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259"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2">
      <w:pPr>
        <w:spacing w:after="240" w:before="0" w:line="259"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spacing w:after="40" w:before="0" w:line="259" w:lineRule="auto"/>
        <w:jc w:val="center"/>
        <w:rPr>
          <w:rFonts w:ascii="Times New Roman" w:cs="Times New Roman" w:eastAsia="Times New Roman" w:hAnsi="Times New Roman"/>
          <w:b w:val="1"/>
          <w:bCs w:val="1"/>
          <w:i w:val="0"/>
          <w:iCs w:val="0"/>
          <w:sz w:val="52"/>
          <w:szCs w:val="52"/>
        </w:rPr>
      </w:pPr>
      <w:r w:rsidDel="00000000" w:rsidR="00000000" w:rsidRPr="00000000">
        <w:rPr>
          <w:rFonts w:ascii="Times New Roman" w:cs="Times New Roman" w:eastAsia="Times New Roman" w:hAnsi="Times New Roman"/>
          <w:b w:val="1"/>
          <w:bCs w:val="1"/>
          <w:i w:val="0"/>
          <w:iCs w:val="0"/>
          <w:sz w:val="52"/>
          <w:szCs w:val="52"/>
          <w:rtl w:val="0"/>
        </w:rPr>
        <w:t xml:space="preserve">INFORME DE SPRINT 7</w:t>
      </w:r>
    </w:p>
    <w:p w:rsidR="00000000" w:rsidDel="00000000" w:rsidP="00000000" w:rsidRDefault="00000000" w:rsidRPr="00000000" w14:paraId="00000004">
      <w:pPr>
        <w:spacing w:after="40" w:before="0" w:line="259" w:lineRule="auto"/>
        <w:jc w:val="center"/>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005">
      <w:pPr>
        <w:spacing w:after="40" w:before="0" w:line="259" w:lineRule="auto"/>
        <w:jc w:val="center"/>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006">
      <w:pPr>
        <w:spacing w:after="40" w:before="0" w:line="259" w:lineRule="auto"/>
        <w:jc w:val="center"/>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007">
      <w:pPr>
        <w:spacing w:after="40" w:before="0" w:line="259"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sz w:val="28"/>
          <w:szCs w:val="28"/>
          <w:rtl w:val="0"/>
        </w:rPr>
        <w:t xml:space="preserve">D-PAY 3.0 — POS móvil de DTemite</w:t>
      </w:r>
      <w:r w:rsidDel="00000000" w:rsidR="00000000" w:rsidRPr="00000000">
        <w:rPr>
          <w:rtl w:val="0"/>
        </w:rPr>
      </w:r>
    </w:p>
    <w:p w:rsidR="00000000" w:rsidDel="00000000" w:rsidP="00000000" w:rsidRDefault="00000000" w:rsidRPr="00000000" w14:paraId="00000008">
      <w:pPr>
        <w:spacing w:after="200" w:before="0" w:line="259"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sz w:val="24"/>
          <w:szCs w:val="24"/>
          <w:rtl w:val="0"/>
        </w:rPr>
        <w:t xml:space="preserve">Defender el POS completo: informe final, video del flujo y defensa ante la comisión.</w:t>
      </w:r>
      <w:r w:rsidDel="00000000" w:rsidR="00000000" w:rsidRPr="00000000">
        <w:rPr>
          <w:rtl w:val="0"/>
        </w:rPr>
      </w:r>
    </w:p>
    <w:p w:rsidR="00000000" w:rsidDel="00000000" w:rsidP="00000000" w:rsidRDefault="00000000" w:rsidRPr="00000000" w14:paraId="00000009">
      <w:pPr>
        <w:spacing w:after="240" w:before="0" w:line="259"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spacing w:after="240" w:before="0" w:line="259"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spacing w:after="240" w:before="0" w:line="259"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spacing w:after="240" w:before="0" w:line="259"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spacing w:after="240" w:before="0" w:line="259" w:lineRule="auto"/>
        <w:jc w:val="center"/>
        <w:rPr>
          <w:rFonts w:ascii="Times New Roman" w:cs="Times New Roman" w:eastAsia="Times New Roman" w:hAnsi="Times New Roman"/>
          <w:b w:val="1"/>
          <w:bCs w:val="1"/>
        </w:rPr>
      </w:pPr>
      <w:r w:rsidDel="00000000" w:rsidR="00000000" w:rsidRPr="00000000">
        <w:rPr>
          <w:rtl w:val="0"/>
        </w:rPr>
      </w:r>
    </w:p>
    <w:tbl>
      <w:tblPr>
        <w:tblStyle w:val="Table1"/>
        <w:tblW w:w="10200.0" w:type="dxa"/>
        <w:jc w:val="left"/>
        <w:tblInd w:w="-115.0" w:type="dxa"/>
        <w:tblLayout w:type="fixed"/>
        <w:tblLook w:val="0400"/>
      </w:tblPr>
      <w:tblGrid>
        <w:gridCol w:w="5100"/>
        <w:gridCol w:w="5100"/>
        <w:tblGridChange w:id="0">
          <w:tblGrid>
            <w:gridCol w:w="5100"/>
            <w:gridCol w:w="51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0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Empresa mandante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0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DTemite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1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Product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José Robles Rocha — acepta la demo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1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Scrum Master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Pablo Gutiérrez — facilita Review y retrospectiva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1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Desarrollo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Diego Madrid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1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QA y documentación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Reinhartd Munzenmayer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1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Docente guía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Fabián Alcántara Guajardo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1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Horas comprometidas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37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1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Puntos de referencia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Cierre, sin puntos de funcionalidad nueva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1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Estado al 27/09/2026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Planificado</w:t>
            </w:r>
            <w:r w:rsidDel="00000000" w:rsidR="00000000" w:rsidRPr="00000000">
              <w:rPr>
                <w:rtl w:val="0"/>
              </w:rPr>
            </w:r>
          </w:p>
        </w:tc>
      </w:tr>
    </w:tbl>
    <w:p w:rsidR="00000000" w:rsidDel="00000000" w:rsidP="00000000" w:rsidRDefault="00000000" w:rsidRPr="00000000" w14:paraId="00000020">
      <w:pPr>
        <w:pStyle w:val="Heading1"/>
        <w:spacing w:after="120" w:before="28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spacing w:after="12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0"/>
          <w:iCs w:val="0"/>
          <w:color w:val="000000"/>
          <w:sz w:val="32"/>
          <w:szCs w:val="32"/>
          <w:rtl w:val="0"/>
        </w:rPr>
        <w:t xml:space="preserve">1. Qué cubre este sprint</w:t>
      </w:r>
      <w:r w:rsidDel="00000000" w:rsidR="00000000" w:rsidRPr="00000000">
        <w:rPr>
          <w:rtl w:val="0"/>
        </w:rPr>
      </w:r>
    </w:p>
    <w:p w:rsidR="00000000" w:rsidDel="00000000" w:rsidP="00000000" w:rsidRDefault="00000000" w:rsidRPr="00000000" w14:paraId="00000025">
      <w:pPr>
        <w:spacing w:after="160" w:before="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Defensa del 30 de noviembre al 5 de diciembre de 2026 (30%). La semana 18 deja el repositorio público ordenado.</w:t>
      </w:r>
      <w:r w:rsidDel="00000000" w:rsidR="00000000" w:rsidRPr="00000000">
        <w:rPr>
          <w:rtl w:val="0"/>
        </w:rPr>
      </w:r>
    </w:p>
    <w:p w:rsidR="00000000" w:rsidDel="00000000" w:rsidP="00000000" w:rsidRDefault="00000000" w:rsidRPr="00000000" w14:paraId="00000026">
      <w:pPr>
        <w:spacing w:after="160" w:before="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Historias comprometidas: Cierre académico. No hay historia de producto nueva..</w:t>
      </w:r>
      <w:r w:rsidDel="00000000" w:rsidR="00000000" w:rsidRPr="00000000">
        <w:rPr>
          <w:rtl w:val="0"/>
        </w:rPr>
      </w:r>
    </w:p>
    <w:p w:rsidR="00000000" w:rsidDel="00000000" w:rsidP="00000000" w:rsidRDefault="00000000" w:rsidRPr="00000000" w14:paraId="00000027">
      <w:pPr>
        <w:spacing w:after="160" w:before="0" w:line="259" w:lineRule="auto"/>
        <w:rPr>
          <w:rFonts w:ascii="Times New Roman" w:cs="Times New Roman" w:eastAsia="Times New Roman" w:hAnsi="Times New Roman"/>
          <w:i w:val="0"/>
          <w:iCs w:val="0"/>
          <w:sz w:val="22"/>
          <w:szCs w:val="22"/>
        </w:rPr>
      </w:pPr>
      <w:r w:rsidDel="00000000" w:rsidR="00000000" w:rsidRPr="00000000">
        <w:rPr>
          <w:rFonts w:ascii="Times New Roman" w:cs="Times New Roman" w:eastAsia="Times New Roman" w:hAnsi="Times New Roman"/>
          <w:i w:val="0"/>
          <w:iCs w:val="0"/>
          <w:sz w:val="22"/>
          <w:szCs w:val="22"/>
          <w:rtl w:val="0"/>
        </w:rPr>
        <w:t xml:space="preserve">El producto que se está aceptando es el POS completo. Webpay forma parte de ese producto a partir del Sprint 4. Efectivo y TUU, aceptados como línea base en el Sprint 2, tienen que seguir cobrando en cada review posterior.</w:t>
      </w:r>
    </w:p>
    <w:p w:rsidR="00000000" w:rsidDel="00000000" w:rsidP="00000000" w:rsidRDefault="00000000" w:rsidRPr="00000000" w14:paraId="00000028">
      <w:pPr>
        <w:spacing w:after="160" w:before="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pStyle w:val="Heading1"/>
        <w:spacing w:after="12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0"/>
          <w:iCs w:val="0"/>
          <w:color w:val="000000"/>
          <w:sz w:val="32"/>
          <w:szCs w:val="32"/>
          <w:rtl w:val="0"/>
        </w:rPr>
        <w:t xml:space="preserve">2. Qué hay hoy en el código</w:t>
      </w:r>
      <w:r w:rsidDel="00000000" w:rsidR="00000000" w:rsidRPr="00000000">
        <w:rPr>
          <w:rtl w:val="0"/>
        </w:rPr>
      </w:r>
    </w:p>
    <w:p w:rsidR="00000000" w:rsidDel="00000000" w:rsidP="00000000" w:rsidRDefault="00000000" w:rsidRPr="00000000" w14:paraId="0000002A">
      <w:pPr>
        <w:spacing w:after="160" w:before="0" w:line="259" w:lineRule="auto"/>
        <w:rPr>
          <w:rFonts w:ascii="Times New Roman" w:cs="Times New Roman" w:eastAsia="Times New Roman" w:hAnsi="Times New Roman"/>
          <w:i w:val="0"/>
          <w:iCs w:val="0"/>
          <w:sz w:val="22"/>
          <w:szCs w:val="22"/>
        </w:rPr>
      </w:pPr>
      <w:r w:rsidDel="00000000" w:rsidR="00000000" w:rsidRPr="00000000">
        <w:rPr>
          <w:rFonts w:ascii="Times New Roman" w:cs="Times New Roman" w:eastAsia="Times New Roman" w:hAnsi="Times New Roman"/>
          <w:i w:val="0"/>
          <w:iCs w:val="0"/>
          <w:sz w:val="22"/>
          <w:szCs w:val="22"/>
          <w:rtl w:val="0"/>
        </w:rPr>
        <w:t xml:space="preserve">No se abre funcionalidad. El video y la defensa recorren lo ya aceptado: login, venta, efectivo, TUU en Kozen si el terminal está, Webpay en celular, DTE, historial e impresión. Lo que falle en el ensayo se corrige solo si es crítico para esa demo.</w:t>
      </w:r>
    </w:p>
    <w:p w:rsidR="00000000" w:rsidDel="00000000" w:rsidP="00000000" w:rsidRDefault="00000000" w:rsidRPr="00000000" w14:paraId="0000002B">
      <w:pPr>
        <w:spacing w:after="160" w:before="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pStyle w:val="Heading1"/>
        <w:spacing w:after="12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0"/>
          <w:iCs w:val="0"/>
          <w:color w:val="000000"/>
          <w:sz w:val="32"/>
          <w:szCs w:val="32"/>
          <w:rtl w:val="0"/>
        </w:rPr>
        <w:t xml:space="preserve">3. Cómo se da por hecho</w:t>
      </w:r>
      <w:r w:rsidDel="00000000" w:rsidR="00000000" w:rsidRPr="00000000">
        <w:rPr>
          <w:rtl w:val="0"/>
        </w:rPr>
      </w:r>
    </w:p>
    <w:p w:rsidR="00000000" w:rsidDel="00000000" w:rsidP="00000000" w:rsidRDefault="00000000" w:rsidRPr="00000000" w14:paraId="0000002D">
      <w:pPr>
        <w:spacing w:after="160" w:before="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Además de los criterios de cada tarea, el sprint usa la Definition of Done v1.0: rama feature/HU-XX, pull request de un par, prueba en Android, demo al Product Owner y retrospectiva.</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Informe final con portada, en GitHub, leído por un par.</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Video del flujo de caja dentro del límite que pida la guía.</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Ensayo con los tres integrantes y el mismo APK de la defensa.</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Definition of Done del producto marcado: PO, par y QA.</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Repositorio público sin secretos el día de la defensa.</w:t>
      </w:r>
    </w:p>
    <w:p w:rsidR="00000000" w:rsidDel="00000000" w:rsidP="00000000" w:rsidRDefault="00000000" w:rsidRPr="00000000" w14:paraId="00000033">
      <w:pPr>
        <w:spacing w:after="160" w:before="120" w:line="259" w:lineRule="auto"/>
        <w:rPr>
          <w:rFonts w:ascii="Times New Roman" w:cs="Times New Roman" w:eastAsia="Times New Roman" w:hAnsi="Times New Roman"/>
          <w:i w:val="0"/>
          <w:iCs w:val="0"/>
          <w:sz w:val="22"/>
          <w:szCs w:val="22"/>
        </w:rPr>
      </w:pPr>
      <w:sdt>
        <w:sdtPr>
          <w:id w:val="-1370270223"/>
          <w:tag w:val="goog_rdk_0"/>
        </w:sdtPr>
        <w:sdtContent>
          <w:r w:rsidDel="00000000" w:rsidR="00000000" w:rsidRPr="00000000">
            <w:rPr>
              <w:rFonts w:ascii="Cardo" w:cs="Cardo" w:eastAsia="Cardo" w:hAnsi="Cardo"/>
              <w:i w:val="0"/>
              <w:iCs w:val="0"/>
              <w:sz w:val="22"/>
              <w:szCs w:val="22"/>
              <w:rtl w:val="0"/>
            </w:rPr>
            <w:t xml:space="preserve">Regresión de este sprint. El día previo a la defensa se recorre una vez más venta → efectivo → boleta. TUU y Webpay se prueban en el aparato que corresponda</w:t>
          </w:r>
        </w:sdtContent>
      </w:sdt>
    </w:p>
    <w:p w:rsidR="00000000" w:rsidDel="00000000" w:rsidP="00000000" w:rsidRDefault="00000000" w:rsidRPr="00000000" w14:paraId="00000034">
      <w:pPr>
        <w:spacing w:after="160" w:before="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w:t>
      </w:r>
      <w:r w:rsidDel="00000000" w:rsidR="00000000" w:rsidRPr="00000000">
        <w:rPr>
          <w:rtl w:val="0"/>
        </w:rPr>
      </w:r>
    </w:p>
    <w:p w:rsidR="00000000" w:rsidDel="00000000" w:rsidP="00000000" w:rsidRDefault="00000000" w:rsidRPr="00000000" w14:paraId="00000035">
      <w:pPr>
        <w:pStyle w:val="Heading1"/>
        <w:spacing w:after="12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0"/>
          <w:iCs w:val="0"/>
          <w:color w:val="000000"/>
          <w:sz w:val="32"/>
          <w:szCs w:val="32"/>
          <w:rtl w:val="0"/>
        </w:rPr>
        <w:t xml:space="preserve">4. Tareas comprometidas</w:t>
      </w:r>
      <w:r w:rsidDel="00000000" w:rsidR="00000000" w:rsidRPr="00000000">
        <w:rPr>
          <w:rtl w:val="0"/>
        </w:rPr>
      </w:r>
    </w:p>
    <w:p w:rsidR="00000000" w:rsidDel="00000000" w:rsidP="00000000" w:rsidRDefault="00000000" w:rsidRPr="00000000" w14:paraId="00000036">
      <w:pPr>
        <w:spacing w:after="160" w:before="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La planilla con el mismo detalle está en DPAY3_Sprint_Backlog_S07.xlsx. Las horas son el estimado del Planning para tres personas en dos semanas.</w:t>
      </w:r>
      <w:r w:rsidDel="00000000" w:rsidR="00000000" w:rsidRPr="00000000">
        <w:rPr>
          <w:rtl w:val="0"/>
        </w:rPr>
      </w:r>
    </w:p>
    <w:tbl>
      <w:tblPr>
        <w:tblStyle w:val="Table2"/>
        <w:tblW w:w="10200.0" w:type="dxa"/>
        <w:jc w:val="center"/>
        <w:tblLayout w:type="fixed"/>
        <w:tblLook w:val="0400"/>
      </w:tblPr>
      <w:tblGrid>
        <w:gridCol w:w="1700"/>
        <w:gridCol w:w="1700"/>
        <w:gridCol w:w="1700"/>
        <w:gridCol w:w="1700"/>
        <w:gridCol w:w="1700"/>
        <w:gridCol w:w="1700"/>
        <w:tblGridChange w:id="0">
          <w:tblGrid>
            <w:gridCol w:w="1700"/>
            <w:gridCol w:w="1700"/>
            <w:gridCol w:w="1700"/>
            <w:gridCol w:w="1700"/>
            <w:gridCol w:w="1700"/>
            <w:gridCol w:w="17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37">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16"/>
                <w:szCs w:val="16"/>
                <w:rtl w:val="0"/>
              </w:rPr>
              <w:t xml:space="preserve">HU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3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16"/>
                <w:szCs w:val="16"/>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39">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16"/>
                <w:szCs w:val="16"/>
                <w:rtl w:val="0"/>
              </w:rPr>
              <w:t xml:space="preserve">Tarea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3A">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16"/>
                <w:szCs w:val="16"/>
                <w:rtl w:val="0"/>
              </w:rPr>
              <w:t xml:space="preserve">Horas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3B">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16"/>
                <w:szCs w:val="16"/>
                <w:rtl w:val="0"/>
              </w:rPr>
              <w:t xml:space="preserve">Responsable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3C">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16"/>
                <w:szCs w:val="16"/>
                <w:rtl w:val="0"/>
              </w:rPr>
              <w:t xml:space="preserve">Criterio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3D">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Cierre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3E">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T17.1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3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Redactar el informe final y el entregable 2.7 con el producto aceptado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Equipo completo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Portada, repositorio y revisión de un par.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43">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Cierre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44">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T17.2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4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Grabar el video del flujo: venta, efectivo, DTE y el cobro con tarjeta disponible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46">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4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Equipo completo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4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Se ve Webpay en celular o TUU en Kozen, y siempre el efectivo.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9">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Cierre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A">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T17.3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Redactar el informe de innovación del rubro POS sobre DTemite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C">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Reinhartd Munzenmayer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Tres preguntas de innovación, alineadas al producto completo.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4F">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Cierre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T17.4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Ensayar la defensa con el APK release y la regresión corta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2">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Equipo completo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Login, efectivo, boleta y un cobro con tarjeta.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55">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Cierre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56">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T17.5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5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Revisar el checklist de aceptación: PO, par y QA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5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5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Pablo Gutiérrez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5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Definition of Done v1.0, apartados 3, 5 y 11.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B">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Cierre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C">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T17.6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Defensa ante la comisión y publicación final del repositorio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E">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Equipo completo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6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6"/>
                <w:szCs w:val="16"/>
                <w:rtl w:val="0"/>
              </w:rPr>
              <w:t xml:space="preserve">Hito 30/11–05/12. Semana 18: repo ordenado, sin secretos.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61">
            <w:pPr>
              <w:spacing w:after="0" w:before="0" w:lineRule="auto"/>
              <w:rPr>
                <w:rFonts w:ascii="Times New Roman" w:cs="Times New Roman" w:eastAsia="Times New Roman" w:hAnsi="Times New Roman"/>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62">
            <w:pPr>
              <w:spacing w:after="0" w:before="0" w:lineRule="auto"/>
              <w:rPr>
                <w:rFonts w:ascii="Times New Roman" w:cs="Times New Roman" w:eastAsia="Times New Roman" w:hAnsi="Times New Roman"/>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6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16"/>
                <w:szCs w:val="16"/>
                <w:rtl w:val="0"/>
              </w:rPr>
              <w:t xml:space="preserve">Horas totales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64">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16"/>
                <w:szCs w:val="16"/>
                <w:rtl w:val="0"/>
              </w:rPr>
              <w:t xml:space="preserve">37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65">
            <w:pPr>
              <w:spacing w:after="0" w:before="0" w:lineRule="auto"/>
              <w:rPr>
                <w:rFonts w:ascii="Times New Roman" w:cs="Times New Roman" w:eastAsia="Times New Roman" w:hAnsi="Times New Roman"/>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66">
            <w:pPr>
              <w:spacing w:after="0" w:before="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67">
      <w:pPr>
        <w:pStyle w:val="Heading1"/>
        <w:spacing w:after="120" w:before="28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68">
      <w:pPr>
        <w:pStyle w:val="Heading1"/>
        <w:spacing w:after="12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0"/>
          <w:iCs w:val="0"/>
          <w:color w:val="000000"/>
          <w:sz w:val="32"/>
          <w:szCs w:val="32"/>
          <w:rtl w:val="0"/>
        </w:rPr>
        <w:t xml:space="preserve">5. Informe de situación</w:t>
      </w:r>
      <w:r w:rsidDel="00000000" w:rsidR="00000000" w:rsidRPr="00000000">
        <w:rPr>
          <w:rtl w:val="0"/>
        </w:rPr>
      </w:r>
    </w:p>
    <w:p w:rsidR="00000000" w:rsidDel="00000000" w:rsidP="00000000" w:rsidRDefault="00000000" w:rsidRPr="00000000" w14:paraId="00000069">
      <w:pPr>
        <w:spacing w:after="160" w:before="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Al 27 de septiembre de 2026 este sprint está planificado. Esa marca no significa que la pantalla no exista: gran parte del POS ya está construida en codigo/. Significa que la historia todavía no tiene las tres aceptaciones del Definition of Done.</w:t>
      </w:r>
      <w:r w:rsidDel="00000000" w:rsidR="00000000" w:rsidRPr="00000000">
        <w:rPr>
          <w:rtl w:val="0"/>
        </w:rPr>
      </w:r>
    </w:p>
    <w:p w:rsidR="00000000" w:rsidDel="00000000" w:rsidP="00000000" w:rsidRDefault="00000000" w:rsidRPr="00000000" w14:paraId="0000006A">
      <w:pPr>
        <w:spacing w:after="160" w:before="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Este cierre no agrega medios de pago. Ordena la evidencia de los seis sprints anteriores y la presenta. Webpay se muestra como parte del producto, en el celular, y la defensa incluye que efectivo y TUU siguen operativos.</w:t>
      </w:r>
      <w:r w:rsidDel="00000000" w:rsidR="00000000" w:rsidRPr="00000000">
        <w:rPr>
          <w:rtl w:val="0"/>
        </w:rPr>
      </w:r>
    </w:p>
    <w:p w:rsidR="00000000" w:rsidDel="00000000" w:rsidP="00000000" w:rsidRDefault="00000000" w:rsidRPr="00000000" w14:paraId="0000006B">
      <w:pPr>
        <w:spacing w:after="160" w:before="8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Demo prevista. La defensa misma es el review: la comisión ve el flujo en el dispositivo y el equipo responde por arquitectura, pruebas y alcance.</w:t>
      </w:r>
      <w:r w:rsidDel="00000000" w:rsidR="00000000" w:rsidRPr="00000000">
        <w:rPr>
          <w:rtl w:val="0"/>
        </w:rPr>
      </w:r>
    </w:p>
    <w:p w:rsidR="00000000" w:rsidDel="00000000" w:rsidP="00000000" w:rsidRDefault="00000000" w:rsidRPr="00000000" w14:paraId="0000006C">
      <w:pPr>
        <w:spacing w:after="160" w:before="0" w:line="259" w:lineRule="auto"/>
        <w:rPr>
          <w:rFonts w:ascii="Times New Roman" w:cs="Times New Roman" w:eastAsia="Times New Roman" w:hAnsi="Times New Roman"/>
          <w:i w:val="0"/>
          <w:iCs w:val="0"/>
          <w:sz w:val="22"/>
          <w:szCs w:val="22"/>
        </w:rPr>
      </w:pPr>
      <w:r w:rsidDel="00000000" w:rsidR="00000000" w:rsidRPr="00000000">
        <w:rPr>
          <w:rFonts w:ascii="Times New Roman" w:cs="Times New Roman" w:eastAsia="Times New Roman" w:hAnsi="Times New Roman"/>
          <w:i w:val="0"/>
          <w:iCs w:val="0"/>
          <w:sz w:val="22"/>
          <w:szCs w:val="22"/>
          <w:rtl w:val="0"/>
        </w:rPr>
        <w:t xml:space="preserve">Queda fuera de este sprint. Cualquier pasarela nueva, iOS y cambios de alcance. El freeze del Sprint 6 se mantiene.</w:t>
      </w:r>
    </w:p>
    <w:p w:rsidR="00000000" w:rsidDel="00000000" w:rsidP="00000000" w:rsidRDefault="00000000" w:rsidRPr="00000000" w14:paraId="0000006D">
      <w:pPr>
        <w:spacing w:after="160" w:before="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pStyle w:val="Heading1"/>
        <w:spacing w:after="12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0"/>
          <w:iCs w:val="0"/>
          <w:color w:val="000000"/>
          <w:sz w:val="32"/>
          <w:szCs w:val="32"/>
          <w:rtl w:val="0"/>
        </w:rPr>
        <w:t xml:space="preserve">6. Riesgos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La defensa tiene fecha fija. El ensayo de la primera semana deja ver huecos con tiempo para corregirlos.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Si el Kozen no está el día de la defensa, el relato muestra efectivo, DTE y Webpay, y explica TUU con la evidencia del Sprint 6.</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pStyle w:val="Heading1"/>
        <w:spacing w:after="120" w:before="2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0"/>
          <w:iCs w:val="0"/>
          <w:color w:val="000000"/>
          <w:sz w:val="32"/>
          <w:szCs w:val="32"/>
          <w:rtl w:val="0"/>
        </w:rPr>
        <w:t xml:space="preserve">7. Quién acepta</w:t>
      </w:r>
      <w:r w:rsidDel="00000000" w:rsidR="00000000" w:rsidRPr="00000000">
        <w:rPr>
          <w:rtl w:val="0"/>
        </w:rPr>
      </w:r>
    </w:p>
    <w:p w:rsidR="00000000" w:rsidDel="00000000" w:rsidP="00000000" w:rsidRDefault="00000000" w:rsidRPr="00000000" w14:paraId="00000073">
      <w:pPr>
        <w:spacing w:after="160" w:before="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José Robles Rocha acepta el incremento en el Sprint Review. Un integrante distinto del autor aprueba el pull request. Reinhartd Munzenmayer verifica los criterios en el dispositivo, incluida la regresión cuando el sprint toca cobro o DTE. Falta una de las tres y el sprint no se cierra.</w:t>
      </w:r>
      <w:r w:rsidDel="00000000" w:rsidR="00000000" w:rsidRPr="00000000">
        <w:rPr>
          <w:rtl w:val="0"/>
        </w:rPr>
      </w:r>
    </w:p>
    <w:p w:rsidR="00000000" w:rsidDel="00000000" w:rsidP="00000000" w:rsidRDefault="00000000" w:rsidRPr="00000000" w14:paraId="00000074">
      <w:pPr>
        <w:spacing w:after="160" w:before="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Referencia de aceptación: documentacion/04_Definition_of_Done/DPAY3_Definition_of_Done_v1.0.docx. Historias: codigo/docs/03-historias-usuario.md.</w:t>
      </w:r>
      <w:r w:rsidDel="00000000" w:rsidR="00000000" w:rsidRPr="00000000">
        <w:rPr>
          <w:rtl w:val="0"/>
        </w:rPr>
      </w:r>
    </w:p>
    <w:sectPr>
      <w:headerReference r:id="rId7" w:type="default"/>
      <w:footerReference r:id="rId8" w:type="default"/>
      <w:pgSz w:h="15840" w:w="12240" w:orient="portrait"/>
      <w:pgMar w:bottom="1020" w:top="1020" w:left="1020"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666666"/>
        <w:sz w:val="18"/>
        <w:szCs w:val="18"/>
        <w:u w:val="none"/>
        <w:shd w:fill="auto" w:val="clear"/>
        <w:vertAlign w:val="baseline"/>
        <w:rtl w:val="0"/>
      </w:rPr>
      <w:t xml:space="preserve">Informe de sprint  ·  D-PAY 3.0  ·  v1.0  ·  27 de septiembre de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981325" cy="692467"/>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981325" cy="692467"/>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Pr>
      <w:drawing>
        <wp:inline distB="114300" distT="114300" distL="114300" distR="114300">
          <wp:extent cx="2762250" cy="701992"/>
          <wp:effectExtent b="0" l="0" r="0" t="0"/>
          <wp:docPr id="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2762250" cy="701992"/>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i w:val="1"/>
        <w:iCs w:val="1"/>
        <w:color w:val="666666"/>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MyM6E0xrY3hWxWo989K7dn9A3A==">CgMxLjAaIwoBMBIeChwIB0IYCg9UaW1lcyBOZXcgUm9tYW4SBUNhcmRvOAByITFpSTU3TE9zYm40Y3RaRkZmRVR1ZXdIdllKdE9QNWNrNA==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