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20"/>
          <w:szCs w:val="20"/>
        </w:rPr>
        <w:t xml:space="preserve">DUOC UC — ESCUELA DE INFORMÁTICA Y TELECOMUNICACIONES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[Espacio reservado para logo institucional DUOC UC]</w:t>
      </w:r>
    </w:p>
    <w:p>
      <w:pPr>
        <w:spacing w:after="100" w:before="600"/>
        <w:jc w:val="center"/>
      </w:pPr>
      <w:r>
        <w:rPr>
          <w:b/>
          <w:bCs/>
          <w:color w:val="1F3864"/>
          <w:sz w:val="40"/>
          <w:szCs w:val="40"/>
        </w:rPr>
        <w:t xml:space="preserve">PRODUCT BACKLOG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Proyecto Capstone D-PAY 3.0</w:t>
      </w:r>
    </w:p>
    <w:p>
      <w:pPr>
        <w:spacing w:after="400"/>
        <w:jc w:val="center"/>
      </w:pPr>
      <w:r>
        <w:rPr>
          <w:color w:val="1F3864"/>
          <w:sz w:val="24"/>
          <w:szCs w:val="24"/>
        </w:rPr>
        <w:t xml:space="preserve">Módulo de Integración Multi-Pasarela de Pago Móvil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Empresa mandante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Dtemite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Contacto / líder empresa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José Robles Rocha (rol dentro del proyecto: por confirmar)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Equipo de proyecto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Diego Madrid, Pablo Gutiérrez, Reinhard Munzenmayer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 definir — backlog sujeto a validación y repriorización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Docente guía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Fabián Alcántara Guajardo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Scrum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Revisión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v0.1 — Borrador de trabajo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20"/>
      </w:pPr>
      <w:r>
        <w:rPr>
          <w:sz w:val="22"/>
          <w:szCs w:val="22"/>
        </w:rPr>
        <w:t xml:space="preserve">Este Product Backlog contiene las historias de usuario derivadas del alcance del MVP definido en el Product Vision del proyecto D-PAY 3.0 — Módulo Multi-Pasarela de Pago. Las historias están priorizadas de forma preliminar por el equipo de desarrollo, en ausencia de un Product Owner formalmente designado. Deberán ser revisadas y repriorizadas una vez Dtemite confirme dicho rol.</w:t>
      </w:r>
    </w:p>
    <w:p>
      <w:pPr>
        <w:spacing w:after="120"/>
      </w:pPr>
      <w:r>
        <w:rPr>
          <w:sz w:val="22"/>
          <w:szCs w:val="22"/>
        </w:rPr>
        <w:t xml:space="preserve">La priorización considera: (1) dependencias técnicas — la detección de dispositivo y el módulo PaymentGateway son prerrequisitos de la integración con Webpay —, y (2) el valor de negocio, priorizando la capacidad de cobro funcional por sobre la documentación y las pruebas exhaustivas, sin dejar estas últimas fuera del alcance.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Épica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Habilitar el cobro con tarjeta en dispositivos móviles genéricos mediante pasarelas de pago web, desacoplando el módulo de pagos de D-PAY 3.0 del hardware Kozen/TUU.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Backlog priorizado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3100"/>
        <w:gridCol w:w="1200"/>
        <w:gridCol w:w="600"/>
        <w:gridCol w:w="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6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Pts.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HU-01</w:t>
            </w:r>
          </w:p>
        </w:tc>
        <w:tc>
          <w:tcPr>
            <w:tcW w:type="dxa" w:w="4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Como comercio usuario de D-PAY sin terminal Kozen, quiero que la app detecte automáticamente si estoy usando un celular genérico o un POS Kozen, para que el sistema me ofrezca el método de cobro con tarjeta correcto sin configuración manual.</w:t>
            </w:r>
          </w:p>
        </w:tc>
        <w:tc>
          <w:tcPr>
            <w:tcW w:type="dxa" w:w="3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La app identifica si el dispositivo tiene la app TUU Negocio instalada / es un terminal Kozen reconocido.
• Si no se detecta hardware Kozen, se asume celular genérico y se habilita el flujo de pasarela web.
• El resultado de la detección queda registrado en el estado de la app (settingsStore o similar) para reutilizarse en la sesión.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HU-02</w:t>
            </w:r>
          </w:p>
        </w:tc>
        <w:tc>
          <w:tcPr>
            <w:tcW w:type="dxa" w:w="4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Como desarrollador del equipo, quiero contar con un módulo `PaymentGateway` que abstraiga la lógica de selección de proveedor de pago, para poder agregar nuevas pasarelas sin modificar la pantalla de venta (SalePaymentScreen).</w:t>
            </w:r>
          </w:p>
        </w:tc>
        <w:tc>
          <w:tcPr>
            <w:tcW w:type="dxa" w:w="3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Existe una interfaz o contrato común que deben implementar todos los proveedores de pago (TUU, Webpay).
• SalePaymentScreen invoca al PaymentGateway sin conocer el detalle de implementación de cada proveedor.
• Se documenta el diseño del patrón (adaptador/strategy) en el documento de diseño técnico.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HU-03</w:t>
            </w:r>
          </w:p>
        </w:tc>
        <w:tc>
          <w:tcPr>
            <w:tcW w:type="dxa" w:w="4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Como comercio usando un celular genérico, quiero pagar con tarjeta a través de Webpay en ambiente de pruebas, para validar que el flujo de cobro funciona sin depender de un terminal físico.</w:t>
            </w:r>
          </w:p>
        </w:tc>
        <w:tc>
          <w:tcPr>
            <w:tcW w:type="dxa" w:w="3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Se integra el SDK o API REST de Transbank Webpay en modo sandbox/integración.
• El flujo cubre: inicio de transacción, redirección/confirmación de pago, y retorno del resultado a la app.
• El resultado (aprobado/rechazado) se refleja correctamente en el estado de la venta.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HU-04</w:t>
            </w:r>
          </w:p>
        </w:tc>
        <w:tc>
          <w:tcPr>
            <w:tcW w:type="dxa" w:w="4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Como comercio, quiero ver una pantalla que me permita elegir la pasarela de pago disponible al momento de cobrar con tarjeta, para tener claridad sobre qué método se está usando.</w:t>
            </w:r>
          </w:p>
        </w:tc>
        <w:tc>
          <w:tcPr>
            <w:tcW w:type="dxa" w:w="3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La UI muestra las pasarelas disponibles según el dispositivo detectado (HU-01).
• Si solo hay una opción disponible, se preselecciona automáticamente sin pasos adicionales para el usuario.
• El diseño sigue el estilo visual existente de D-PAY (tema claro/oscuro incluido).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HU-05</w:t>
            </w:r>
          </w:p>
        </w:tc>
        <w:tc>
          <w:tcPr>
            <w:tcW w:type="dxa" w:w="4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Como equipo de proyecto, quiero documentar el diseño técnico de la solución (arquitectura, diagramas UML, requisitos no funcionales), para dejar evidencia formal del trabajo realizado y facilitar la evaluación de la asignatura.</w:t>
            </w:r>
          </w:p>
        </w:tc>
        <w:tc>
          <w:tcPr>
            <w:tcW w:type="dxa" w:w="3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Se entrega diagrama de arquitectura actualizado incluyendo el módulo PaymentGateway.
• Se entregan diagramas UML mínimos: caso de uso, secuencia del flujo de pago con Webpay, componentes.
• Se documentan los requisitos no funcionales aplicables (seguridad, rendimiento, disponibilidad).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HU-06</w:t>
            </w:r>
          </w:p>
        </w:tc>
        <w:tc>
          <w:tcPr>
            <w:tcW w:type="dxa" w:w="4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Como equipo de proyecto, quiero ejecutar pruebas funcionales sobre el flujo de pago con Webpay, para asegurar que el sistema responde correctamente ante pagos aprobados y rechazados.</w:t>
            </w:r>
          </w:p>
        </w:tc>
        <w:tc>
          <w:tcPr>
            <w:tcW w:type="dxa" w:w="3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Existen casos de prueba documentados para escenarios de pago aprobado, rechazado y con error de conexión.
• Se registra evidencia de ejecución (logs, capturas o video).
• Los defectos encontrados quedan registrados y su corrección documentada.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HU-07</w:t>
            </w:r>
          </w:p>
        </w:tc>
        <w:tc>
          <w:tcPr>
            <w:tcW w:type="dxa" w:w="4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Como comercio, quiero poder cobrar con tarjeta a través de MercadoLibre (Mercado Pago), para ofrecer una alternativa adicional de pago a mis clientes.</w:t>
            </w:r>
          </w:p>
        </w:tc>
        <w:tc>
          <w:tcPr>
            <w:tcW w:type="dxa" w:w="3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Se implementa el contrato PaymentGateway para Mercado Pago siguiendo el mismo patrón usado en Webpay.
• El flujo se prueba en ambiente sandbox/pruebas de Mercado Pago.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 — fuera del MVP, backlog futuro</w:t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Por planificar</w:t>
            </w:r>
          </w:p>
        </w:tc>
      </w:tr>
      <w:tr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HU-08</w:t>
            </w:r>
          </w:p>
        </w:tc>
        <w:tc>
          <w:tcPr>
            <w:tcW w:type="dxa" w:w="4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Como comercio, quiero poder cobrar con tarjeta a través de PayPal, para ampliar las opciones de pago disponibles en D-PAY.</w:t>
            </w:r>
          </w:p>
        </w:tc>
        <w:tc>
          <w:tcPr>
            <w:tcW w:type="dxa" w:w="31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Se implementa el contrato PaymentGateway para PayPal siguiendo el mismo patrón usado en Webpay.
• El flujo se prueba en ambiente sandbox/pruebas de PayPal.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 — fuera del MVP, backlog futuro</w:t>
            </w:r>
          </w:p>
        </w:tc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Por planificar</w:t>
            </w:r>
          </w:p>
        </w:tc>
      </w:tr>
    </w:tbl>
    <w:p>
      <w:pPr>
        <w:spacing w:before="300"/>
      </w:pP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Nota sobre evidencia de UI (mockup)</w:t>
      </w:r>
    </w:p>
    <w:p>
      <w:pPr>
        <w:spacing w:after="120"/>
      </w:pPr>
      <w:r>
        <w:rPr>
          <w:sz w:val="22"/>
          <w:szCs w:val="22"/>
        </w:rPr>
        <w:t xml:space="preserve">Para la entrega de avances de Semana 3, el equipo cuenta con capturas de la interfaz actual de D-PAY (login, venta, tipos de documento, métodos de pago, catálogo, historial de ventas y detalle de venta). Estas pantallas documentan el estado actual del sistema (baseline) y sirven para contextualizar el problema: el flujo de "Métodos de pago" existente distingue efectivo/crédito/débito, pero no pasarelas de pago (Webpay, TUU u otras).</w:t>
      </w:r>
    </w:p>
    <w:p>
      <w:pPr>
        <w:spacing w:after="120"/>
      </w:pPr>
      <w:r>
        <w:rPr>
          <w:sz w:val="22"/>
          <w:szCs w:val="22"/>
        </w:rPr>
        <w:t xml:space="preserve">La pantalla de selección de pasarela de pago (HU-04) es parte del diseño a desarrollar en Fase 2 y no está incluida en este mockup — se presentará como prototipo evolutivo a medida que avance la implementación.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Convenciones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Estimación: puntos de historia (escala Fibonacci simplificada: 1, 2, 3, 5, 8, 13).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Prioridad: Alta / Media / Baja, según dependencia técnica y valor de negocio.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Sprint: asignación tentativa, sujeta a la Sprint Planning de cada sprint.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Nota: Este backlog es un documento vivo. Se actualizará durante la Fase 2 conforme avancen los sprints, se agreguen criterios de aceptación adicionales, y se confirmen los roles de Product Owner y Scrum Master.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2026-08-25T01:44:53.057Z</dcterms:created>
  <dcterms:modified xsi:type="dcterms:W3CDTF">2026-08-25T01:44:53.058Z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