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59" w:lineRule="auto"/>
        <w:jc w:val="left"/>
        <w:rPr>
          <w:rFonts w:ascii="Times New Roman" w:cs="Times New Roman" w:eastAsia="Times New Roman" w:hAnsi="Times New Roman"/>
          <w:i w:val="1"/>
          <w:iCs w:val="1"/>
          <w:color w:val="595959"/>
          <w:sz w:val="20"/>
          <w:szCs w:val="20"/>
        </w:rPr>
      </w:pPr>
      <w:r w:rsidDel="00000000" w:rsidR="00000000" w:rsidRPr="00000000">
        <w:rPr>
          <w:rtl w:val="0"/>
        </w:rPr>
      </w:r>
    </w:p>
    <w:p w:rsidR="00000000" w:rsidDel="00000000" w:rsidP="00000000" w:rsidRDefault="00000000" w:rsidRPr="00000000" w14:paraId="00000002">
      <w:pPr>
        <w:spacing w:after="240" w:before="0" w:line="259" w:lineRule="auto"/>
        <w:jc w:val="center"/>
        <w:rPr>
          <w:rFonts w:ascii="Times New Roman" w:cs="Times New Roman" w:eastAsia="Times New Roman" w:hAnsi="Times New Roman"/>
          <w:i w:val="1"/>
          <w:iCs w:val="1"/>
          <w:color w:val="595959"/>
          <w:sz w:val="52"/>
          <w:szCs w:val="52"/>
        </w:rPr>
      </w:pPr>
      <w:r w:rsidDel="00000000" w:rsidR="00000000" w:rsidRPr="00000000">
        <w:rPr>
          <w:rtl w:val="0"/>
        </w:rPr>
      </w:r>
    </w:p>
    <w:p w:rsidR="00000000" w:rsidDel="00000000" w:rsidP="00000000" w:rsidRDefault="00000000" w:rsidRPr="00000000" w14:paraId="00000003">
      <w:pPr>
        <w:spacing w:after="40" w:before="0" w:line="259" w:lineRule="auto"/>
        <w:jc w:val="center"/>
        <w:rPr>
          <w:rFonts w:ascii="Times New Roman" w:cs="Times New Roman" w:eastAsia="Times New Roman" w:hAnsi="Times New Roman"/>
          <w:b w:val="1"/>
          <w:bCs w:val="1"/>
          <w:i w:val="0"/>
          <w:iCs w:val="0"/>
          <w:sz w:val="52"/>
          <w:szCs w:val="52"/>
        </w:rPr>
      </w:pPr>
      <w:r w:rsidDel="00000000" w:rsidR="00000000" w:rsidRPr="00000000">
        <w:rPr>
          <w:rFonts w:ascii="Times New Roman" w:cs="Times New Roman" w:eastAsia="Times New Roman" w:hAnsi="Times New Roman"/>
          <w:b w:val="1"/>
          <w:bCs w:val="1"/>
          <w:i w:val="0"/>
          <w:iCs w:val="0"/>
          <w:sz w:val="52"/>
          <w:szCs w:val="52"/>
          <w:rtl w:val="0"/>
        </w:rPr>
        <w:t xml:space="preserve">INFORME DE SPRINT 1</w:t>
      </w:r>
    </w:p>
    <w:p w:rsidR="00000000" w:rsidDel="00000000" w:rsidP="00000000" w:rsidRDefault="00000000" w:rsidRPr="00000000" w14:paraId="00000004">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spacing w:after="40" w:before="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6">
      <w:pPr>
        <w:spacing w:after="4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8"/>
          <w:szCs w:val="28"/>
          <w:rtl w:val="0"/>
        </w:rPr>
        <w:t xml:space="preserve">D-PAY 3.0 - POS móvil de DTemite</w:t>
      </w:r>
      <w:r w:rsidDel="00000000" w:rsidR="00000000" w:rsidRPr="00000000">
        <w:rPr>
          <w:rtl w:val="0"/>
        </w:rPr>
      </w:r>
    </w:p>
    <w:p w:rsidR="00000000" w:rsidDel="00000000" w:rsidP="00000000" w:rsidRDefault="00000000" w:rsidRPr="00000000" w14:paraId="00000007">
      <w:pPr>
        <w:spacing w:after="20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Un comercio entra a D-PAY con su empresa y arma una venta en el celular.</w:t>
      </w:r>
      <w:r w:rsidDel="00000000" w:rsidR="00000000" w:rsidRPr="00000000">
        <w:rPr>
          <w:rtl w:val="0"/>
        </w:rPr>
      </w:r>
    </w:p>
    <w:p w:rsidR="00000000" w:rsidDel="00000000" w:rsidP="00000000" w:rsidRDefault="00000000" w:rsidRPr="00000000" w14:paraId="00000008">
      <w:pPr>
        <w:spacing w:after="240" w:before="0" w:line="259" w:lineRule="auto"/>
        <w:jc w:val="left"/>
        <w:rPr>
          <w:rFonts w:ascii="Times New Roman" w:cs="Times New Roman" w:eastAsia="Times New Roman" w:hAnsi="Times New Roman"/>
          <w:b w:val="1"/>
          <w:bCs w:val="1"/>
          <w:i w:val="0"/>
          <w:iCs w:val="0"/>
          <w:sz w:val="22"/>
          <w:szCs w:val="22"/>
        </w:rPr>
      </w:pPr>
      <w:r w:rsidDel="00000000" w:rsidR="00000000" w:rsidRPr="00000000">
        <w:rPr>
          <w:rtl w:val="0"/>
        </w:rPr>
      </w:r>
    </w:p>
    <w:p w:rsidR="00000000" w:rsidDel="00000000" w:rsidP="00000000" w:rsidRDefault="00000000" w:rsidRPr="00000000" w14:paraId="00000009">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240" w:before="0"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10200.0" w:type="dxa"/>
        <w:jc w:val="left"/>
        <w:tblInd w:w="-115.0" w:type="dxa"/>
        <w:tblLayout w:type="fixed"/>
        <w:tblLook w:val="0400"/>
      </w:tblPr>
      <w:tblGrid>
        <w:gridCol w:w="5100"/>
        <w:gridCol w:w="5100"/>
        <w:tblGridChange w:id="0">
          <w:tblGrid>
            <w:gridCol w:w="5100"/>
            <w:gridCol w:w="51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Empresa mandante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DTemite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José Robles Rocha - acepta la demo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Pablo Gutiérrez - facilita Review y retrospectiva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Diego Madrid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QA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Reinhartd Munzenmayer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Docente guía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Fabián Alcántara Guajardo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Horas comprometidas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78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Puntos de 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Estado al 27/09/2026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En progreso</w:t>
            </w:r>
            <w:r w:rsidDel="00000000" w:rsidR="00000000" w:rsidRPr="00000000">
              <w:rPr>
                <w:rtl w:val="0"/>
              </w:rPr>
            </w:r>
          </w:p>
        </w:tc>
      </w:tr>
    </w:tbl>
    <w:p w:rsidR="00000000" w:rsidDel="00000000" w:rsidP="00000000" w:rsidRDefault="00000000" w:rsidRPr="00000000" w14:paraId="00000020">
      <w:pPr>
        <w:pStyle w:val="Heading1"/>
        <w:spacing w:after="120" w:before="280" w:lineRule="auto"/>
        <w:rPr>
          <w:rFonts w:ascii="Times New Roman" w:cs="Times New Roman" w:eastAsia="Times New Roman" w:hAnsi="Times New Roman"/>
          <w:color w:val="1f4e79"/>
          <w:sz w:val="32"/>
          <w:szCs w:val="32"/>
        </w:rPr>
      </w:pPr>
      <w:r w:rsidDel="00000000" w:rsidR="00000000" w:rsidRPr="00000000">
        <w:rPr>
          <w:rtl w:val="0"/>
        </w:rPr>
      </w:r>
    </w:p>
    <w:p w:rsidR="00000000" w:rsidDel="00000000" w:rsidP="00000000" w:rsidRDefault="00000000" w:rsidRPr="00000000" w14:paraId="00000021">
      <w:pPr>
        <w:pStyle w:val="Heading1"/>
        <w:spacing w:after="120" w:before="280" w:lineRule="auto"/>
        <w:rPr>
          <w:rFonts w:ascii="Times New Roman" w:cs="Times New Roman" w:eastAsia="Times New Roman" w:hAnsi="Times New Roman"/>
          <w:color w:val="1f4e79"/>
          <w:sz w:val="32"/>
          <w:szCs w:val="32"/>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1. Qué cubre este sprint</w:t>
      </w:r>
      <w:r w:rsidDel="00000000" w:rsidR="00000000" w:rsidRPr="00000000">
        <w:rPr>
          <w:rtl w:val="0"/>
        </w:rPr>
      </w:r>
    </w:p>
    <w:p w:rsidR="00000000" w:rsidDel="00000000" w:rsidP="00000000" w:rsidRDefault="00000000" w:rsidRPr="00000000" w14:paraId="00000025">
      <w:pPr>
        <w:spacing w:after="160" w:before="0" w:line="259" w:lineRule="auto"/>
        <w:rPr>
          <w:rFonts w:ascii="Times New Roman" w:cs="Times New Roman" w:eastAsia="Times New Roman" w:hAnsi="Times New Roman"/>
        </w:rPr>
      </w:pPr>
      <w:sdt>
        <w:sdtPr>
          <w:id w:val="1721250067"/>
          <w:tag w:val="goog_rdk_0"/>
        </w:sdtPr>
        <w:sdtContent>
          <w:r w:rsidDel="00000000" w:rsidR="00000000" w:rsidRPr="00000000">
            <w:rPr>
              <w:rFonts w:ascii="Cardo" w:cs="Cardo" w:eastAsia="Cardo" w:hAnsi="Cardo"/>
              <w:i w:val="0"/>
              <w:iCs w:val="0"/>
              <w:sz w:val="22"/>
              <w:szCs w:val="22"/>
              <w:rtl w:val="0"/>
            </w:rPr>
            <w:t xml:space="preserve">Queda demostrable el tramo login → carrito. El cobro empieza en el Sprint 2.</w:t>
          </w:r>
        </w:sdtContent>
      </w:sdt>
      <w:r w:rsidDel="00000000" w:rsidR="00000000" w:rsidRPr="00000000">
        <w:rPr>
          <w:rtl w:val="0"/>
        </w:rPr>
      </w:r>
    </w:p>
    <w:p w:rsidR="00000000" w:rsidDel="00000000" w:rsidP="00000000" w:rsidRDefault="00000000" w:rsidRPr="00000000" w14:paraId="0000002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Historias comprometidas: HU-01, HU-02, HU-03 y un avance de HU-13.</w:t>
      </w:r>
      <w:r w:rsidDel="00000000" w:rsidR="00000000" w:rsidRPr="00000000">
        <w:rPr>
          <w:rtl w:val="0"/>
        </w:rPr>
      </w:r>
    </w:p>
    <w:p w:rsidR="00000000" w:rsidDel="00000000" w:rsidP="00000000" w:rsidRDefault="00000000" w:rsidRPr="00000000" w14:paraId="00000027">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El producto que se está aceptando es el POS completo. Webpay forma parte de ese producto a partir del Sprint 4. Efectivo y TUU, aceptados como línea base en el Sprint 2, tienen que seguir cobrando en cada review posterior.</w:t>
      </w:r>
    </w:p>
    <w:p w:rsidR="00000000" w:rsidDel="00000000" w:rsidP="00000000" w:rsidRDefault="00000000" w:rsidRPr="00000000" w14:paraId="00000028">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2. Qué hay hoy en el código</w:t>
      </w:r>
      <w:r w:rsidDel="00000000" w:rsidR="00000000" w:rsidRPr="00000000">
        <w:rPr>
          <w:rtl w:val="0"/>
        </w:rPr>
      </w:r>
    </w:p>
    <w:p w:rsidR="00000000" w:rsidDel="00000000" w:rsidP="00000000" w:rsidRDefault="00000000" w:rsidRPr="00000000" w14:paraId="0000002A">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LoginScreen, authStore, el PIN de patrón, la biometría, el anexo dpay_pos, SaleScreen, CatalogueScreen y el scanner ya están en codigo/src. El sprint se cierra cuando esas pantallas pasan el Definition of Done: prueba en Android, pull request revisado y demo al Product Owner.</w:t>
      </w:r>
    </w:p>
    <w:p w:rsidR="00000000" w:rsidDel="00000000" w:rsidP="00000000" w:rsidRDefault="00000000" w:rsidRPr="00000000" w14:paraId="0000002B">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3. Cómo se da por hecho</w:t>
      </w:r>
      <w:r w:rsidDel="00000000" w:rsidR="00000000" w:rsidRPr="00000000">
        <w:rPr>
          <w:rtl w:val="0"/>
        </w:rPr>
      </w:r>
    </w:p>
    <w:p w:rsidR="00000000" w:rsidDel="00000000" w:rsidP="00000000" w:rsidRDefault="00000000" w:rsidRPr="00000000" w14:paraId="0000002D">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Además de los criterios de cada tarea, el sprint usa la Definition of Done v1.0: rama feature/HU-XX, pull request de un par, prueba en Android, demo al Product Owner y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Login válido e inválido probados en un Android.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token queda en MMKV y el logout lo borra.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carrito sobrevive al cerrar la app (MMKV).</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Errores de acceso en español.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Review con demo de entrada y armado de venta, más retrospectiva.</w:t>
      </w:r>
    </w:p>
    <w:p w:rsidR="00000000" w:rsidDel="00000000" w:rsidP="00000000" w:rsidRDefault="00000000" w:rsidRPr="00000000" w14:paraId="00000033">
      <w:pPr>
        <w:spacing w:after="160" w:before="12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Regresión de este sprint. Este sprint no cobra. No debe dejar la venta en un estado que impida, en el Sprint 2, cobrar en efectivo o con TUU.</w:t>
      </w:r>
    </w:p>
    <w:p w:rsidR="00000000" w:rsidDel="00000000" w:rsidP="00000000" w:rsidRDefault="00000000" w:rsidRPr="00000000" w14:paraId="00000034">
      <w:pPr>
        <w:spacing w:after="160" w:before="12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4. Tareas comprometidas</w:t>
      </w:r>
      <w:r w:rsidDel="00000000" w:rsidR="00000000" w:rsidRPr="00000000">
        <w:rPr>
          <w:rtl w:val="0"/>
        </w:rPr>
      </w:r>
    </w:p>
    <w:p w:rsidR="00000000" w:rsidDel="00000000" w:rsidP="00000000" w:rsidRDefault="00000000" w:rsidRPr="00000000" w14:paraId="00000036">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La planilla con el mismo detalle está en DPAY3_Sprint_Backlog_S01.xlsx. Las horas son el estimado del Planning para tres personas en dos semanas.</w:t>
      </w:r>
      <w:r w:rsidDel="00000000" w:rsidR="00000000" w:rsidRPr="00000000">
        <w:rPr>
          <w:rtl w:val="0"/>
        </w:rPr>
      </w:r>
    </w:p>
    <w:tbl>
      <w:tblPr>
        <w:tblStyle w:val="Table2"/>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Horas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Criterio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Pantalla de login con RUT, usuario y clave contra POST /api/login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CA-01.1 y CA-01.3: acceso correcto y error en español si la clave falla.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Guardar el token en MMKV y enviarlo como Authorization bearer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CA-01.2: la sesión sobrevive al reinicio y las llamadas salen autenticadas.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Al primer login, descargar CAF, catálogo y clientes del tenant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CA-01.4: sin esa descarga no se puede vender ni emitir después.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Logout que limpia token y datos sensibles de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CA-01.5: al salir no queda sesión reutilizable.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Probar login válido, login inválido y logout en Android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CA-01.1 a CA-01.5 verificados en dispositivo.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Bloqueo con PIN de patrón en grilla 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CA-02.1: sin el patrón correcto la caja no se usa.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Biometría opcional y deshabilitada en terminal Kozen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CA-02.2: en Kozen el desbloqueo es el patrón.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Dejar b64pass solo para la API legacy de DTE, nunca la clave en claro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CA-02.3 y RNF-02.2.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Mostrar y aceptar el anexo dpay_pos si el tenant no lo tiene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CA-02.4: aceptación por /dpay/contrato/aceptar-anexo.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Probar bloqueo, patrón incorrecto y contrato en el primer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CA-02.1 a CA-02.4.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Calculadora táctil de monto libre en SaleScreen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Catálogo con búsqueda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Escaneo de código de barras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Carrito en salesStore persistido en MMKV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CA-03.4 y CA-03.5: ítems y totales siguen al cerrar la app.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Producto rápido cuando el tenant tiene crea_productos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CA-03.6: POST /producto/rapido.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9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9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Probar armar una venta por los tres caminos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9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CA-03.1 a CA-03.6.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Dejar en el repositorio la ficha de este sprint y sus criterios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CA-13.3: documento con portada, en GitHub, leído por un par.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A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A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Sprint Review con demo y retrospectiva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A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DoD de sprint: el PO ve login y venta, no solo láminas.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A9">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AA">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16"/>
                <w:szCs w:val="16"/>
                <w:rtl w:val="0"/>
              </w:rPr>
              <w:t xml:space="preserve">Horas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A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16"/>
                <w:szCs w:val="16"/>
                <w:rtl w:val="0"/>
              </w:rPr>
              <w:t xml:space="preserve">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AE">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F">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5. Informe de situación</w:t>
      </w:r>
      <w:r w:rsidDel="00000000" w:rsidR="00000000" w:rsidRPr="00000000">
        <w:rPr>
          <w:rtl w:val="0"/>
        </w:rPr>
      </w:r>
    </w:p>
    <w:p w:rsidR="00000000" w:rsidDel="00000000" w:rsidP="00000000" w:rsidRDefault="00000000" w:rsidRPr="00000000" w14:paraId="000000B0">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Al 27 de septiembre de 2026 este sprint está en progreso. Esa marca no significa que la pantalla no exista: gran parte del POS ya está construida en codigo/. Significa que la historia todavía no tiene las tres aceptaciones del Definition of Done.</w:t>
      </w:r>
      <w:r w:rsidDel="00000000" w:rsidR="00000000" w:rsidRPr="00000000">
        <w:rPr>
          <w:rtl w:val="0"/>
        </w:rPr>
      </w:r>
    </w:p>
    <w:p w:rsidR="00000000" w:rsidDel="00000000" w:rsidP="00000000" w:rsidRDefault="00000000" w:rsidRPr="00000000" w14:paraId="000000B1">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El calendario de este sprint ya está en curso o acaba de terminar. El Review correspondiente es el que puede pasarlo a Hecho. Hasta esa demo, las tareas siguen en progreso.</w:t>
      </w:r>
      <w:r w:rsidDel="00000000" w:rsidR="00000000" w:rsidRPr="00000000">
        <w:rPr>
          <w:rtl w:val="0"/>
        </w:rPr>
      </w:r>
    </w:p>
    <w:p w:rsidR="00000000" w:rsidDel="00000000" w:rsidP="00000000" w:rsidRDefault="00000000" w:rsidRPr="00000000" w14:paraId="000000B2">
      <w:pPr>
        <w:spacing w:after="160" w:before="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Demo prevista. El cajero inicia sesión con RUT, usuario y clave, bloquea con patrón y arma un monto con calculadora, catálogo o scanner.</w:t>
      </w:r>
      <w:r w:rsidDel="00000000" w:rsidR="00000000" w:rsidRPr="00000000">
        <w:rPr>
          <w:rtl w:val="0"/>
        </w:rPr>
      </w:r>
    </w:p>
    <w:p w:rsidR="00000000" w:rsidDel="00000000" w:rsidP="00000000" w:rsidRDefault="00000000" w:rsidRPr="00000000" w14:paraId="000000B3">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Queda fuera de este sprint. Efectivo, TUU, Webpay y DTE no se aceptan en este sprint. Webpay no se ofrece todavía.</w:t>
      </w:r>
    </w:p>
    <w:p w:rsidR="00000000" w:rsidDel="00000000" w:rsidP="00000000" w:rsidRDefault="00000000" w:rsidRPr="00000000" w14:paraId="000000B4">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6. Riesgos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 y 19 de septiembre son feriado (Fiestas Patrias): la capacidad de esa semana baja.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 el ambiente QA de DTemite no responde, el login no se puede aceptar. Se documenta el contrato y se reintenta.</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Product Owner puede no estar en la demo. Pablo deja la evidencia y pide aceptación asíncrona.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7. Quién acepta</w:t>
      </w:r>
      <w:r w:rsidDel="00000000" w:rsidR="00000000" w:rsidRPr="00000000">
        <w:rPr>
          <w:rtl w:val="0"/>
        </w:rPr>
      </w:r>
    </w:p>
    <w:p w:rsidR="00000000" w:rsidDel="00000000" w:rsidP="00000000" w:rsidRDefault="00000000" w:rsidRPr="00000000" w14:paraId="000000BB">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José Robles Rocha acepta el incremento en el Sprint Review. Un integrante distinto del autor aprueba el pull request. Reinhartd Munzenmayer verifica los criterios en el dispositivo, incluida la regresión cuando el sprint toca cobro o DTE. Falta una de las tres y el sprint no se cierra.</w:t>
      </w:r>
      <w:r w:rsidDel="00000000" w:rsidR="00000000" w:rsidRPr="00000000">
        <w:rPr>
          <w:rtl w:val="0"/>
        </w:rPr>
      </w:r>
    </w:p>
    <w:p w:rsidR="00000000" w:rsidDel="00000000" w:rsidP="00000000" w:rsidRDefault="00000000" w:rsidRPr="00000000" w14:paraId="000000BC">
      <w:pPr>
        <w:spacing w:after="160" w:before="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20"/>
          <w:szCs w:val="20"/>
          <w:rtl w:val="0"/>
        </w:rPr>
        <w:t xml:space="preserve">Referencia de aceptación: documentacion/04_Definition_of_Done/DPAY3_Definition_of_Done_v1.0.docx. Historias: codigo/docs/03-historias-usuario.md.</w:t>
      </w:r>
      <w:r w:rsidDel="00000000" w:rsidR="00000000" w:rsidRPr="00000000">
        <w:rPr>
          <w:rtl w:val="0"/>
        </w:rPr>
      </w:r>
    </w:p>
    <w:sectPr>
      <w:headerReference r:id="rId7" w:type="default"/>
      <w:footerReference r:id="rId8" w:type="default"/>
      <w:pgSz w:h="15840" w:w="12240" w:orient="portrait"/>
      <w:pgMar w:bottom="1020" w:top="102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tl w:val="0"/>
      </w:rPr>
      <w:t xml:space="preserve">Informe de sprint  ·  D-PAY 3.0  ·  v1.0  ·  27 de septiembre de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spacing w:after="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2981325" cy="692467"/>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81325" cy="69246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762250" cy="701992"/>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762250" cy="7019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1xcq+r00sTGzGd//2cDIYZfBbA==">CgMxLjAaIwoBMBIeChwIB0IYCg9UaW1lcyBOZXcgUm9tYW4SBUNhcmRvOAByITFoRzBra045N2lSbFRYcmRyeFVHNGpxNUl5OUpXUF81QQ==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