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FD847D" w14:textId="77777777" w:rsidR="003F6AF3" w:rsidRDefault="00D71839" w:rsidP="001A2ED3">
      <w:pPr>
        <w:rPr>
          <w:rFonts w:hint="eastAsia"/>
        </w:rPr>
      </w:pPr>
      <w:r>
        <w:rPr>
          <w:rFonts w:hint="eastAsia"/>
        </w:rPr>
        <w:t>【ロタウイルス腸炎に合併した十二指腸潰瘍穿孔の</w:t>
      </w:r>
      <w:r>
        <w:t>2</w:t>
      </w:r>
      <w:r>
        <w:rPr>
          <w:rFonts w:hint="eastAsia"/>
        </w:rPr>
        <w:t>幼児例</w:t>
      </w:r>
      <w:r>
        <w:t xml:space="preserve"> / </w:t>
      </w:r>
      <w:r>
        <w:rPr>
          <w:rFonts w:hint="eastAsia"/>
        </w:rPr>
        <w:t>亀田】</w:t>
      </w:r>
    </w:p>
    <w:p w14:paraId="28D09F21" w14:textId="77777777" w:rsidR="00D71839" w:rsidRDefault="00D71839" w:rsidP="001A2ED3">
      <w:pPr>
        <w:rPr>
          <w:rFonts w:hint="eastAsia"/>
        </w:rPr>
      </w:pPr>
      <w:r>
        <w:rPr>
          <w:rFonts w:hint="eastAsia"/>
        </w:rPr>
        <w:t>・疫学</w:t>
      </w:r>
    </w:p>
    <w:tbl>
      <w:tblPr>
        <w:tblStyle w:val="a3"/>
        <w:tblW w:w="0" w:type="auto"/>
        <w:tblLook w:val="04A0" w:firstRow="1" w:lastRow="0" w:firstColumn="1" w:lastColumn="0" w:noHBand="0" w:noVBand="1"/>
      </w:tblPr>
      <w:tblGrid>
        <w:gridCol w:w="1496"/>
        <w:gridCol w:w="3575"/>
        <w:gridCol w:w="3775"/>
        <w:gridCol w:w="2476"/>
      </w:tblGrid>
      <w:tr w:rsidR="00D71839" w14:paraId="695A5602" w14:textId="77777777" w:rsidTr="00D71839">
        <w:tc>
          <w:tcPr>
            <w:tcW w:w="1496" w:type="dxa"/>
          </w:tcPr>
          <w:p w14:paraId="66758828" w14:textId="77777777" w:rsidR="00D71839" w:rsidRDefault="00D71839" w:rsidP="00D71839">
            <w:pPr>
              <w:jc w:val="center"/>
              <w:rPr>
                <w:rFonts w:hint="eastAsia"/>
              </w:rPr>
            </w:pPr>
          </w:p>
        </w:tc>
        <w:tc>
          <w:tcPr>
            <w:tcW w:w="3575" w:type="dxa"/>
          </w:tcPr>
          <w:p w14:paraId="45F55833" w14:textId="77777777" w:rsidR="00D71839" w:rsidRDefault="00D71839" w:rsidP="00D71839">
            <w:pPr>
              <w:jc w:val="center"/>
              <w:rPr>
                <w:rFonts w:hint="eastAsia"/>
              </w:rPr>
            </w:pPr>
            <w:r>
              <w:rPr>
                <w:rFonts w:hint="eastAsia"/>
              </w:rPr>
              <w:t>新生児</w:t>
            </w:r>
          </w:p>
        </w:tc>
        <w:tc>
          <w:tcPr>
            <w:tcW w:w="3775" w:type="dxa"/>
          </w:tcPr>
          <w:p w14:paraId="7045650E" w14:textId="77777777" w:rsidR="00D71839" w:rsidRDefault="00D71839" w:rsidP="00D71839">
            <w:pPr>
              <w:jc w:val="center"/>
              <w:rPr>
                <w:rFonts w:hint="eastAsia"/>
              </w:rPr>
            </w:pPr>
            <w:r>
              <w:rPr>
                <w:rFonts w:hint="eastAsia"/>
              </w:rPr>
              <w:t>乳児</w:t>
            </w:r>
          </w:p>
        </w:tc>
        <w:tc>
          <w:tcPr>
            <w:tcW w:w="2476" w:type="dxa"/>
          </w:tcPr>
          <w:p w14:paraId="3142C3B2" w14:textId="77777777" w:rsidR="00D71839" w:rsidRDefault="00D71839" w:rsidP="00D71839">
            <w:pPr>
              <w:jc w:val="center"/>
              <w:rPr>
                <w:rFonts w:hint="eastAsia"/>
              </w:rPr>
            </w:pPr>
            <w:r>
              <w:rPr>
                <w:rFonts w:hint="eastAsia"/>
              </w:rPr>
              <w:t>幼児</w:t>
            </w:r>
          </w:p>
        </w:tc>
      </w:tr>
      <w:tr w:rsidR="00D71839" w14:paraId="70856B1D" w14:textId="77777777" w:rsidTr="00D71839">
        <w:tc>
          <w:tcPr>
            <w:tcW w:w="1496" w:type="dxa"/>
          </w:tcPr>
          <w:p w14:paraId="49A27C78" w14:textId="77777777" w:rsidR="00D71839" w:rsidRDefault="00D71839" w:rsidP="00D71839">
            <w:pPr>
              <w:tabs>
                <w:tab w:val="left" w:pos="1240"/>
              </w:tabs>
              <w:jc w:val="center"/>
              <w:rPr>
                <w:rFonts w:hint="eastAsia"/>
              </w:rPr>
            </w:pPr>
            <w:r>
              <w:rPr>
                <w:rFonts w:hint="eastAsia"/>
              </w:rPr>
              <w:t>好発部位</w:t>
            </w:r>
          </w:p>
        </w:tc>
        <w:tc>
          <w:tcPr>
            <w:tcW w:w="3575" w:type="dxa"/>
          </w:tcPr>
          <w:p w14:paraId="798DD717" w14:textId="77777777" w:rsidR="00D71839" w:rsidRDefault="00D71839" w:rsidP="00D71839">
            <w:pPr>
              <w:jc w:val="center"/>
            </w:pPr>
            <w:r>
              <w:rPr>
                <w:rFonts w:hint="eastAsia"/>
              </w:rPr>
              <w:t>胃潰瘍：十二指腸潰瘍</w:t>
            </w:r>
            <w:r>
              <w:t xml:space="preserve"> = 1</w:t>
            </w:r>
            <w:r>
              <w:rPr>
                <w:rFonts w:hint="eastAsia"/>
              </w:rPr>
              <w:t>：</w:t>
            </w:r>
            <w:r>
              <w:t>1</w:t>
            </w:r>
          </w:p>
        </w:tc>
        <w:tc>
          <w:tcPr>
            <w:tcW w:w="6251" w:type="dxa"/>
            <w:gridSpan w:val="2"/>
          </w:tcPr>
          <w:p w14:paraId="518182D8" w14:textId="77777777" w:rsidR="00D71839" w:rsidRDefault="00D71839" w:rsidP="00D71839">
            <w:pPr>
              <w:jc w:val="center"/>
              <w:rPr>
                <w:rFonts w:hint="eastAsia"/>
              </w:rPr>
            </w:pPr>
            <w:r>
              <w:rPr>
                <w:rFonts w:hint="eastAsia"/>
              </w:rPr>
              <w:t>ほぼ十二指腸潰瘍</w:t>
            </w:r>
          </w:p>
        </w:tc>
      </w:tr>
      <w:tr w:rsidR="00D71839" w14:paraId="67E07A8D" w14:textId="77777777" w:rsidTr="00D71839">
        <w:tc>
          <w:tcPr>
            <w:tcW w:w="1496" w:type="dxa"/>
          </w:tcPr>
          <w:p w14:paraId="496B1EC9" w14:textId="77777777" w:rsidR="00D71839" w:rsidRDefault="00D71839" w:rsidP="00D71839">
            <w:pPr>
              <w:jc w:val="center"/>
              <w:rPr>
                <w:rFonts w:hint="eastAsia"/>
              </w:rPr>
            </w:pPr>
            <w:r>
              <w:rPr>
                <w:rFonts w:hint="eastAsia"/>
              </w:rPr>
              <w:t>原因</w:t>
            </w:r>
          </w:p>
        </w:tc>
        <w:tc>
          <w:tcPr>
            <w:tcW w:w="3575" w:type="dxa"/>
          </w:tcPr>
          <w:p w14:paraId="2D88EA8C" w14:textId="77777777" w:rsidR="00D71839" w:rsidRDefault="00D71839" w:rsidP="00D71839">
            <w:pPr>
              <w:jc w:val="center"/>
              <w:rPr>
                <w:rFonts w:hint="eastAsia"/>
              </w:rPr>
            </w:pPr>
            <w:r>
              <w:rPr>
                <w:rFonts w:hint="eastAsia"/>
              </w:rPr>
              <w:t>周産期ストレス</w:t>
            </w:r>
          </w:p>
        </w:tc>
        <w:tc>
          <w:tcPr>
            <w:tcW w:w="6251" w:type="dxa"/>
            <w:gridSpan w:val="2"/>
          </w:tcPr>
          <w:p w14:paraId="789ADB6A" w14:textId="77777777" w:rsidR="00D71839" w:rsidRDefault="00D71839" w:rsidP="00D71839">
            <w:pPr>
              <w:jc w:val="center"/>
              <w:rPr>
                <w:rFonts w:hint="eastAsia"/>
              </w:rPr>
            </w:pPr>
            <w:r>
              <w:rPr>
                <w:rFonts w:hint="eastAsia"/>
              </w:rPr>
              <w:t>感染症・熱傷・薬物・消耗性疾患</w:t>
            </w:r>
          </w:p>
        </w:tc>
      </w:tr>
      <w:tr w:rsidR="00D71839" w14:paraId="411E90FA" w14:textId="77777777" w:rsidTr="00D71839">
        <w:tc>
          <w:tcPr>
            <w:tcW w:w="1496" w:type="dxa"/>
          </w:tcPr>
          <w:p w14:paraId="29CA559B" w14:textId="77777777" w:rsidR="00D71839" w:rsidRDefault="00D71839" w:rsidP="00D71839">
            <w:pPr>
              <w:jc w:val="center"/>
              <w:rPr>
                <w:rFonts w:hint="eastAsia"/>
              </w:rPr>
            </w:pPr>
            <w:r>
              <w:rPr>
                <w:rFonts w:hint="eastAsia"/>
              </w:rPr>
              <w:t>性差</w:t>
            </w:r>
          </w:p>
        </w:tc>
        <w:tc>
          <w:tcPr>
            <w:tcW w:w="3575" w:type="dxa"/>
          </w:tcPr>
          <w:p w14:paraId="5242E1BE" w14:textId="77777777" w:rsidR="00D71839" w:rsidRDefault="00D71839" w:rsidP="00D71839">
            <w:pPr>
              <w:jc w:val="center"/>
              <w:rPr>
                <w:rFonts w:hint="eastAsia"/>
              </w:rPr>
            </w:pPr>
            <w:r>
              <w:rPr>
                <w:rFonts w:hint="eastAsia"/>
              </w:rPr>
              <w:t>男女差なし</w:t>
            </w:r>
          </w:p>
        </w:tc>
        <w:tc>
          <w:tcPr>
            <w:tcW w:w="3775" w:type="dxa"/>
          </w:tcPr>
          <w:p w14:paraId="6ADB05F8" w14:textId="77777777" w:rsidR="00D71839" w:rsidRDefault="00D71839" w:rsidP="00D71839">
            <w:pPr>
              <w:jc w:val="center"/>
              <w:rPr>
                <w:rFonts w:hint="eastAsia"/>
              </w:rPr>
            </w:pPr>
            <w:r>
              <w:rPr>
                <w:rFonts w:hint="eastAsia"/>
              </w:rPr>
              <w:t>男女差なし</w:t>
            </w:r>
          </w:p>
        </w:tc>
        <w:tc>
          <w:tcPr>
            <w:tcW w:w="2476" w:type="dxa"/>
          </w:tcPr>
          <w:p w14:paraId="6F80F407" w14:textId="77777777" w:rsidR="00D71839" w:rsidRDefault="00D71839" w:rsidP="00D71839">
            <w:pPr>
              <w:jc w:val="center"/>
              <w:rPr>
                <w:rFonts w:hint="eastAsia"/>
              </w:rPr>
            </w:pPr>
            <w:r>
              <w:rPr>
                <w:rFonts w:hint="eastAsia"/>
              </w:rPr>
              <w:t>圧倒的に男児</w:t>
            </w:r>
          </w:p>
        </w:tc>
      </w:tr>
      <w:tr w:rsidR="00D71839" w14:paraId="6EA5E0DD" w14:textId="77777777" w:rsidTr="00D71839">
        <w:tc>
          <w:tcPr>
            <w:tcW w:w="1496" w:type="dxa"/>
          </w:tcPr>
          <w:p w14:paraId="4CAC97F8" w14:textId="77777777" w:rsidR="00D71839" w:rsidRDefault="00D71839" w:rsidP="00D71839">
            <w:pPr>
              <w:jc w:val="center"/>
              <w:rPr>
                <w:rFonts w:hint="eastAsia"/>
              </w:rPr>
            </w:pPr>
            <w:r>
              <w:rPr>
                <w:rFonts w:hint="eastAsia"/>
              </w:rPr>
              <w:t>経過</w:t>
            </w:r>
          </w:p>
        </w:tc>
        <w:tc>
          <w:tcPr>
            <w:tcW w:w="3575" w:type="dxa"/>
          </w:tcPr>
          <w:p w14:paraId="144ED412" w14:textId="77777777" w:rsidR="00D71839" w:rsidRDefault="00D71839" w:rsidP="00D71839">
            <w:pPr>
              <w:jc w:val="center"/>
              <w:rPr>
                <w:rFonts w:hint="eastAsia"/>
              </w:rPr>
            </w:pPr>
          </w:p>
        </w:tc>
        <w:tc>
          <w:tcPr>
            <w:tcW w:w="3775" w:type="dxa"/>
          </w:tcPr>
          <w:p w14:paraId="2F2A7B40" w14:textId="77777777" w:rsidR="00D71839" w:rsidRDefault="00D71839" w:rsidP="00D71839">
            <w:pPr>
              <w:jc w:val="center"/>
              <w:rPr>
                <w:rFonts w:hint="eastAsia"/>
              </w:rPr>
            </w:pPr>
            <w:r>
              <w:rPr>
                <w:rFonts w:hint="eastAsia"/>
              </w:rPr>
              <w:t>穿孔・大量出血</w:t>
            </w:r>
          </w:p>
        </w:tc>
        <w:tc>
          <w:tcPr>
            <w:tcW w:w="2476" w:type="dxa"/>
          </w:tcPr>
          <w:p w14:paraId="0BC70F62" w14:textId="77777777" w:rsidR="00D71839" w:rsidRDefault="00D71839" w:rsidP="00D71839">
            <w:pPr>
              <w:jc w:val="center"/>
              <w:rPr>
                <w:rFonts w:hint="eastAsia"/>
              </w:rPr>
            </w:pPr>
            <w:r>
              <w:t>7</w:t>
            </w:r>
            <w:r>
              <w:rPr>
                <w:rFonts w:hint="eastAsia"/>
              </w:rPr>
              <w:t>歳以降では成人型</w:t>
            </w:r>
          </w:p>
        </w:tc>
      </w:tr>
    </w:tbl>
    <w:p w14:paraId="6CB07C50" w14:textId="77777777" w:rsidR="00D71839" w:rsidRDefault="00D71839" w:rsidP="00D71839">
      <w:pPr>
        <w:rPr>
          <w:rFonts w:hint="eastAsia"/>
        </w:rPr>
      </w:pPr>
    </w:p>
    <w:p w14:paraId="499DF6FB" w14:textId="77777777" w:rsidR="00D71839" w:rsidRDefault="00D71839" w:rsidP="00D71839">
      <w:pPr>
        <w:pStyle w:val="a4"/>
        <w:numPr>
          <w:ilvl w:val="0"/>
          <w:numId w:val="7"/>
        </w:numPr>
        <w:ind w:leftChars="0"/>
        <w:rPr>
          <w:rFonts w:hint="eastAsia"/>
        </w:rPr>
      </w:pPr>
      <w:r>
        <w:rPr>
          <w:rFonts w:hint="eastAsia"/>
        </w:rPr>
        <w:t>病因</w:t>
      </w:r>
    </w:p>
    <w:p w14:paraId="4C18E701" w14:textId="77777777" w:rsidR="00D71839" w:rsidRDefault="00D71839" w:rsidP="00D71839">
      <w:pPr>
        <w:pStyle w:val="a4"/>
        <w:ind w:leftChars="0" w:left="360"/>
        <w:rPr>
          <w:rFonts w:hint="eastAsia"/>
        </w:rPr>
      </w:pPr>
      <w:r>
        <w:rPr>
          <w:rFonts w:hint="eastAsia"/>
        </w:rPr>
        <w:t>嘔吐下痢を原因とする急激な脱水から来る消化管血流の低下</w:t>
      </w:r>
    </w:p>
    <w:p w14:paraId="7262F9D0" w14:textId="77777777" w:rsidR="00D71839" w:rsidRDefault="00D71839" w:rsidP="00D71839">
      <w:pPr>
        <w:pStyle w:val="a4"/>
        <w:ind w:leftChars="0" w:left="360"/>
        <w:rPr>
          <w:rFonts w:hint="eastAsia"/>
        </w:rPr>
      </w:pPr>
      <w:r>
        <w:rPr>
          <w:rFonts w:hint="eastAsia"/>
        </w:rPr>
        <w:t>壊死性腸炎類似の虚血性変化</w:t>
      </w:r>
    </w:p>
    <w:p w14:paraId="5A168258" w14:textId="77777777" w:rsidR="00D71839" w:rsidRDefault="00D71839" w:rsidP="00D71839">
      <w:pPr>
        <w:pStyle w:val="a4"/>
        <w:ind w:leftChars="0" w:left="360"/>
        <w:rPr>
          <w:rFonts w:hint="eastAsia"/>
        </w:rPr>
      </w:pPr>
      <w:r>
        <w:rPr>
          <w:rFonts w:hint="eastAsia"/>
        </w:rPr>
        <w:t>強い嘔吐による腸管内圧上昇</w:t>
      </w:r>
    </w:p>
    <w:p w14:paraId="2C934575" w14:textId="77777777" w:rsidR="00D71839" w:rsidRDefault="00D71839" w:rsidP="00D71839">
      <w:pPr>
        <w:rPr>
          <w:rFonts w:hint="eastAsia"/>
        </w:rPr>
      </w:pPr>
    </w:p>
    <w:p w14:paraId="28DC6B07" w14:textId="77777777" w:rsidR="00D71839" w:rsidRDefault="00D71839" w:rsidP="00D71839">
      <w:pPr>
        <w:pStyle w:val="a4"/>
        <w:numPr>
          <w:ilvl w:val="0"/>
          <w:numId w:val="7"/>
        </w:numPr>
        <w:ind w:leftChars="0"/>
        <w:rPr>
          <w:rFonts w:hint="eastAsia"/>
        </w:rPr>
      </w:pPr>
      <w:r>
        <w:rPr>
          <w:rFonts w:hint="eastAsia"/>
        </w:rPr>
        <w:t>高</w:t>
      </w:r>
      <w:r>
        <w:t>GOT</w:t>
      </w:r>
      <w:r>
        <w:rPr>
          <w:rFonts w:hint="eastAsia"/>
        </w:rPr>
        <w:t>血症</w:t>
      </w:r>
    </w:p>
    <w:p w14:paraId="2B02B6FF" w14:textId="77777777" w:rsidR="00D71839" w:rsidRDefault="00D71839" w:rsidP="00D71839">
      <w:pPr>
        <w:pStyle w:val="a4"/>
        <w:ind w:leftChars="0" w:left="360"/>
        <w:rPr>
          <w:rFonts w:hint="eastAsia"/>
        </w:rPr>
      </w:pPr>
      <w:r>
        <w:rPr>
          <w:rFonts w:hint="eastAsia"/>
        </w:rPr>
        <w:t>ロタウイルス感染症の</w:t>
      </w:r>
      <w:r>
        <w:t>50-70%</w:t>
      </w:r>
      <w:r>
        <w:rPr>
          <w:rFonts w:hint="eastAsia"/>
        </w:rPr>
        <w:t>に認められる</w:t>
      </w:r>
    </w:p>
    <w:p w14:paraId="22332B1B" w14:textId="77777777" w:rsidR="00D71839" w:rsidRDefault="00D71839" w:rsidP="00D71839">
      <w:pPr>
        <w:pStyle w:val="a4"/>
        <w:ind w:leftChars="0" w:left="360"/>
        <w:rPr>
          <w:rFonts w:hint="eastAsia"/>
        </w:rPr>
      </w:pPr>
      <w:r>
        <w:rPr>
          <w:rFonts w:hint="eastAsia"/>
        </w:rPr>
        <w:t>肝障害を必ずしも反映せず、腸管粘膜由来と考えられている</w:t>
      </w:r>
    </w:p>
    <w:p w14:paraId="200975D0" w14:textId="77777777" w:rsidR="00D71839" w:rsidRDefault="00D71839" w:rsidP="00D71839">
      <w:pPr>
        <w:rPr>
          <w:rFonts w:hint="eastAsia"/>
        </w:rPr>
      </w:pPr>
    </w:p>
    <w:p w14:paraId="25F97F96" w14:textId="77777777" w:rsidR="00D71839" w:rsidRDefault="00D71839" w:rsidP="00D71839">
      <w:pPr>
        <w:pStyle w:val="a4"/>
        <w:numPr>
          <w:ilvl w:val="0"/>
          <w:numId w:val="7"/>
        </w:numPr>
        <w:ind w:leftChars="0"/>
      </w:pPr>
      <w:proofErr w:type="spellStart"/>
      <w:r>
        <w:t>H.pylori</w:t>
      </w:r>
      <w:proofErr w:type="spellEnd"/>
    </w:p>
    <w:p w14:paraId="6FA05ADB" w14:textId="77777777" w:rsidR="00D71839" w:rsidRDefault="00D71839" w:rsidP="00D71839">
      <w:pPr>
        <w:pStyle w:val="a4"/>
        <w:ind w:leftChars="0" w:left="360"/>
        <w:rPr>
          <w:rFonts w:hint="eastAsia"/>
        </w:rPr>
      </w:pPr>
      <w:r>
        <w:t>7</w:t>
      </w:r>
      <w:r>
        <w:rPr>
          <w:rFonts w:hint="eastAsia"/>
        </w:rPr>
        <w:t>ヵ月の乳児の報告はあり</w:t>
      </w:r>
    </w:p>
    <w:p w14:paraId="75CA7AB1" w14:textId="77777777" w:rsidR="00D71839" w:rsidRDefault="00D71839" w:rsidP="00D71839">
      <w:pPr>
        <w:pStyle w:val="a4"/>
        <w:ind w:leftChars="0" w:left="360"/>
        <w:rPr>
          <w:rFonts w:hint="eastAsia"/>
        </w:rPr>
      </w:pPr>
      <w:r>
        <w:rPr>
          <w:rFonts w:hint="eastAsia"/>
        </w:rPr>
        <w:t>穿孔性十二指腸潰瘍に十二指腸潰瘍が関与しないという報告がある</w:t>
      </w:r>
    </w:p>
    <w:p w14:paraId="73D1D14F" w14:textId="77777777" w:rsidR="00D71839" w:rsidRDefault="00D71839" w:rsidP="00D71839">
      <w:pPr>
        <w:rPr>
          <w:rFonts w:hint="eastAsia"/>
        </w:rPr>
      </w:pPr>
    </w:p>
    <w:p w14:paraId="5357AB06" w14:textId="77777777" w:rsidR="00D71839" w:rsidRDefault="00D71839" w:rsidP="00D71839">
      <w:pPr>
        <w:pStyle w:val="a4"/>
        <w:numPr>
          <w:ilvl w:val="0"/>
          <w:numId w:val="7"/>
        </w:numPr>
        <w:ind w:leftChars="0"/>
        <w:rPr>
          <w:rFonts w:hint="eastAsia"/>
        </w:rPr>
      </w:pPr>
      <w:r>
        <w:rPr>
          <w:rFonts w:hint="eastAsia"/>
        </w:rPr>
        <w:t>手術</w:t>
      </w:r>
    </w:p>
    <w:p w14:paraId="6548F199" w14:textId="77777777" w:rsidR="00D71839" w:rsidRDefault="00D71839" w:rsidP="00D71839">
      <w:pPr>
        <w:pStyle w:val="a4"/>
        <w:ind w:leftChars="0" w:left="360"/>
        <w:rPr>
          <w:rFonts w:hint="eastAsia"/>
        </w:rPr>
      </w:pPr>
      <w:r>
        <w:rPr>
          <w:rFonts w:hint="eastAsia"/>
        </w:rPr>
        <w:t>十二指腸穿孔部の安易なトリミングは狭窄を避ける意味でも慎む</w:t>
      </w:r>
    </w:p>
    <w:p w14:paraId="3A69746B" w14:textId="77777777" w:rsidR="00D71839" w:rsidRDefault="00D71839" w:rsidP="00D71839">
      <w:pPr>
        <w:pStyle w:val="a4"/>
        <w:ind w:leftChars="0" w:left="360"/>
        <w:rPr>
          <w:rFonts w:hint="eastAsia"/>
        </w:rPr>
      </w:pPr>
      <w:r>
        <w:rPr>
          <w:rFonts w:hint="eastAsia"/>
        </w:rPr>
        <w:t>腹腔鏡下手術の前に内視鏡による評価が重要と考える</w:t>
      </w:r>
    </w:p>
    <w:p w14:paraId="7AA3EDAE" w14:textId="77777777" w:rsidR="00D71839" w:rsidRDefault="00D71839" w:rsidP="00D71839">
      <w:pPr>
        <w:pStyle w:val="a4"/>
        <w:ind w:leftChars="0" w:left="360"/>
        <w:rPr>
          <w:rFonts w:hint="eastAsia"/>
        </w:rPr>
      </w:pPr>
      <w:r>
        <w:rPr>
          <w:rFonts w:hint="eastAsia"/>
        </w:rPr>
        <w:t>乳幼児は急性潰瘍で、多発不正形で浅くかつ小さいものが多いため後出血・見落としの可能性が高い</w:t>
      </w:r>
    </w:p>
    <w:p w14:paraId="7DE230FB" w14:textId="77777777" w:rsidR="00D71839" w:rsidRDefault="00D71839" w:rsidP="00D71839">
      <w:pPr>
        <w:pStyle w:val="a4"/>
        <w:ind w:leftChars="0" w:left="360"/>
        <w:rPr>
          <w:rFonts w:hint="eastAsia"/>
        </w:rPr>
      </w:pPr>
      <w:r>
        <w:rPr>
          <w:rFonts w:hint="eastAsia"/>
        </w:rPr>
        <w:t>特に保存的加療を選択する場合は、鑑別のために施行するべき</w:t>
      </w:r>
    </w:p>
    <w:p w14:paraId="697E084A" w14:textId="77777777" w:rsidR="00D71839" w:rsidRDefault="00D71839" w:rsidP="00D71839">
      <w:pPr>
        <w:rPr>
          <w:rFonts w:hint="eastAsia"/>
        </w:rPr>
      </w:pPr>
    </w:p>
    <w:p w14:paraId="2310E982" w14:textId="77777777" w:rsidR="00D71839" w:rsidRDefault="00D71839" w:rsidP="00D71839">
      <w:pPr>
        <w:rPr>
          <w:rFonts w:hint="eastAsia"/>
        </w:rPr>
      </w:pPr>
      <w:r>
        <w:rPr>
          <w:rFonts w:hint="eastAsia"/>
        </w:rPr>
        <w:t>【急激に十二指腸潰瘍穿孔を来したロタウイルス胃腸炎の</w:t>
      </w:r>
      <w:r>
        <w:t>1</w:t>
      </w:r>
      <w:r>
        <w:rPr>
          <w:rFonts w:hint="eastAsia"/>
        </w:rPr>
        <w:t>歳女児例</w:t>
      </w:r>
      <w:r>
        <w:t xml:space="preserve"> / </w:t>
      </w:r>
      <w:r>
        <w:rPr>
          <w:rFonts w:hint="eastAsia"/>
        </w:rPr>
        <w:t>慈恵柏】</w:t>
      </w:r>
    </w:p>
    <w:p w14:paraId="5ADAE5E9" w14:textId="77777777" w:rsidR="00D71839" w:rsidRDefault="00D71839" w:rsidP="00D71839">
      <w:pPr>
        <w:rPr>
          <w:rFonts w:hint="eastAsia"/>
        </w:rPr>
      </w:pPr>
      <w:proofErr w:type="spellStart"/>
      <w:r>
        <w:t>H.pylori</w:t>
      </w:r>
      <w:proofErr w:type="spellEnd"/>
      <w:r>
        <w:rPr>
          <w:rFonts w:hint="eastAsia"/>
        </w:rPr>
        <w:t>は年長児で関与していることが多く、成人と同様の慢性経過を辿る</w:t>
      </w:r>
    </w:p>
    <w:p w14:paraId="1AB2F2A4" w14:textId="77777777" w:rsidR="00D71839" w:rsidRDefault="00D71839" w:rsidP="00D71839">
      <w:pPr>
        <w:rPr>
          <w:rFonts w:hint="eastAsia"/>
        </w:rPr>
      </w:pPr>
      <w:r>
        <w:rPr>
          <w:rFonts w:hint="eastAsia"/>
        </w:rPr>
        <w:t>穿孔例の術前</w:t>
      </w:r>
      <w:r>
        <w:t>GF</w:t>
      </w:r>
      <w:r>
        <w:rPr>
          <w:rFonts w:hint="eastAsia"/>
        </w:rPr>
        <w:t>は気腹によるショックの可能性があるため、最小限の気腹で</w:t>
      </w:r>
    </w:p>
    <w:p w14:paraId="5E132CA2" w14:textId="77777777" w:rsidR="005E45A1" w:rsidRDefault="005E45A1" w:rsidP="00D71839">
      <w:pPr>
        <w:rPr>
          <w:rFonts w:hint="eastAsia"/>
        </w:rPr>
      </w:pPr>
      <w:r>
        <w:rPr>
          <w:rFonts w:hint="eastAsia"/>
        </w:rPr>
        <w:t>過去の報告例は</w:t>
      </w:r>
      <w:r>
        <w:t>10</w:t>
      </w:r>
      <w:r>
        <w:rPr>
          <w:rFonts w:hint="eastAsia"/>
        </w:rPr>
        <w:t>年間で</w:t>
      </w:r>
      <w:r>
        <w:t>10</w:t>
      </w:r>
      <w:r>
        <w:rPr>
          <w:rFonts w:hint="eastAsia"/>
        </w:rPr>
        <w:t>例</w:t>
      </w:r>
    </w:p>
    <w:p w14:paraId="20A41F64" w14:textId="77777777" w:rsidR="00D71839" w:rsidRDefault="00D71839" w:rsidP="00D71839">
      <w:pPr>
        <w:rPr>
          <w:rFonts w:hint="eastAsia"/>
        </w:rPr>
      </w:pPr>
    </w:p>
    <w:p w14:paraId="5354FF51" w14:textId="77777777" w:rsidR="00D71839" w:rsidRDefault="003A3579" w:rsidP="00D71839">
      <w:pPr>
        <w:rPr>
          <w:rFonts w:hint="eastAsia"/>
        </w:rPr>
      </w:pPr>
      <w:r>
        <w:rPr>
          <w:rFonts w:hint="eastAsia"/>
        </w:rPr>
        <w:t>【ロタウイルス腸炎罹患中に発症した十二指腸潰瘍の</w:t>
      </w:r>
      <w:r>
        <w:t>2</w:t>
      </w:r>
      <w:r>
        <w:rPr>
          <w:rFonts w:hint="eastAsia"/>
        </w:rPr>
        <w:t>歳男児例</w:t>
      </w:r>
      <w:r>
        <w:t xml:space="preserve"> / </w:t>
      </w:r>
      <w:r>
        <w:rPr>
          <w:rFonts w:hint="eastAsia"/>
        </w:rPr>
        <w:t>木沢記念】</w:t>
      </w:r>
    </w:p>
    <w:p w14:paraId="7ED3A4E8" w14:textId="77777777" w:rsidR="003A3579" w:rsidRDefault="003A3579" w:rsidP="003A3579">
      <w:pPr>
        <w:pStyle w:val="a4"/>
        <w:numPr>
          <w:ilvl w:val="0"/>
          <w:numId w:val="7"/>
        </w:numPr>
        <w:ind w:leftChars="0"/>
        <w:rPr>
          <w:rFonts w:hint="eastAsia"/>
        </w:rPr>
      </w:pPr>
      <w:proofErr w:type="spellStart"/>
      <w:r>
        <w:t>H.pylori</w:t>
      </w:r>
      <w:proofErr w:type="spellEnd"/>
      <w:r>
        <w:rPr>
          <w:rFonts w:hint="eastAsia"/>
        </w:rPr>
        <w:t>陽性潰瘍</w:t>
      </w:r>
    </w:p>
    <w:p w14:paraId="186A5A5C" w14:textId="77777777" w:rsidR="003A3579" w:rsidRDefault="003A3579" w:rsidP="003A3579">
      <w:pPr>
        <w:pStyle w:val="a4"/>
        <w:ind w:leftChars="0" w:left="360"/>
        <w:rPr>
          <w:rFonts w:hint="eastAsia"/>
        </w:rPr>
      </w:pPr>
      <w:r>
        <w:rPr>
          <w:rFonts w:hint="eastAsia"/>
        </w:rPr>
        <w:t>年長児</w:t>
      </w:r>
      <w:r>
        <w:t>80%</w:t>
      </w:r>
      <w:r>
        <w:rPr>
          <w:rFonts w:hint="eastAsia"/>
        </w:rPr>
        <w:t>、乳幼児</w:t>
      </w:r>
      <w:r>
        <w:t>5%</w:t>
      </w:r>
    </w:p>
    <w:p w14:paraId="43193B7C" w14:textId="77777777" w:rsidR="003A3579" w:rsidRDefault="003A3579" w:rsidP="003A3579">
      <w:pPr>
        <w:pStyle w:val="a4"/>
        <w:ind w:leftChars="0" w:left="360"/>
        <w:rPr>
          <w:rFonts w:hint="eastAsia"/>
        </w:rPr>
      </w:pPr>
      <w:r>
        <w:t>6</w:t>
      </w:r>
      <w:r>
        <w:rPr>
          <w:rFonts w:hint="eastAsia"/>
        </w:rPr>
        <w:t>週間の</w:t>
      </w:r>
      <w:r>
        <w:t>H2</w:t>
      </w:r>
      <w:r>
        <w:rPr>
          <w:rFonts w:hint="eastAsia"/>
        </w:rPr>
        <w:t>ブロッカー投与中止後に再発なし</w:t>
      </w:r>
    </w:p>
    <w:p w14:paraId="3A0BE980" w14:textId="77777777" w:rsidR="003A3579" w:rsidRDefault="003A3579" w:rsidP="003A3579">
      <w:pPr>
        <w:pStyle w:val="a4"/>
        <w:ind w:leftChars="0" w:left="360"/>
        <w:rPr>
          <w:rFonts w:hint="eastAsia"/>
        </w:rPr>
      </w:pPr>
      <w:r>
        <w:rPr>
          <w:rFonts w:hint="eastAsia"/>
        </w:rPr>
        <w:lastRenderedPageBreak/>
        <w:t>→</w:t>
      </w:r>
      <w:proofErr w:type="spellStart"/>
      <w:r>
        <w:t>H.pyrori</w:t>
      </w:r>
      <w:proofErr w:type="spellEnd"/>
      <w:r>
        <w:rPr>
          <w:rFonts w:hint="eastAsia"/>
        </w:rPr>
        <w:t>陰性であれば早期の中止が可能</w:t>
      </w:r>
    </w:p>
    <w:p w14:paraId="7609AB17" w14:textId="77777777" w:rsidR="003A3579" w:rsidRDefault="003A3579" w:rsidP="003A3579">
      <w:pPr>
        <w:pStyle w:val="a4"/>
        <w:ind w:leftChars="0" w:left="360"/>
        <w:rPr>
          <w:rFonts w:hint="eastAsia"/>
        </w:rPr>
      </w:pPr>
    </w:p>
    <w:p w14:paraId="6BF57828" w14:textId="77777777" w:rsidR="003A3579" w:rsidRDefault="003A3579" w:rsidP="003A3579">
      <w:pPr>
        <w:pStyle w:val="a4"/>
        <w:numPr>
          <w:ilvl w:val="0"/>
          <w:numId w:val="7"/>
        </w:numPr>
        <w:ind w:leftChars="0"/>
        <w:rPr>
          <w:rFonts w:hint="eastAsia"/>
        </w:rPr>
      </w:pPr>
      <w:r>
        <w:t>HSE</w:t>
      </w:r>
      <w:r>
        <w:rPr>
          <w:rFonts w:hint="eastAsia"/>
        </w:rPr>
        <w:t>止血法</w:t>
      </w:r>
    </w:p>
    <w:p w14:paraId="430F7876" w14:textId="77777777" w:rsidR="003A3579" w:rsidRDefault="003A3579" w:rsidP="003A3579">
      <w:pPr>
        <w:pStyle w:val="a4"/>
        <w:ind w:leftChars="0" w:left="360"/>
        <w:rPr>
          <w:rFonts w:hint="eastAsia"/>
        </w:rPr>
      </w:pPr>
      <w:r>
        <w:rPr>
          <w:rFonts w:hint="eastAsia"/>
        </w:rPr>
        <w:t>エピネフリン：血管収縮</w:t>
      </w:r>
    </w:p>
    <w:p w14:paraId="438D304B" w14:textId="77777777" w:rsidR="003A3579" w:rsidRDefault="003A3579" w:rsidP="003A3579">
      <w:pPr>
        <w:pStyle w:val="a4"/>
        <w:ind w:leftChars="0" w:left="360"/>
        <w:rPr>
          <w:rFonts w:hint="eastAsia"/>
        </w:rPr>
      </w:pPr>
      <w:r>
        <w:rPr>
          <w:rFonts w:hint="eastAsia"/>
        </w:rPr>
        <w:t>高張</w:t>
      </w:r>
      <w:r>
        <w:t>Na</w:t>
      </w:r>
      <w:r>
        <w:rPr>
          <w:rFonts w:hint="eastAsia"/>
        </w:rPr>
        <w:t>液：エピネフリンの作用時間の延長、周囲組織膨化、血管壁フィブリノイド変性、血管内腔の血栓形成</w:t>
      </w:r>
    </w:p>
    <w:p w14:paraId="1A827687" w14:textId="77777777" w:rsidR="003A3579" w:rsidRPr="001A2ED3" w:rsidRDefault="003A3579" w:rsidP="005E45A1">
      <w:pPr>
        <w:pStyle w:val="a4"/>
        <w:ind w:leftChars="0" w:left="360"/>
      </w:pPr>
      <w:r>
        <w:rPr>
          <w:rFonts w:hint="eastAsia"/>
        </w:rPr>
        <w:t>組織の凝固壊死を起こさないことが最大の特徴であり、乳幼児にも応用可能</w:t>
      </w:r>
      <w:bookmarkStart w:id="0" w:name="_GoBack"/>
      <w:bookmarkEnd w:id="0"/>
    </w:p>
    <w:sectPr w:rsidR="003A3579" w:rsidRPr="001A2ED3" w:rsidSect="00895398">
      <w:pgSz w:w="12240" w:h="15840"/>
      <w:pgMar w:top="851" w:right="567" w:bottom="567" w:left="56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Osaka">
    <w:panose1 w:val="020B0600000000000000"/>
    <w:charset w:val="4E"/>
    <w:family w:val="auto"/>
    <w:pitch w:val="variable"/>
    <w:sig w:usb0="00000007" w:usb1="08070000" w:usb2="00000010" w:usb3="00000000" w:csb0="00020093" w:csb1="00000000"/>
  </w:font>
  <w:font w:name="ヒラギノ角ゴ ProN W3">
    <w:panose1 w:val="020B0300000000000000"/>
    <w:charset w:val="4E"/>
    <w:family w:val="auto"/>
    <w:pitch w:val="variable"/>
    <w:sig w:usb0="E00002FF" w:usb1="7AC7FFFF" w:usb2="00000012" w:usb3="00000000" w:csb0="0002000D"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panose1 w:val="020B06090702050802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FFFFFFFF">
      <w:start w:val="1"/>
      <w:numFmt w:val="bullet"/>
      <w:lvlText w:val=""/>
      <w:lvlJc w:val="left"/>
      <w:pPr>
        <w:tabs>
          <w:tab w:val="num" w:pos="720"/>
        </w:tabs>
        <w:ind w:left="720" w:hanging="360"/>
      </w:pPr>
      <w:rPr>
        <w:rFonts w:ascii="Symbol" w:hAnsi="Symbol"/>
      </w:rPr>
    </w:lvl>
    <w:lvl w:ilvl="1" w:tplc="FFFFFFFF">
      <w:start w:val="1"/>
      <w:numFmt w:val="bullet"/>
      <w:lvlText w:val="o"/>
      <w:lvlJc w:val="left"/>
      <w:pPr>
        <w:tabs>
          <w:tab w:val="num" w:pos="1440"/>
        </w:tabs>
        <w:ind w:left="1440" w:hanging="360"/>
      </w:pPr>
      <w:rPr>
        <w:rFonts w:ascii="Courier New" w:hAnsi="Courier New"/>
      </w:rPr>
    </w:lvl>
    <w:lvl w:ilvl="2" w:tplc="FFFFFFFF">
      <w:start w:val="1"/>
      <w:numFmt w:val="bullet"/>
      <w:lvlText w:val=""/>
      <w:lvlJc w:val="left"/>
      <w:pPr>
        <w:tabs>
          <w:tab w:val="num" w:pos="2160"/>
        </w:tabs>
        <w:ind w:left="2160" w:hanging="360"/>
      </w:pPr>
      <w:rPr>
        <w:rFonts w:ascii="Wingdings" w:hAnsi="Wingdings"/>
      </w:rPr>
    </w:lvl>
    <w:lvl w:ilvl="3" w:tplc="FFFFFFFF">
      <w:start w:val="1"/>
      <w:numFmt w:val="bullet"/>
      <w:lvlText w:val=""/>
      <w:lvlJc w:val="left"/>
      <w:pPr>
        <w:tabs>
          <w:tab w:val="num" w:pos="2880"/>
        </w:tabs>
        <w:ind w:left="2880" w:hanging="360"/>
      </w:pPr>
      <w:rPr>
        <w:rFonts w:ascii="Symbol" w:hAnsi="Symbol"/>
      </w:rPr>
    </w:lvl>
    <w:lvl w:ilvl="4" w:tplc="FFFFFFFF">
      <w:start w:val="1"/>
      <w:numFmt w:val="bullet"/>
      <w:lvlText w:val="o"/>
      <w:lvlJc w:val="left"/>
      <w:pPr>
        <w:tabs>
          <w:tab w:val="num" w:pos="3600"/>
        </w:tabs>
        <w:ind w:left="3600" w:hanging="360"/>
      </w:pPr>
      <w:rPr>
        <w:rFonts w:ascii="Courier New" w:hAnsi="Courier New"/>
      </w:rPr>
    </w:lvl>
    <w:lvl w:ilvl="5" w:tplc="FFFFFFFF">
      <w:start w:val="1"/>
      <w:numFmt w:val="bullet"/>
      <w:lvlText w:val=""/>
      <w:lvlJc w:val="left"/>
      <w:pPr>
        <w:tabs>
          <w:tab w:val="num" w:pos="4320"/>
        </w:tabs>
        <w:ind w:left="4320" w:hanging="360"/>
      </w:pPr>
      <w:rPr>
        <w:rFonts w:ascii="Wingdings" w:hAnsi="Wingdings"/>
      </w:rPr>
    </w:lvl>
    <w:lvl w:ilvl="6" w:tplc="FFFFFFFF">
      <w:start w:val="1"/>
      <w:numFmt w:val="bullet"/>
      <w:lvlText w:val=""/>
      <w:lvlJc w:val="left"/>
      <w:pPr>
        <w:tabs>
          <w:tab w:val="num" w:pos="5040"/>
        </w:tabs>
        <w:ind w:left="5040" w:hanging="360"/>
      </w:pPr>
      <w:rPr>
        <w:rFonts w:ascii="Symbol" w:hAnsi="Symbol"/>
      </w:rPr>
    </w:lvl>
    <w:lvl w:ilvl="7" w:tplc="FFFFFFFF">
      <w:start w:val="1"/>
      <w:numFmt w:val="bullet"/>
      <w:lvlText w:val="o"/>
      <w:lvlJc w:val="left"/>
      <w:pPr>
        <w:tabs>
          <w:tab w:val="num" w:pos="5760"/>
        </w:tabs>
        <w:ind w:left="5760" w:hanging="360"/>
      </w:pPr>
      <w:rPr>
        <w:rFonts w:ascii="Courier New" w:hAnsi="Courier New"/>
      </w:rPr>
    </w:lvl>
    <w:lvl w:ilvl="8" w:tplc="FFFFFFFF">
      <w:start w:val="1"/>
      <w:numFmt w:val="bullet"/>
      <w:lvlText w:val=""/>
      <w:lvlJc w:val="left"/>
      <w:pPr>
        <w:tabs>
          <w:tab w:val="num" w:pos="6480"/>
        </w:tabs>
        <w:ind w:left="6480" w:hanging="360"/>
      </w:pPr>
      <w:rPr>
        <w:rFonts w:ascii="Wingdings" w:hAnsi="Wingdings"/>
      </w:rPr>
    </w:lvl>
  </w:abstractNum>
  <w:abstractNum w:abstractNumId="1">
    <w:nsid w:val="05856B9D"/>
    <w:multiLevelType w:val="hybridMultilevel"/>
    <w:tmpl w:val="2DD4A304"/>
    <w:lvl w:ilvl="0" w:tplc="BE82BDBE">
      <w:start w:val="14"/>
      <w:numFmt w:val="bullet"/>
      <w:suff w:val="space"/>
      <w:lvlText w:val="・"/>
      <w:lvlJc w:val="left"/>
      <w:pPr>
        <w:ind w:left="240" w:hanging="240"/>
      </w:pPr>
      <w:rPr>
        <w:rFonts w:ascii="Osaka" w:eastAsia="Osaka" w:hAnsi="Osaka" w:hint="eastAsia"/>
      </w:rPr>
    </w:lvl>
    <w:lvl w:ilvl="1" w:tplc="000B0409">
      <w:start w:val="1"/>
      <w:numFmt w:val="bullet"/>
      <w:lvlText w:val=""/>
      <w:lvlJc w:val="left"/>
      <w:pPr>
        <w:tabs>
          <w:tab w:val="num" w:pos="960"/>
        </w:tabs>
        <w:ind w:left="960" w:hanging="480"/>
      </w:pPr>
      <w:rPr>
        <w:rFonts w:ascii="Wingdings" w:hAnsi="Wingdings" w:hint="default"/>
      </w:rPr>
    </w:lvl>
    <w:lvl w:ilvl="2" w:tplc="000D0409" w:tentative="1">
      <w:start w:val="1"/>
      <w:numFmt w:val="bullet"/>
      <w:lvlText w:val=""/>
      <w:lvlJc w:val="left"/>
      <w:pPr>
        <w:tabs>
          <w:tab w:val="num" w:pos="1440"/>
        </w:tabs>
        <w:ind w:left="1440" w:hanging="480"/>
      </w:pPr>
      <w:rPr>
        <w:rFonts w:ascii="Wingdings" w:hAnsi="Wingdings" w:hint="default"/>
      </w:rPr>
    </w:lvl>
    <w:lvl w:ilvl="3" w:tplc="00010409" w:tentative="1">
      <w:start w:val="1"/>
      <w:numFmt w:val="bullet"/>
      <w:lvlText w:val=""/>
      <w:lvlJc w:val="left"/>
      <w:pPr>
        <w:tabs>
          <w:tab w:val="num" w:pos="1920"/>
        </w:tabs>
        <w:ind w:left="1920" w:hanging="480"/>
      </w:pPr>
      <w:rPr>
        <w:rFonts w:ascii="Wingdings" w:hAnsi="Wingdings" w:hint="default"/>
      </w:rPr>
    </w:lvl>
    <w:lvl w:ilvl="4" w:tplc="000B0409" w:tentative="1">
      <w:start w:val="1"/>
      <w:numFmt w:val="bullet"/>
      <w:lvlText w:val=""/>
      <w:lvlJc w:val="left"/>
      <w:pPr>
        <w:tabs>
          <w:tab w:val="num" w:pos="2400"/>
        </w:tabs>
        <w:ind w:left="2400" w:hanging="480"/>
      </w:pPr>
      <w:rPr>
        <w:rFonts w:ascii="Wingdings" w:hAnsi="Wingdings" w:hint="default"/>
      </w:rPr>
    </w:lvl>
    <w:lvl w:ilvl="5" w:tplc="000D0409" w:tentative="1">
      <w:start w:val="1"/>
      <w:numFmt w:val="bullet"/>
      <w:lvlText w:val=""/>
      <w:lvlJc w:val="left"/>
      <w:pPr>
        <w:tabs>
          <w:tab w:val="num" w:pos="2880"/>
        </w:tabs>
        <w:ind w:left="2880" w:hanging="480"/>
      </w:pPr>
      <w:rPr>
        <w:rFonts w:ascii="Wingdings" w:hAnsi="Wingdings" w:hint="default"/>
      </w:rPr>
    </w:lvl>
    <w:lvl w:ilvl="6" w:tplc="00010409" w:tentative="1">
      <w:start w:val="1"/>
      <w:numFmt w:val="bullet"/>
      <w:lvlText w:val=""/>
      <w:lvlJc w:val="left"/>
      <w:pPr>
        <w:tabs>
          <w:tab w:val="num" w:pos="3360"/>
        </w:tabs>
        <w:ind w:left="3360" w:hanging="480"/>
      </w:pPr>
      <w:rPr>
        <w:rFonts w:ascii="Wingdings" w:hAnsi="Wingdings" w:hint="default"/>
      </w:rPr>
    </w:lvl>
    <w:lvl w:ilvl="7" w:tplc="000B0409" w:tentative="1">
      <w:start w:val="1"/>
      <w:numFmt w:val="bullet"/>
      <w:lvlText w:val=""/>
      <w:lvlJc w:val="left"/>
      <w:pPr>
        <w:tabs>
          <w:tab w:val="num" w:pos="3840"/>
        </w:tabs>
        <w:ind w:left="3840" w:hanging="480"/>
      </w:pPr>
      <w:rPr>
        <w:rFonts w:ascii="Wingdings" w:hAnsi="Wingdings" w:hint="default"/>
      </w:rPr>
    </w:lvl>
    <w:lvl w:ilvl="8" w:tplc="000D0409" w:tentative="1">
      <w:start w:val="1"/>
      <w:numFmt w:val="bullet"/>
      <w:lvlText w:val=""/>
      <w:lvlJc w:val="left"/>
      <w:pPr>
        <w:tabs>
          <w:tab w:val="num" w:pos="4320"/>
        </w:tabs>
        <w:ind w:left="4320" w:hanging="480"/>
      </w:pPr>
      <w:rPr>
        <w:rFonts w:ascii="Wingdings" w:hAnsi="Wingdings" w:hint="default"/>
      </w:rPr>
    </w:lvl>
  </w:abstractNum>
  <w:abstractNum w:abstractNumId="2">
    <w:nsid w:val="11B21FD4"/>
    <w:multiLevelType w:val="hybridMultilevel"/>
    <w:tmpl w:val="A300B3B2"/>
    <w:lvl w:ilvl="0" w:tplc="8C6EBB8C">
      <w:start w:val="10"/>
      <w:numFmt w:val="bullet"/>
      <w:lvlText w:val="・"/>
      <w:lvlJc w:val="left"/>
      <w:pPr>
        <w:ind w:left="360" w:hanging="360"/>
      </w:pPr>
      <w:rPr>
        <w:rFonts w:ascii="ヒラギノ角ゴ ProN W3" w:eastAsia="ヒラギノ角ゴ ProN W3" w:hAnsi="ヒラギノ角ゴ ProN W3" w:cs="ヒラギノ角ゴ ProN W3"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233017A8"/>
    <w:multiLevelType w:val="hybridMultilevel"/>
    <w:tmpl w:val="3C668500"/>
    <w:lvl w:ilvl="0" w:tplc="A62EA52C">
      <w:start w:val="10"/>
      <w:numFmt w:val="bullet"/>
      <w:lvlText w:val="・"/>
      <w:lvlJc w:val="left"/>
      <w:pPr>
        <w:ind w:left="360" w:hanging="360"/>
      </w:pPr>
      <w:rPr>
        <w:rFonts w:ascii="ヒラギノ角ゴ ProN W3" w:eastAsia="ヒラギノ角ゴ ProN W3" w:hAnsi="ヒラギノ角ゴ ProN W3" w:cs="ヒラギノ角ゴ ProN W3"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3B881819"/>
    <w:multiLevelType w:val="hybridMultilevel"/>
    <w:tmpl w:val="9C667458"/>
    <w:lvl w:ilvl="0" w:tplc="A356975E">
      <w:start w:val="10"/>
      <w:numFmt w:val="bullet"/>
      <w:lvlText w:val="・"/>
      <w:lvlJc w:val="left"/>
      <w:pPr>
        <w:ind w:left="360" w:hanging="360"/>
      </w:pPr>
      <w:rPr>
        <w:rFonts w:ascii="ヒラギノ角ゴ ProN W3" w:eastAsia="ヒラギノ角ゴ ProN W3" w:hAnsi="ヒラギノ角ゴ ProN W3" w:cs="ヒラギノ角ゴ ProN W3"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5">
    <w:nsid w:val="42382565"/>
    <w:multiLevelType w:val="hybridMultilevel"/>
    <w:tmpl w:val="E78A5F0E"/>
    <w:lvl w:ilvl="0" w:tplc="D2C2DC10">
      <w:numFmt w:val="bullet"/>
      <w:lvlText w:val="・"/>
      <w:lvlJc w:val="left"/>
      <w:pPr>
        <w:ind w:left="360" w:hanging="360"/>
      </w:pPr>
      <w:rPr>
        <w:rFonts w:ascii="Osaka" w:eastAsia="Osaka" w:hAnsi="Osaka"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nsid w:val="4B6070AE"/>
    <w:multiLevelType w:val="hybridMultilevel"/>
    <w:tmpl w:val="35C2AA14"/>
    <w:lvl w:ilvl="0" w:tplc="B846F5E2">
      <w:start w:val="1"/>
      <w:numFmt w:val="decimalZero"/>
      <w:lvlText w:val="%1."/>
      <w:lvlJc w:val="left"/>
      <w:pPr>
        <w:ind w:left="480" w:hanging="4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1"/>
  </w:num>
  <w:num w:numId="2">
    <w:abstractNumId w:val="4"/>
  </w:num>
  <w:num w:numId="3">
    <w:abstractNumId w:val="2"/>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dirty"/>
  <w:attachedTemplate r:id="rId1"/>
  <w:defaultTabStop w:val="960"/>
  <w:drawingGridHorizontalSpacing w:val="120"/>
  <w:drawingGridVerticalSpacing w:val="163"/>
  <w:displayHorizontalDrawingGridEvery w:val="2"/>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839"/>
    <w:rsid w:val="000026D8"/>
    <w:rsid w:val="00030AD1"/>
    <w:rsid w:val="00084CF9"/>
    <w:rsid w:val="00184402"/>
    <w:rsid w:val="001A2ED3"/>
    <w:rsid w:val="001D1725"/>
    <w:rsid w:val="001D1D3F"/>
    <w:rsid w:val="00217520"/>
    <w:rsid w:val="002464B4"/>
    <w:rsid w:val="00283FD9"/>
    <w:rsid w:val="00290BA4"/>
    <w:rsid w:val="00361130"/>
    <w:rsid w:val="003A3579"/>
    <w:rsid w:val="003F6AF3"/>
    <w:rsid w:val="00416FA6"/>
    <w:rsid w:val="00560040"/>
    <w:rsid w:val="005C0F57"/>
    <w:rsid w:val="005E45A1"/>
    <w:rsid w:val="006B5513"/>
    <w:rsid w:val="007B36F1"/>
    <w:rsid w:val="00841F88"/>
    <w:rsid w:val="008813CE"/>
    <w:rsid w:val="00895398"/>
    <w:rsid w:val="00906BF6"/>
    <w:rsid w:val="0092392D"/>
    <w:rsid w:val="00927F9F"/>
    <w:rsid w:val="009F0A7E"/>
    <w:rsid w:val="00B30E7C"/>
    <w:rsid w:val="00BA5270"/>
    <w:rsid w:val="00C464DA"/>
    <w:rsid w:val="00C62029"/>
    <w:rsid w:val="00C65FB3"/>
    <w:rsid w:val="00C77A7F"/>
    <w:rsid w:val="00CA30E9"/>
    <w:rsid w:val="00CF1423"/>
    <w:rsid w:val="00D0466E"/>
    <w:rsid w:val="00D543F3"/>
    <w:rsid w:val="00D71839"/>
    <w:rsid w:val="00D80F37"/>
    <w:rsid w:val="00D82F67"/>
    <w:rsid w:val="00E10F8B"/>
    <w:rsid w:val="00EB3E9A"/>
    <w:rsid w:val="00EE28B6"/>
    <w:rsid w:val="00EE392C"/>
    <w:rsid w:val="00FE198F"/>
    <w:rsid w:val="00FE58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oNotEmbedSmartTags/>
  <w:decimalSymbol w:val="."/>
  <w:listSeparator w:val=","/>
  <w14:docId w14:val="08AC71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Osaka" w:eastAsia="Osaka"/>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213B1"/>
    <w:pPr>
      <w:widowControl w:val="0"/>
      <w:jc w:val="both"/>
    </w:pPr>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D71839"/>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Osaka" w:eastAsia="Osaka"/>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213B1"/>
    <w:pPr>
      <w:widowControl w:val="0"/>
      <w:jc w:val="both"/>
    </w:pPr>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D71839"/>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Book%20SSD:Users:ryohei:Library:Application%20Support:Microsoft:Office:&#12518;&#12540;&#12469;&#12441;&#12540;%20&#12486;&#12531;&#12501;&#12442;&#12524;&#12540;&#12488;:&#20491;&#20154;&#29992;&#12486;&#12531;&#12501;&#12442;&#12524;&#12540;&#12488;:Database.dotx"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Database.dotx</Template>
  <TotalTime>30</TotalTime>
  <Pages>2</Pages>
  <Words>121</Words>
  <Characters>690</Characters>
  <Application>Microsoft Macintosh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食道体部の平滑筋の位置事前道の減弱、欠落</vt:lpstr>
    </vt:vector>
  </TitlesOfParts>
  <Company/>
  <LinksUpToDate>false</LinksUpToDate>
  <CharactersWithSpaces>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食道体部の平滑筋の位置事前道の減弱、欠落</dc:title>
  <dc:subject/>
  <dc:creator>ryohei</dc:creator>
  <cp:keywords/>
  <cp:lastModifiedBy>ryohei</cp:lastModifiedBy>
  <cp:revision>2</cp:revision>
  <dcterms:created xsi:type="dcterms:W3CDTF">2012-10-05T12:16:00Z</dcterms:created>
  <dcterms:modified xsi:type="dcterms:W3CDTF">2012-10-05T12:49:00Z</dcterms:modified>
</cp:coreProperties>
</file>