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AAED" w14:textId="77777777" w:rsidR="00A87EBE" w:rsidRDefault="00A87EBE"/>
    <w:p w14:paraId="361201AB" w14:textId="77777777" w:rsidR="00A87EBE" w:rsidRDefault="00A87EBE"/>
    <w:p w14:paraId="6BD6C01B" w14:textId="77777777" w:rsidR="00A87EBE" w:rsidRDefault="00000000">
      <w:pPr>
        <w:jc w:val="center"/>
      </w:pPr>
      <w:r>
        <w:rPr>
          <w:b/>
          <w:color w:val="1F458A"/>
          <w:sz w:val="40"/>
        </w:rPr>
        <w:t>Tesla Stock Analytics and Price Prediction</w:t>
      </w:r>
      <w:r>
        <w:rPr>
          <w:b/>
          <w:color w:val="1F458A"/>
          <w:sz w:val="40"/>
        </w:rPr>
        <w:br/>
        <w:t>Using Machine Learning</w:t>
      </w:r>
    </w:p>
    <w:p w14:paraId="2894B47C" w14:textId="77777777" w:rsidR="00A87EBE" w:rsidRDefault="00A87EBE"/>
    <w:p w14:paraId="6BDCC971" w14:textId="77777777" w:rsidR="00A87EBE" w:rsidRDefault="00000000">
      <w:pPr>
        <w:jc w:val="center"/>
      </w:pPr>
      <w:r>
        <w:rPr>
          <w:i/>
          <w:sz w:val="28"/>
        </w:rPr>
        <w:t>Data Analytics with AI Internship Project</w:t>
      </w:r>
      <w:r>
        <w:rPr>
          <w:i/>
          <w:sz w:val="28"/>
        </w:rPr>
        <w:br/>
        <w:t>Academic Report</w:t>
      </w:r>
    </w:p>
    <w:p w14:paraId="1028F06F" w14:textId="77777777" w:rsidR="00A87EBE" w:rsidRDefault="00A87EBE"/>
    <w:p w14:paraId="0D9C99E2" w14:textId="77777777" w:rsidR="00A87EBE" w:rsidRDefault="00A87EBE"/>
    <w:p w14:paraId="4BC8387C" w14:textId="77777777" w:rsidR="00A87EBE" w:rsidRDefault="00000000">
      <w:pPr>
        <w:jc w:val="center"/>
      </w:pPr>
      <w:r>
        <w:t>Generated: September 23, 2026</w:t>
      </w:r>
    </w:p>
    <w:p w14:paraId="5B2BCE87" w14:textId="77777777" w:rsidR="00A87EBE" w:rsidRDefault="00000000">
      <w:pPr>
        <w:jc w:val="center"/>
      </w:pPr>
      <w:r>
        <w:rPr>
          <w:i/>
          <w:color w:val="800000"/>
          <w:sz w:val="18"/>
        </w:rPr>
        <w:br/>
        <w:t>DISCLAIMER: This is an academic data analytics and machine learning project. Predictions are model estimates with quantified uncertainty and do NOT constitute financial advice or guaranteed future prices.</w:t>
      </w:r>
    </w:p>
    <w:p w14:paraId="3A9EF6F2" w14:textId="77777777" w:rsidR="00A87EBE" w:rsidRDefault="00000000">
      <w:r>
        <w:br w:type="page"/>
      </w:r>
    </w:p>
    <w:p w14:paraId="7F747CF3" w14:textId="77777777" w:rsidR="00A87EBE" w:rsidRDefault="00000000">
      <w:pPr>
        <w:pStyle w:val="Heading1"/>
      </w:pPr>
      <w:r>
        <w:lastRenderedPageBreak/>
        <w:t>Abstract</w:t>
      </w:r>
    </w:p>
    <w:p w14:paraId="32EA6AB8" w14:textId="77777777" w:rsidR="00A87EBE" w:rsidRDefault="00000000">
      <w:r>
        <w:t>This report presents a complete academic data analytics and machine learning project analysing historical Tesla Inc. (TSLA) stock data spanning from 29 June 2010 to 17 March 2017 (1,692 trading days). The project follows a structured analytical workflow encompassing data quality assessment, exploratory data analysis, KPI identification, trend analysis, feature engineering, machine learning-based price prediction, model evaluation, and risk/opportunity analysis. A chronological train/validation/test split methodology is used to prevent temporal data leakage. Three regression models — Linear Regression, Random Forest, and Gradient Boosting — are compared using TimeSeriesSplit cross-validation on training data, with the best model evaluated on a held-out test set. The project clearly distinguishes between observed facts, derived insights, risks, opportunities, and recommended actions.</w:t>
      </w:r>
    </w:p>
    <w:p w14:paraId="660CD2CF" w14:textId="77777777" w:rsidR="00A87EBE" w:rsidRDefault="00000000">
      <w:r>
        <w:br w:type="page"/>
      </w:r>
    </w:p>
    <w:p w14:paraId="1500315C" w14:textId="77777777" w:rsidR="00A87EBE" w:rsidRDefault="00000000">
      <w:pPr>
        <w:pStyle w:val="Heading1"/>
      </w:pPr>
      <w:r>
        <w:lastRenderedPageBreak/>
        <w:t>1. Introduction</w:t>
      </w:r>
    </w:p>
    <w:p w14:paraId="437247F3" w14:textId="77777777" w:rsidR="00A87EBE" w:rsidRDefault="00000000">
      <w:r>
        <w:t>Tesla Inc. (NASDAQ: TSLA) is one of the most traded and analysed equities in modern financial markets. Its stock price history is characterised by extreme volatility, exponential growth phases, and sharp corrections — making it an ideal subject for academic financial data analytics. This project demonstrates a complete end-to-end data analytics pipeline applied to Tesla's historical stock price data, from raw data inspection through to machine learning price forecasting and business insight generation.</w:t>
      </w:r>
    </w:p>
    <w:p w14:paraId="123F1198" w14:textId="77777777" w:rsidR="00A87EBE" w:rsidRDefault="00000000">
      <w:pPr>
        <w:pStyle w:val="Heading1"/>
      </w:pPr>
      <w:r>
        <w:t>2. Problem Statement</w:t>
      </w:r>
    </w:p>
    <w:p w14:paraId="18929F4E" w14:textId="77777777" w:rsidR="00A87EBE" w:rsidRDefault="00000000">
      <w:r>
        <w:t>Financial analysts and data scientists face the challenge of extracting actionable insights from high-frequency historical stock data while avoiding common pitfalls such as temporal data leakage, model overfitting, and overconfident forecasts. This project addresses: (1) How can historical Tesla stock data be systematically analysed to identify meaningful trends, KPIs, risks, and opportunities? (2) Can a machine learning regression model predict next-day closing prices with measurable accuracy using a methodologically rigorous time-series approach?</w:t>
      </w:r>
    </w:p>
    <w:p w14:paraId="4BF637D2" w14:textId="77777777" w:rsidR="00A87EBE" w:rsidRDefault="00000000">
      <w:pPr>
        <w:pStyle w:val="Heading1"/>
      </w:pPr>
      <w:r>
        <w:t>3. Objectives</w:t>
      </w:r>
    </w:p>
    <w:p w14:paraId="3FC84DE1" w14:textId="77777777" w:rsidR="00A87EBE" w:rsidRDefault="00000000">
      <w:pPr>
        <w:pStyle w:val="ListBullet"/>
      </w:pPr>
      <w:r>
        <w:t>Load, inspect, and assess the quality of Tesla's historical stock dataset.</w:t>
      </w:r>
    </w:p>
    <w:p w14:paraId="02607B5F" w14:textId="77777777" w:rsidR="00A87EBE" w:rsidRDefault="00000000">
      <w:pPr>
        <w:pStyle w:val="ListBullet"/>
      </w:pPr>
      <w:r>
        <w:t>Perform comprehensive exploratory data analysis to understand price behaviour.</w:t>
      </w:r>
    </w:p>
    <w:p w14:paraId="4A699BB1" w14:textId="77777777" w:rsidR="00A87EBE" w:rsidRDefault="00000000">
      <w:pPr>
        <w:pStyle w:val="ListBullet"/>
      </w:pPr>
      <w:r>
        <w:t>Identify and calculate seven meaningful KPIs appropriate for historical stock analysis.</w:t>
      </w:r>
    </w:p>
    <w:p w14:paraId="5086A746" w14:textId="77777777" w:rsidR="00A87EBE" w:rsidRDefault="00000000">
      <w:pPr>
        <w:pStyle w:val="ListBullet"/>
      </w:pPr>
      <w:r>
        <w:t>Conduct trend analysis using moving averages and volatility metrics.</w:t>
      </w:r>
    </w:p>
    <w:p w14:paraId="58CC0E55" w14:textId="77777777" w:rsidR="00A87EBE" w:rsidRDefault="00000000">
      <w:pPr>
        <w:pStyle w:val="ListBullet"/>
      </w:pPr>
      <w:r>
        <w:t>Engineer relevant features without temporal leakage.</w:t>
      </w:r>
    </w:p>
    <w:p w14:paraId="274EADEB" w14:textId="77777777" w:rsidR="00A87EBE" w:rsidRDefault="00000000">
      <w:pPr>
        <w:pStyle w:val="ListBullet"/>
      </w:pPr>
      <w:r>
        <w:t>Compare three ML models using a leakage-free chronological validation methodology.</w:t>
      </w:r>
    </w:p>
    <w:p w14:paraId="1072DE73" w14:textId="77777777" w:rsidR="00A87EBE" w:rsidRDefault="00000000">
      <w:pPr>
        <w:pStyle w:val="ListBullet"/>
      </w:pPr>
      <w:r>
        <w:t>Evaluate the best model on a held-out test set and report MAE, RMSE, R², and MAPE.</w:t>
      </w:r>
    </w:p>
    <w:p w14:paraId="21CC9F98" w14:textId="77777777" w:rsidR="00A87EBE" w:rsidRDefault="00000000">
      <w:pPr>
        <w:pStyle w:val="ListBullet"/>
      </w:pPr>
      <w:r>
        <w:t>Clearly distinguish facts, insights, risks, opportunities, and recommended actions.</w:t>
      </w:r>
    </w:p>
    <w:p w14:paraId="42135E70" w14:textId="77777777" w:rsidR="00A87EBE" w:rsidRDefault="00000000">
      <w:pPr>
        <w:pStyle w:val="ListBullet"/>
      </w:pPr>
      <w:r>
        <w:t>Generate visualisations and a comprehensive academic report.</w:t>
      </w:r>
    </w:p>
    <w:p w14:paraId="7C1ACED1" w14:textId="77777777" w:rsidR="00A87EBE" w:rsidRDefault="00000000">
      <w:pPr>
        <w:pStyle w:val="Heading1"/>
      </w:pPr>
      <w:r>
        <w:t>4. Dataset Description</w:t>
      </w:r>
    </w:p>
    <w:p w14:paraId="2B7D29DA" w14:textId="77777777" w:rsidR="00A87EBE" w:rsidRDefault="00000000">
      <w:r>
        <w:t>The dataset contains 1,692 daily trading records for Tesla Inc. (TSLA) covering 29 June 2010 to 17 March 2017. The dataset includes the following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7EBE" w14:paraId="48591246" w14:textId="77777777">
        <w:tc>
          <w:tcPr>
            <w:tcW w:w="3120" w:type="dxa"/>
          </w:tcPr>
          <w:p w14:paraId="7BBB68D5" w14:textId="77777777" w:rsidR="00A87EBE" w:rsidRDefault="00000000">
            <w:r>
              <w:rPr>
                <w:b/>
              </w:rPr>
              <w:t>Column</w:t>
            </w:r>
          </w:p>
        </w:tc>
        <w:tc>
          <w:tcPr>
            <w:tcW w:w="3120" w:type="dxa"/>
          </w:tcPr>
          <w:p w14:paraId="5FB1AF02" w14:textId="77777777" w:rsidR="00A87EBE" w:rsidRDefault="00000000">
            <w:r>
              <w:rPr>
                <w:b/>
              </w:rPr>
              <w:t>Type</w:t>
            </w:r>
          </w:p>
        </w:tc>
        <w:tc>
          <w:tcPr>
            <w:tcW w:w="3120" w:type="dxa"/>
          </w:tcPr>
          <w:p w14:paraId="3E93D4D7" w14:textId="77777777" w:rsidR="00A87EBE" w:rsidRDefault="00000000">
            <w:r>
              <w:rPr>
                <w:b/>
              </w:rPr>
              <w:t>Description</w:t>
            </w:r>
          </w:p>
        </w:tc>
      </w:tr>
      <w:tr w:rsidR="00A87EBE" w14:paraId="2B5A5E30" w14:textId="77777777">
        <w:tc>
          <w:tcPr>
            <w:tcW w:w="3120" w:type="dxa"/>
          </w:tcPr>
          <w:p w14:paraId="1C1EDCED" w14:textId="77777777" w:rsidR="00A87EBE" w:rsidRDefault="00000000">
            <w:r>
              <w:t>Date</w:t>
            </w:r>
          </w:p>
        </w:tc>
        <w:tc>
          <w:tcPr>
            <w:tcW w:w="3120" w:type="dxa"/>
          </w:tcPr>
          <w:p w14:paraId="670E2D3D" w14:textId="77777777" w:rsidR="00A87EBE" w:rsidRDefault="00000000">
            <w:r>
              <w:t>datetime</w:t>
            </w:r>
          </w:p>
        </w:tc>
        <w:tc>
          <w:tcPr>
            <w:tcW w:w="3120" w:type="dxa"/>
          </w:tcPr>
          <w:p w14:paraId="25EA5F65" w14:textId="77777777" w:rsidR="00A87EBE" w:rsidRDefault="00000000">
            <w:r>
              <w:t>Trading date</w:t>
            </w:r>
          </w:p>
        </w:tc>
      </w:tr>
      <w:tr w:rsidR="00A87EBE" w14:paraId="5DEFC586" w14:textId="77777777">
        <w:tc>
          <w:tcPr>
            <w:tcW w:w="3120" w:type="dxa"/>
          </w:tcPr>
          <w:p w14:paraId="44DC2FA1" w14:textId="77777777" w:rsidR="00A87EBE" w:rsidRDefault="00000000">
            <w:r>
              <w:t>Open</w:t>
            </w:r>
          </w:p>
        </w:tc>
        <w:tc>
          <w:tcPr>
            <w:tcW w:w="3120" w:type="dxa"/>
          </w:tcPr>
          <w:p w14:paraId="4E1C054F" w14:textId="77777777" w:rsidR="00A87EBE" w:rsidRDefault="00000000">
            <w:r>
              <w:t>float</w:t>
            </w:r>
          </w:p>
        </w:tc>
        <w:tc>
          <w:tcPr>
            <w:tcW w:w="3120" w:type="dxa"/>
          </w:tcPr>
          <w:p w14:paraId="24048F07" w14:textId="77777777" w:rsidR="00A87EBE" w:rsidRDefault="00000000">
            <w:r>
              <w:t>Opening price (USD)</w:t>
            </w:r>
          </w:p>
        </w:tc>
      </w:tr>
      <w:tr w:rsidR="00A87EBE" w14:paraId="025C44ED" w14:textId="77777777">
        <w:tc>
          <w:tcPr>
            <w:tcW w:w="3120" w:type="dxa"/>
          </w:tcPr>
          <w:p w14:paraId="5279988B" w14:textId="77777777" w:rsidR="00A87EBE" w:rsidRDefault="00000000">
            <w:r>
              <w:t>High</w:t>
            </w:r>
          </w:p>
        </w:tc>
        <w:tc>
          <w:tcPr>
            <w:tcW w:w="3120" w:type="dxa"/>
          </w:tcPr>
          <w:p w14:paraId="1DDDF7CC" w14:textId="77777777" w:rsidR="00A87EBE" w:rsidRDefault="00000000">
            <w:r>
              <w:t>float</w:t>
            </w:r>
          </w:p>
        </w:tc>
        <w:tc>
          <w:tcPr>
            <w:tcW w:w="3120" w:type="dxa"/>
          </w:tcPr>
          <w:p w14:paraId="677804C7" w14:textId="77777777" w:rsidR="00A87EBE" w:rsidRDefault="00000000">
            <w:r>
              <w:t>Intraday high price (USD)</w:t>
            </w:r>
          </w:p>
        </w:tc>
      </w:tr>
      <w:tr w:rsidR="00A87EBE" w14:paraId="1DA7C2EF" w14:textId="77777777">
        <w:tc>
          <w:tcPr>
            <w:tcW w:w="3120" w:type="dxa"/>
          </w:tcPr>
          <w:p w14:paraId="28CCEA87" w14:textId="77777777" w:rsidR="00A87EBE" w:rsidRDefault="00000000">
            <w:r>
              <w:t>Low</w:t>
            </w:r>
          </w:p>
        </w:tc>
        <w:tc>
          <w:tcPr>
            <w:tcW w:w="3120" w:type="dxa"/>
          </w:tcPr>
          <w:p w14:paraId="584DF9E3" w14:textId="77777777" w:rsidR="00A87EBE" w:rsidRDefault="00000000">
            <w:r>
              <w:t>float</w:t>
            </w:r>
          </w:p>
        </w:tc>
        <w:tc>
          <w:tcPr>
            <w:tcW w:w="3120" w:type="dxa"/>
          </w:tcPr>
          <w:p w14:paraId="427856D3" w14:textId="77777777" w:rsidR="00A87EBE" w:rsidRDefault="00000000">
            <w:r>
              <w:t>Intraday low price (USD)</w:t>
            </w:r>
          </w:p>
        </w:tc>
      </w:tr>
      <w:tr w:rsidR="00A87EBE" w14:paraId="7BB8A4D1" w14:textId="77777777">
        <w:tc>
          <w:tcPr>
            <w:tcW w:w="3120" w:type="dxa"/>
          </w:tcPr>
          <w:p w14:paraId="47EDFBFA" w14:textId="77777777" w:rsidR="00A87EBE" w:rsidRDefault="00000000">
            <w:r>
              <w:t>Close</w:t>
            </w:r>
          </w:p>
        </w:tc>
        <w:tc>
          <w:tcPr>
            <w:tcW w:w="3120" w:type="dxa"/>
          </w:tcPr>
          <w:p w14:paraId="0FE885A8" w14:textId="77777777" w:rsidR="00A87EBE" w:rsidRDefault="00000000">
            <w:r>
              <w:t>float</w:t>
            </w:r>
          </w:p>
        </w:tc>
        <w:tc>
          <w:tcPr>
            <w:tcW w:w="3120" w:type="dxa"/>
          </w:tcPr>
          <w:p w14:paraId="665C3DB8" w14:textId="77777777" w:rsidR="00A87EBE" w:rsidRDefault="00000000">
            <w:r>
              <w:t>Closing price (USD)</w:t>
            </w:r>
          </w:p>
        </w:tc>
      </w:tr>
      <w:tr w:rsidR="00A87EBE" w14:paraId="168CBBFB" w14:textId="77777777">
        <w:tc>
          <w:tcPr>
            <w:tcW w:w="3120" w:type="dxa"/>
          </w:tcPr>
          <w:p w14:paraId="7597D21F" w14:textId="77777777" w:rsidR="00A87EBE" w:rsidRDefault="00000000">
            <w:r>
              <w:t>Volume</w:t>
            </w:r>
          </w:p>
        </w:tc>
        <w:tc>
          <w:tcPr>
            <w:tcW w:w="3120" w:type="dxa"/>
          </w:tcPr>
          <w:p w14:paraId="5C64D430" w14:textId="77777777" w:rsidR="00A87EBE" w:rsidRDefault="00000000">
            <w:r>
              <w:t>integer</w:t>
            </w:r>
          </w:p>
        </w:tc>
        <w:tc>
          <w:tcPr>
            <w:tcW w:w="3120" w:type="dxa"/>
          </w:tcPr>
          <w:p w14:paraId="232D290E" w14:textId="77777777" w:rsidR="00A87EBE" w:rsidRDefault="00000000">
            <w:r>
              <w:t>Number of shares traded</w:t>
            </w:r>
          </w:p>
        </w:tc>
      </w:tr>
      <w:tr w:rsidR="00A87EBE" w14:paraId="37F7258D" w14:textId="77777777">
        <w:tc>
          <w:tcPr>
            <w:tcW w:w="3120" w:type="dxa"/>
          </w:tcPr>
          <w:p w14:paraId="30144102" w14:textId="77777777" w:rsidR="00A87EBE" w:rsidRDefault="00000000">
            <w:r>
              <w:t>Adj Close</w:t>
            </w:r>
          </w:p>
        </w:tc>
        <w:tc>
          <w:tcPr>
            <w:tcW w:w="3120" w:type="dxa"/>
          </w:tcPr>
          <w:p w14:paraId="140EC5BE" w14:textId="77777777" w:rsidR="00A87EBE" w:rsidRDefault="00000000">
            <w:r>
              <w:t>float</w:t>
            </w:r>
          </w:p>
        </w:tc>
        <w:tc>
          <w:tcPr>
            <w:tcW w:w="3120" w:type="dxa"/>
          </w:tcPr>
          <w:p w14:paraId="15C4BF9A" w14:textId="77777777" w:rsidR="00A87EBE" w:rsidRDefault="00000000">
            <w:r>
              <w:t>Adjusted closing price accounting for corporate actions (USD)</w:t>
            </w:r>
          </w:p>
        </w:tc>
      </w:tr>
    </w:tbl>
    <w:p w14:paraId="1F686B51" w14:textId="77777777" w:rsidR="00A87EBE" w:rsidRDefault="00A87EBE"/>
    <w:p w14:paraId="03E9B4C8" w14:textId="2A02CDFF" w:rsidR="00A87EBE" w:rsidRDefault="00000000">
      <w:r>
        <w:t>Source: [</w:t>
      </w:r>
      <w:hyperlink r:id="rId6" w:history="1">
        <w:r w:rsidR="00CE0C42" w:rsidRPr="00CE0C42">
          <w:rPr>
            <w:rStyle w:val="Hyperlink"/>
          </w:rPr>
          <w:t>https://www.kaggle.com/datasets/rpaguirre/tesla-stock-price?resource=download</w:t>
        </w:r>
      </w:hyperlink>
      <w:r>
        <w:t>]. Column naming conventions are consistent with Yahoo Finance historical data export format (Open, High, Low, Close, Volume, Adj Close).</w:t>
      </w:r>
    </w:p>
    <w:p w14:paraId="37C91288" w14:textId="77777777" w:rsidR="00A87EBE" w:rsidRDefault="00000000">
      <w:pPr>
        <w:pStyle w:val="Heading1"/>
      </w:pPr>
      <w:r>
        <w:t>5. Data Preprocessing</w:t>
      </w:r>
    </w:p>
    <w:p w14:paraId="37D8B5E3" w14:textId="77777777" w:rsidR="00A87EBE" w:rsidRDefault="00000000">
      <w:r>
        <w:t>The dataset was found to be complete with no missing values, no duplicate rows, and no price anomalies (all prices positive, High ≥ Low for all rows). The following derived columns were computed:</w:t>
      </w:r>
    </w:p>
    <w:p w14:paraId="0FC68E13" w14:textId="77777777" w:rsidR="00A87EBE" w:rsidRDefault="00000000">
      <w:pPr>
        <w:pStyle w:val="ListBullet"/>
      </w:pPr>
      <w:r>
        <w:t>Daily_Return: Percentage change in Adj Close from previous day.</w:t>
      </w:r>
    </w:p>
    <w:p w14:paraId="4F4522C1" w14:textId="77777777" w:rsidR="00A87EBE" w:rsidRDefault="00000000">
      <w:pPr>
        <w:pStyle w:val="ListBullet"/>
      </w:pPr>
      <w:r>
        <w:t>Log_Return: Natural log return for use in statistical calculations.</w:t>
      </w:r>
    </w:p>
    <w:p w14:paraId="2A531444" w14:textId="77777777" w:rsidR="00A87EBE" w:rsidRDefault="00000000">
      <w:pPr>
        <w:pStyle w:val="ListBullet"/>
      </w:pPr>
      <w:r>
        <w:t>Daily_Range: High minus Low (intraday price spread in USD).</w:t>
      </w:r>
    </w:p>
    <w:p w14:paraId="503D397D" w14:textId="77777777" w:rsidR="00A87EBE" w:rsidRDefault="00000000">
      <w:pPr>
        <w:pStyle w:val="ListBullet"/>
      </w:pPr>
      <w:r>
        <w:t>HL_Perc: (High − Low) / Low × 100 — intraday range as percentage.</w:t>
      </w:r>
    </w:p>
    <w:p w14:paraId="57D34082" w14:textId="77777777" w:rsidR="00A87EBE" w:rsidRDefault="00000000">
      <w:pPr>
        <w:pStyle w:val="ListBullet"/>
      </w:pPr>
      <w:r>
        <w:t>CO_Perc: (Close − Open) / Open × 100 — open-to-close movement.</w:t>
      </w:r>
    </w:p>
    <w:p w14:paraId="5E5E9BBC" w14:textId="77777777" w:rsidR="00A87EBE" w:rsidRDefault="00000000">
      <w:pPr>
        <w:pStyle w:val="ListBullet"/>
      </w:pPr>
      <w:r>
        <w:t>MA_20, MA_50, MA_200: 20-, 50-, and 200-day simple moving averages of Adj Close.</w:t>
      </w:r>
    </w:p>
    <w:p w14:paraId="6E895356" w14:textId="77777777" w:rsidR="00A87EBE" w:rsidRDefault="00000000">
      <w:pPr>
        <w:pStyle w:val="ListBullet"/>
      </w:pPr>
      <w:r>
        <w:t>Vol_30d: 30-day rolling annualised volatility from daily returns.</w:t>
      </w:r>
    </w:p>
    <w:p w14:paraId="254EF47E" w14:textId="77777777" w:rsidR="00A87EBE" w:rsidRDefault="00000000">
      <w:pPr>
        <w:pStyle w:val="ListBullet"/>
      </w:pPr>
      <w:r>
        <w:t>Drawdown: Percentage decline from cumulative maximum Adj Close.</w:t>
      </w:r>
    </w:p>
    <w:p w14:paraId="61064F20" w14:textId="77777777" w:rsidR="00A87EBE" w:rsidRDefault="00000000">
      <w:pPr>
        <w:pStyle w:val="Heading1"/>
      </w:pPr>
      <w:r>
        <w:t>6. Exploratory Data Analysis</w:t>
      </w:r>
    </w:p>
    <w:p w14:paraId="4A167829" w14:textId="77777777" w:rsidR="00A87EBE" w:rsidRDefault="00000000">
      <w:r>
        <w:t>Key EDA statistics for daily returns: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87EBE" w14:paraId="2EE773B2" w14:textId="77777777">
        <w:tc>
          <w:tcPr>
            <w:tcW w:w="4680" w:type="dxa"/>
          </w:tcPr>
          <w:p w14:paraId="5B0C8832" w14:textId="77777777" w:rsidR="00A87EBE" w:rsidRDefault="00000000">
            <w:r>
              <w:rPr>
                <w:b/>
              </w:rPr>
              <w:t>Metric</w:t>
            </w:r>
          </w:p>
        </w:tc>
        <w:tc>
          <w:tcPr>
            <w:tcW w:w="4680" w:type="dxa"/>
          </w:tcPr>
          <w:p w14:paraId="0AD1D510" w14:textId="77777777" w:rsidR="00A87EBE" w:rsidRDefault="00000000">
            <w:r>
              <w:rPr>
                <w:b/>
              </w:rPr>
              <w:t>Value</w:t>
            </w:r>
          </w:p>
        </w:tc>
      </w:tr>
      <w:tr w:rsidR="00A87EBE" w14:paraId="38FEDD34" w14:textId="77777777">
        <w:tc>
          <w:tcPr>
            <w:tcW w:w="4680" w:type="dxa"/>
          </w:tcPr>
          <w:p w14:paraId="004E45F1" w14:textId="77777777" w:rsidR="00A87EBE" w:rsidRDefault="00000000">
            <w:r>
              <w:t>Mean daily return</w:t>
            </w:r>
          </w:p>
        </w:tc>
        <w:tc>
          <w:tcPr>
            <w:tcW w:w="4680" w:type="dxa"/>
          </w:tcPr>
          <w:p w14:paraId="55DDCC99" w14:textId="77777777" w:rsidR="00A87EBE" w:rsidRDefault="00000000">
            <w:r>
              <w:t>0.1953%</w:t>
            </w:r>
          </w:p>
        </w:tc>
      </w:tr>
      <w:tr w:rsidR="00A87EBE" w14:paraId="39E976E3" w14:textId="77777777">
        <w:tc>
          <w:tcPr>
            <w:tcW w:w="4680" w:type="dxa"/>
          </w:tcPr>
          <w:p w14:paraId="2478F107" w14:textId="77777777" w:rsidR="00A87EBE" w:rsidRDefault="00000000">
            <w:r>
              <w:t>Std daily return</w:t>
            </w:r>
          </w:p>
        </w:tc>
        <w:tc>
          <w:tcPr>
            <w:tcW w:w="4680" w:type="dxa"/>
          </w:tcPr>
          <w:p w14:paraId="4EC36AEA" w14:textId="77777777" w:rsidR="00A87EBE" w:rsidRDefault="00000000">
            <w:r>
              <w:t>3.2911%</w:t>
            </w:r>
          </w:p>
        </w:tc>
      </w:tr>
      <w:tr w:rsidR="00A87EBE" w14:paraId="7192DF02" w14:textId="77777777">
        <w:tc>
          <w:tcPr>
            <w:tcW w:w="4680" w:type="dxa"/>
          </w:tcPr>
          <w:p w14:paraId="4C82C12C" w14:textId="77777777" w:rsidR="00A87EBE" w:rsidRDefault="00000000">
            <w:r>
              <w:t>Skewness</w:t>
            </w:r>
          </w:p>
        </w:tc>
        <w:tc>
          <w:tcPr>
            <w:tcW w:w="4680" w:type="dxa"/>
          </w:tcPr>
          <w:p w14:paraId="4F39A59A" w14:textId="77777777" w:rsidR="00A87EBE" w:rsidRDefault="00000000">
            <w:r>
              <w:t>0.5280</w:t>
            </w:r>
          </w:p>
        </w:tc>
      </w:tr>
      <w:tr w:rsidR="00A87EBE" w14:paraId="61AB6E01" w14:textId="77777777">
        <w:tc>
          <w:tcPr>
            <w:tcW w:w="4680" w:type="dxa"/>
          </w:tcPr>
          <w:p w14:paraId="2A82364E" w14:textId="77777777" w:rsidR="00A87EBE" w:rsidRDefault="00000000">
            <w:r>
              <w:t>Excess Kurtosis</w:t>
            </w:r>
          </w:p>
        </w:tc>
        <w:tc>
          <w:tcPr>
            <w:tcW w:w="4680" w:type="dxa"/>
          </w:tcPr>
          <w:p w14:paraId="606A1B6F" w14:textId="77777777" w:rsidR="00A87EBE" w:rsidRDefault="00000000">
            <w:r>
              <w:t>6.6295</w:t>
            </w:r>
          </w:p>
        </w:tc>
      </w:tr>
      <w:tr w:rsidR="00A87EBE" w14:paraId="7A7A31B4" w14:textId="77777777">
        <w:tc>
          <w:tcPr>
            <w:tcW w:w="4680" w:type="dxa"/>
          </w:tcPr>
          <w:p w14:paraId="08A7FFCC" w14:textId="77777777" w:rsidR="00A87EBE" w:rsidRDefault="00000000">
            <w:r>
              <w:t>Positive return days</w:t>
            </w:r>
          </w:p>
        </w:tc>
        <w:tc>
          <w:tcPr>
            <w:tcW w:w="4680" w:type="dxa"/>
          </w:tcPr>
          <w:p w14:paraId="300CEA03" w14:textId="77777777" w:rsidR="00A87EBE" w:rsidRDefault="00000000">
            <w:r>
              <w:t>866 (51.2%)</w:t>
            </w:r>
          </w:p>
        </w:tc>
      </w:tr>
      <w:tr w:rsidR="00A87EBE" w14:paraId="7822872B" w14:textId="77777777">
        <w:tc>
          <w:tcPr>
            <w:tcW w:w="4680" w:type="dxa"/>
          </w:tcPr>
          <w:p w14:paraId="3CD1C492" w14:textId="77777777" w:rsidR="00A87EBE" w:rsidRDefault="00000000">
            <w:r>
              <w:t>Negative return days</w:t>
            </w:r>
          </w:p>
        </w:tc>
        <w:tc>
          <w:tcPr>
            <w:tcW w:w="4680" w:type="dxa"/>
          </w:tcPr>
          <w:p w14:paraId="566EEA62" w14:textId="77777777" w:rsidR="00A87EBE" w:rsidRDefault="00000000">
            <w:r>
              <w:t>817 (48.3%)</w:t>
            </w:r>
          </w:p>
        </w:tc>
      </w:tr>
      <w:tr w:rsidR="00A87EBE" w14:paraId="29F2411F" w14:textId="77777777">
        <w:tc>
          <w:tcPr>
            <w:tcW w:w="4680" w:type="dxa"/>
          </w:tcPr>
          <w:p w14:paraId="5FA86718" w14:textId="77777777" w:rsidR="00A87EBE" w:rsidRDefault="00000000">
            <w:r>
              <w:t>Largest single gain</w:t>
            </w:r>
          </w:p>
        </w:tc>
        <w:tc>
          <w:tcPr>
            <w:tcW w:w="4680" w:type="dxa"/>
          </w:tcPr>
          <w:p w14:paraId="5A87E1E7" w14:textId="77777777" w:rsidR="00A87EBE" w:rsidRDefault="00000000">
            <w:r>
              <w:t>+24.40%</w:t>
            </w:r>
          </w:p>
        </w:tc>
      </w:tr>
      <w:tr w:rsidR="00A87EBE" w14:paraId="153584D9" w14:textId="77777777">
        <w:tc>
          <w:tcPr>
            <w:tcW w:w="4680" w:type="dxa"/>
          </w:tcPr>
          <w:p w14:paraId="4DB912CF" w14:textId="77777777" w:rsidR="00A87EBE" w:rsidRDefault="00000000">
            <w:r>
              <w:t>Largest single loss</w:t>
            </w:r>
          </w:p>
        </w:tc>
        <w:tc>
          <w:tcPr>
            <w:tcW w:w="4680" w:type="dxa"/>
          </w:tcPr>
          <w:p w14:paraId="50137327" w14:textId="77777777" w:rsidR="00A87EBE" w:rsidRDefault="00000000">
            <w:r>
              <w:t>-19.33%</w:t>
            </w:r>
          </w:p>
        </w:tc>
      </w:tr>
    </w:tbl>
    <w:p w14:paraId="41363EF7" w14:textId="77777777" w:rsidR="00A87EBE" w:rsidRDefault="00A87EBE"/>
    <w:p w14:paraId="591A642B" w14:textId="77777777" w:rsidR="00A87EBE" w:rsidRDefault="00000000">
      <w:r>
        <w:t>The dashboard visualisation below shows the complete EDA output including price trends, volume patterns, return distribution, and rolling volatility.</w:t>
      </w:r>
    </w:p>
    <w:p w14:paraId="6481A8AD" w14:textId="77777777" w:rsidR="00A87EBE" w:rsidRDefault="00000000">
      <w:r>
        <w:rPr>
          <w:noProof/>
        </w:rPr>
        <w:lastRenderedPageBreak/>
        <w:drawing>
          <wp:inline distT="0" distB="0" distL="0" distR="0" wp14:anchorId="1C0E7CD4" wp14:editId="72D78C0D">
            <wp:extent cx="5486400" cy="66073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la_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0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D3A1" w14:textId="77777777" w:rsidR="00A87EBE" w:rsidRDefault="00000000">
      <w:pPr>
        <w:jc w:val="center"/>
      </w:pPr>
      <w:r>
        <w:rPr>
          <w:i/>
          <w:sz w:val="18"/>
        </w:rPr>
        <w:t>Figure 1: Tesla Stock Analytics Dashboard — Adj Close with MAs, Volume, Return Distribution, Rolling Volatility, and Actual vs Predicted Prices.</w:t>
      </w:r>
    </w:p>
    <w:p w14:paraId="3533BF13" w14:textId="77777777" w:rsidR="00A87EBE" w:rsidRDefault="00000000">
      <w:pPr>
        <w:pStyle w:val="Heading1"/>
      </w:pPr>
      <w:r>
        <w:t>7. KPI Analysis</w:t>
      </w:r>
    </w:p>
    <w:p w14:paraId="1D3611D9" w14:textId="77777777" w:rsidR="00A87EBE" w:rsidRDefault="00000000">
      <w:r>
        <w:t>Seven KPIs were selected for their mathematical appropriateness to historical stock analysis. The Return-to-Volatility Ratio is explicitly named as such and is NOT the Sharpe ratio (no risk-free rate is subtracted).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7EBE" w14:paraId="4A4FC1A0" w14:textId="77777777">
        <w:tc>
          <w:tcPr>
            <w:tcW w:w="3120" w:type="dxa"/>
          </w:tcPr>
          <w:p w14:paraId="3E57726C" w14:textId="77777777" w:rsidR="00A87EBE" w:rsidRDefault="00000000">
            <w:r>
              <w:rPr>
                <w:b/>
              </w:rPr>
              <w:lastRenderedPageBreak/>
              <w:t>KPI</w:t>
            </w:r>
          </w:p>
        </w:tc>
        <w:tc>
          <w:tcPr>
            <w:tcW w:w="3120" w:type="dxa"/>
          </w:tcPr>
          <w:p w14:paraId="3BCD62BD" w14:textId="77777777" w:rsidR="00A87EBE" w:rsidRDefault="00000000">
            <w:r>
              <w:rPr>
                <w:b/>
              </w:rPr>
              <w:t>Value</w:t>
            </w:r>
          </w:p>
        </w:tc>
        <w:tc>
          <w:tcPr>
            <w:tcW w:w="3120" w:type="dxa"/>
          </w:tcPr>
          <w:p w14:paraId="5151CDC4" w14:textId="77777777" w:rsidR="00A87EBE" w:rsidRDefault="00000000">
            <w:r>
              <w:rPr>
                <w:b/>
              </w:rPr>
              <w:t>Description</w:t>
            </w:r>
          </w:p>
        </w:tc>
      </w:tr>
      <w:tr w:rsidR="00A87EBE" w14:paraId="0D98F34E" w14:textId="77777777">
        <w:tc>
          <w:tcPr>
            <w:tcW w:w="3120" w:type="dxa"/>
          </w:tcPr>
          <w:p w14:paraId="70C406C4" w14:textId="77777777" w:rsidR="00A87EBE" w:rsidRDefault="00000000">
            <w:r>
              <w:t>Total Return (%)</w:t>
            </w:r>
          </w:p>
        </w:tc>
        <w:tc>
          <w:tcPr>
            <w:tcW w:w="3120" w:type="dxa"/>
          </w:tcPr>
          <w:p w14:paraId="2B447FC5" w14:textId="77777777" w:rsidR="00A87EBE" w:rsidRDefault="00000000">
            <w:r>
              <w:t>+994.60%</w:t>
            </w:r>
          </w:p>
        </w:tc>
        <w:tc>
          <w:tcPr>
            <w:tcW w:w="3120" w:type="dxa"/>
          </w:tcPr>
          <w:p w14:paraId="7DE67810" w14:textId="77777777" w:rsidR="00A87EBE" w:rsidRDefault="00000000">
            <w:r>
              <w:t>Cumulative price appreciation over full period</w:t>
            </w:r>
          </w:p>
        </w:tc>
      </w:tr>
      <w:tr w:rsidR="00A87EBE" w14:paraId="3716FE46" w14:textId="77777777">
        <w:tc>
          <w:tcPr>
            <w:tcW w:w="3120" w:type="dxa"/>
          </w:tcPr>
          <w:p w14:paraId="3FBAA39E" w14:textId="77777777" w:rsidR="00A87EBE" w:rsidRDefault="00000000">
            <w:r>
              <w:t>Annualised Return (%)</w:t>
            </w:r>
          </w:p>
        </w:tc>
        <w:tc>
          <w:tcPr>
            <w:tcW w:w="3120" w:type="dxa"/>
          </w:tcPr>
          <w:p w14:paraId="7623CBA6" w14:textId="77777777" w:rsidR="00A87EBE" w:rsidRDefault="00000000">
            <w:r>
              <w:t>+42.81%</w:t>
            </w:r>
          </w:p>
        </w:tc>
        <w:tc>
          <w:tcPr>
            <w:tcW w:w="3120" w:type="dxa"/>
          </w:tcPr>
          <w:p w14:paraId="564884AE" w14:textId="77777777" w:rsidR="00A87EBE" w:rsidRDefault="00000000">
            <w:r>
              <w:t>CAGR over the dataset period</w:t>
            </w:r>
          </w:p>
        </w:tc>
      </w:tr>
      <w:tr w:rsidR="00A87EBE" w14:paraId="47B65F38" w14:textId="77777777">
        <w:tc>
          <w:tcPr>
            <w:tcW w:w="3120" w:type="dxa"/>
          </w:tcPr>
          <w:p w14:paraId="08258EF6" w14:textId="77777777" w:rsidR="00A87EBE" w:rsidRDefault="00000000">
            <w:r>
              <w:t>Annualised Volatility (%)</w:t>
            </w:r>
          </w:p>
        </w:tc>
        <w:tc>
          <w:tcPr>
            <w:tcW w:w="3120" w:type="dxa"/>
          </w:tcPr>
          <w:p w14:paraId="23EA2A71" w14:textId="77777777" w:rsidR="00A87EBE" w:rsidRDefault="00000000">
            <w:r>
              <w:t>51.92%</w:t>
            </w:r>
          </w:p>
        </w:tc>
        <w:tc>
          <w:tcPr>
            <w:tcW w:w="3120" w:type="dxa"/>
          </w:tcPr>
          <w:p w14:paraId="696AF7EE" w14:textId="77777777" w:rsidR="00A87EBE" w:rsidRDefault="00000000">
            <w:r>
              <w:t>Annualised std of log returns × √252</w:t>
            </w:r>
          </w:p>
        </w:tc>
      </w:tr>
      <w:tr w:rsidR="00A87EBE" w14:paraId="4F5C5AE7" w14:textId="77777777">
        <w:tc>
          <w:tcPr>
            <w:tcW w:w="3120" w:type="dxa"/>
          </w:tcPr>
          <w:p w14:paraId="3A6FC78D" w14:textId="77777777" w:rsidR="00A87EBE" w:rsidRDefault="00000000">
            <w:r>
              <w:t>Return-to-Volatility Ratio</w:t>
            </w:r>
          </w:p>
        </w:tc>
        <w:tc>
          <w:tcPr>
            <w:tcW w:w="3120" w:type="dxa"/>
          </w:tcPr>
          <w:p w14:paraId="6D474EC0" w14:textId="77777777" w:rsidR="00A87EBE" w:rsidRDefault="00000000">
            <w:r>
              <w:t>0.8244</w:t>
            </w:r>
          </w:p>
        </w:tc>
        <w:tc>
          <w:tcPr>
            <w:tcW w:w="3120" w:type="dxa"/>
          </w:tcPr>
          <w:p w14:paraId="63A5167B" w14:textId="77777777" w:rsidR="00A87EBE" w:rsidRDefault="00000000">
            <w:r>
              <w:t>Ann. Return ÷ Ann. Volatility (NOT Sharpe)</w:t>
            </w:r>
          </w:p>
        </w:tc>
      </w:tr>
      <w:tr w:rsidR="00A87EBE" w14:paraId="39AEA077" w14:textId="77777777">
        <w:tc>
          <w:tcPr>
            <w:tcW w:w="3120" w:type="dxa"/>
          </w:tcPr>
          <w:p w14:paraId="2518312D" w14:textId="77777777" w:rsidR="00A87EBE" w:rsidRDefault="00000000">
            <w:r>
              <w:t>Average Daily Volume</w:t>
            </w:r>
          </w:p>
        </w:tc>
        <w:tc>
          <w:tcPr>
            <w:tcW w:w="3120" w:type="dxa"/>
          </w:tcPr>
          <w:p w14:paraId="2C235C59" w14:textId="77777777" w:rsidR="00A87EBE" w:rsidRDefault="00000000">
            <w:r>
              <w:t>4,270,741</w:t>
            </w:r>
          </w:p>
        </w:tc>
        <w:tc>
          <w:tcPr>
            <w:tcW w:w="3120" w:type="dxa"/>
          </w:tcPr>
          <w:p w14:paraId="639A835E" w14:textId="77777777" w:rsidR="00A87EBE" w:rsidRDefault="00000000">
            <w:r>
              <w:t>Mean shares traded per day</w:t>
            </w:r>
          </w:p>
        </w:tc>
      </w:tr>
      <w:tr w:rsidR="00A87EBE" w14:paraId="53E13794" w14:textId="77777777">
        <w:tc>
          <w:tcPr>
            <w:tcW w:w="3120" w:type="dxa"/>
          </w:tcPr>
          <w:p w14:paraId="7B4EBD9C" w14:textId="77777777" w:rsidR="00A87EBE" w:rsidRDefault="00000000">
            <w:r>
              <w:t>Average Daily Price Range ($)</w:t>
            </w:r>
          </w:p>
        </w:tc>
        <w:tc>
          <w:tcPr>
            <w:tcW w:w="3120" w:type="dxa"/>
          </w:tcPr>
          <w:p w14:paraId="16CCF559" w14:textId="77777777" w:rsidR="00A87EBE" w:rsidRDefault="00000000">
            <w:r>
              <w:t>$4.77</w:t>
            </w:r>
          </w:p>
        </w:tc>
        <w:tc>
          <w:tcPr>
            <w:tcW w:w="3120" w:type="dxa"/>
          </w:tcPr>
          <w:p w14:paraId="4FED0B8E" w14:textId="77777777" w:rsidR="00A87EBE" w:rsidRDefault="00000000">
            <w:r>
              <w:t>Mean of (High − Low) per day</w:t>
            </w:r>
          </w:p>
        </w:tc>
      </w:tr>
      <w:tr w:rsidR="00A87EBE" w14:paraId="2B6FAEB6" w14:textId="77777777">
        <w:tc>
          <w:tcPr>
            <w:tcW w:w="3120" w:type="dxa"/>
          </w:tcPr>
          <w:p w14:paraId="021DFF50" w14:textId="77777777" w:rsidR="00A87EBE" w:rsidRDefault="00000000">
            <w:r>
              <w:t>Maximum Drawdown (%)</w:t>
            </w:r>
          </w:p>
        </w:tc>
        <w:tc>
          <w:tcPr>
            <w:tcW w:w="3120" w:type="dxa"/>
          </w:tcPr>
          <w:p w14:paraId="53D84BAB" w14:textId="77777777" w:rsidR="00A87EBE" w:rsidRDefault="00000000">
            <w:r>
              <w:t>-49.77%</w:t>
            </w:r>
          </w:p>
        </w:tc>
        <w:tc>
          <w:tcPr>
            <w:tcW w:w="3120" w:type="dxa"/>
          </w:tcPr>
          <w:p w14:paraId="2BDBD463" w14:textId="77777777" w:rsidR="00A87EBE" w:rsidRDefault="00000000">
            <w:r>
              <w:t>Largest peak-to-trough decline</w:t>
            </w:r>
          </w:p>
        </w:tc>
      </w:tr>
    </w:tbl>
    <w:p w14:paraId="768E404D" w14:textId="77777777" w:rsidR="00A87EBE" w:rsidRDefault="00A87EBE"/>
    <w:p w14:paraId="4A45AF0D" w14:textId="77777777" w:rsidR="00A87EBE" w:rsidRDefault="00000000">
      <w:r>
        <w:rPr>
          <w:noProof/>
        </w:rPr>
        <w:drawing>
          <wp:inline distT="0" distB="0" distL="0" distR="0" wp14:anchorId="5224C0E0" wp14:editId="6708340E">
            <wp:extent cx="5486400" cy="20453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la_kpi_summ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60E8" w14:textId="77777777" w:rsidR="00A87EBE" w:rsidRDefault="00000000">
      <w:pPr>
        <w:jc w:val="center"/>
      </w:pPr>
      <w:r>
        <w:rPr>
          <w:i/>
          <w:sz w:val="18"/>
        </w:rPr>
        <w:t>Figure 2: KPI Summary and Feature Importance Chart.</w:t>
      </w:r>
    </w:p>
    <w:p w14:paraId="75E7A6A7" w14:textId="77777777" w:rsidR="00A87EBE" w:rsidRDefault="00000000">
      <w:pPr>
        <w:pStyle w:val="Heading1"/>
      </w:pPr>
      <w:r>
        <w:t>8. Feature Engineering</w:t>
      </w:r>
    </w:p>
    <w:p w14:paraId="52F156F8" w14:textId="77777777" w:rsidR="00A87EBE" w:rsidRDefault="00000000">
      <w:r>
        <w:t>A total of 26 features were engineered. All lag and rolling features are computed from historically available data only, ensuring no temporal leakage. Current-day OHLCV features are legitimate inputs as they represent data available at market close before the next trading day opens.</w:t>
      </w:r>
    </w:p>
    <w:p w14:paraId="0FA23D24" w14:textId="77777777" w:rsidR="00A87EBE" w:rsidRDefault="00000000">
      <w:r>
        <w:t>Feature categories:</w:t>
      </w:r>
    </w:p>
    <w:p w14:paraId="5E1047C5" w14:textId="77777777" w:rsidR="00A87EBE" w:rsidRDefault="00000000">
      <w:pPr>
        <w:pStyle w:val="ListBullet"/>
      </w:pPr>
      <w:r>
        <w:t>Current-day features: Open, High, Low, Close, Volume, Adj Close, HL_Perc, CO_Perc, Daily_Range.</w:t>
      </w:r>
    </w:p>
    <w:p w14:paraId="319E4B86" w14:textId="77777777" w:rsidR="00A87EBE" w:rsidRDefault="00000000">
      <w:pPr>
        <w:pStyle w:val="ListBullet"/>
      </w:pPr>
      <w:r>
        <w:t>Lag features (1, 2, 3, 5 days): lagged Adj Close, Volume, and Daily Return.</w:t>
      </w:r>
    </w:p>
    <w:p w14:paraId="20C4304B" w14:textId="77777777" w:rsidR="00A87EBE" w:rsidRDefault="00000000">
      <w:pPr>
        <w:pStyle w:val="ListBullet"/>
      </w:pPr>
      <w:r>
        <w:t>Rolling statistics: 5- and 10-day rolling mean, standard deviation, and volatility of Adj Close (shifted by 1 to avoid leakage).</w:t>
      </w:r>
    </w:p>
    <w:p w14:paraId="217D7435" w14:textId="77777777" w:rsidR="00A87EBE" w:rsidRDefault="00000000">
      <w:pPr>
        <w:pStyle w:val="ListBullet"/>
      </w:pPr>
      <w:r>
        <w:t>Moving average ratios: Price/MA20, Price/MA50, MA20/MA50.</w:t>
      </w:r>
    </w:p>
    <w:p w14:paraId="64DFC941" w14:textId="77777777" w:rsidR="00A87EBE" w:rsidRDefault="00000000">
      <w:pPr>
        <w:pStyle w:val="ListBullet"/>
      </w:pPr>
      <w:r>
        <w:t>Target variable: Next-day Adj Close (shift −1) — 1-trading-day forecasting horizon.</w:t>
      </w:r>
    </w:p>
    <w:p w14:paraId="78389EB2" w14:textId="77777777" w:rsidR="00A87EBE" w:rsidRDefault="00000000">
      <w:pPr>
        <w:pStyle w:val="Heading1"/>
      </w:pPr>
      <w:r>
        <w:t>9. Machine Learning Methodology</w:t>
      </w:r>
    </w:p>
    <w:p w14:paraId="2F2D1BEF" w14:textId="77777777" w:rsidR="00A87EBE" w:rsidRDefault="00000000">
      <w:r>
        <w:t>A three-phase chronological data split was used to prevent temporal data leakage: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87EBE" w14:paraId="69B7E823" w14:textId="77777777">
        <w:tc>
          <w:tcPr>
            <w:tcW w:w="2340" w:type="dxa"/>
          </w:tcPr>
          <w:p w14:paraId="709570AB" w14:textId="77777777" w:rsidR="00A87EBE" w:rsidRDefault="00000000">
            <w:r>
              <w:rPr>
                <w:b/>
              </w:rPr>
              <w:lastRenderedPageBreak/>
              <w:t>Split</w:t>
            </w:r>
          </w:p>
        </w:tc>
        <w:tc>
          <w:tcPr>
            <w:tcW w:w="2340" w:type="dxa"/>
          </w:tcPr>
          <w:p w14:paraId="30104FF3" w14:textId="77777777" w:rsidR="00A87EBE" w:rsidRDefault="00000000">
            <w:r>
              <w:rPr>
                <w:b/>
              </w:rPr>
              <w:t>Rows</w:t>
            </w:r>
          </w:p>
        </w:tc>
        <w:tc>
          <w:tcPr>
            <w:tcW w:w="2340" w:type="dxa"/>
          </w:tcPr>
          <w:p w14:paraId="7CD7F29E" w14:textId="77777777" w:rsidR="00A87EBE" w:rsidRDefault="00000000">
            <w:r>
              <w:rPr>
                <w:b/>
              </w:rPr>
              <w:t>Date Range</w:t>
            </w:r>
          </w:p>
        </w:tc>
        <w:tc>
          <w:tcPr>
            <w:tcW w:w="2340" w:type="dxa"/>
          </w:tcPr>
          <w:p w14:paraId="03839355" w14:textId="77777777" w:rsidR="00A87EBE" w:rsidRDefault="00000000">
            <w:r>
              <w:rPr>
                <w:b/>
              </w:rPr>
              <w:t>Purpose</w:t>
            </w:r>
          </w:p>
        </w:tc>
      </w:tr>
      <w:tr w:rsidR="00A87EBE" w14:paraId="1309CA4D" w14:textId="77777777">
        <w:tc>
          <w:tcPr>
            <w:tcW w:w="2340" w:type="dxa"/>
          </w:tcPr>
          <w:p w14:paraId="4F5172C3" w14:textId="77777777" w:rsidR="00A87EBE" w:rsidRDefault="00000000">
            <w:r>
              <w:t>Train (70%)</w:t>
            </w:r>
          </w:p>
        </w:tc>
        <w:tc>
          <w:tcPr>
            <w:tcW w:w="2340" w:type="dxa"/>
          </w:tcPr>
          <w:p w14:paraId="02AC79D6" w14:textId="77777777" w:rsidR="00A87EBE" w:rsidRDefault="00000000">
            <w:r>
              <w:t>~1,149</w:t>
            </w:r>
          </w:p>
        </w:tc>
        <w:tc>
          <w:tcPr>
            <w:tcW w:w="2340" w:type="dxa"/>
          </w:tcPr>
          <w:p w14:paraId="2DCAB5CC" w14:textId="77777777" w:rsidR="00A87EBE" w:rsidRDefault="00000000">
            <w:r>
              <w:t>2010-09-08 – 2015-04-01</w:t>
            </w:r>
          </w:p>
        </w:tc>
        <w:tc>
          <w:tcPr>
            <w:tcW w:w="2340" w:type="dxa"/>
          </w:tcPr>
          <w:p w14:paraId="54AD2FA6" w14:textId="77777777" w:rsidR="00A87EBE" w:rsidRDefault="00000000">
            <w:r>
              <w:t>Model training</w:t>
            </w:r>
          </w:p>
        </w:tc>
      </w:tr>
      <w:tr w:rsidR="00A87EBE" w14:paraId="33576794" w14:textId="77777777">
        <w:tc>
          <w:tcPr>
            <w:tcW w:w="2340" w:type="dxa"/>
          </w:tcPr>
          <w:p w14:paraId="79A29B06" w14:textId="77777777" w:rsidR="00A87EBE" w:rsidRDefault="00000000">
            <w:r>
              <w:t>Validation (15%)</w:t>
            </w:r>
          </w:p>
        </w:tc>
        <w:tc>
          <w:tcPr>
            <w:tcW w:w="2340" w:type="dxa"/>
          </w:tcPr>
          <w:p w14:paraId="6E223814" w14:textId="77777777" w:rsidR="00A87EBE" w:rsidRDefault="00000000">
            <w:r>
              <w:t>~246</w:t>
            </w:r>
          </w:p>
        </w:tc>
        <w:tc>
          <w:tcPr>
            <w:tcW w:w="2340" w:type="dxa"/>
          </w:tcPr>
          <w:p w14:paraId="31CE3DB2" w14:textId="77777777" w:rsidR="00A87EBE" w:rsidRDefault="00000000">
            <w:r>
              <w:t>2015-04-02 – 2016-03-23</w:t>
            </w:r>
          </w:p>
        </w:tc>
        <w:tc>
          <w:tcPr>
            <w:tcW w:w="2340" w:type="dxa"/>
          </w:tcPr>
          <w:p w14:paraId="502194D4" w14:textId="77777777" w:rsidR="00A87EBE" w:rsidRDefault="00000000">
            <w:r>
              <w:t>Model selection</w:t>
            </w:r>
          </w:p>
        </w:tc>
      </w:tr>
      <w:tr w:rsidR="00A87EBE" w14:paraId="2EDFC4DC" w14:textId="77777777">
        <w:tc>
          <w:tcPr>
            <w:tcW w:w="2340" w:type="dxa"/>
          </w:tcPr>
          <w:p w14:paraId="3B2D5515" w14:textId="77777777" w:rsidR="00A87EBE" w:rsidRDefault="00000000">
            <w:r>
              <w:t>Test (15%)</w:t>
            </w:r>
          </w:p>
        </w:tc>
        <w:tc>
          <w:tcPr>
            <w:tcW w:w="2340" w:type="dxa"/>
          </w:tcPr>
          <w:p w14:paraId="5525E8EF" w14:textId="77777777" w:rsidR="00A87EBE" w:rsidRDefault="00000000">
            <w:r>
              <w:t>~247</w:t>
            </w:r>
          </w:p>
        </w:tc>
        <w:tc>
          <w:tcPr>
            <w:tcW w:w="2340" w:type="dxa"/>
          </w:tcPr>
          <w:p w14:paraId="2A65FEA7" w14:textId="77777777" w:rsidR="00A87EBE" w:rsidRDefault="00000000">
            <w:r>
              <w:t>2016-03-24 – 2017-03-16</w:t>
            </w:r>
          </w:p>
        </w:tc>
        <w:tc>
          <w:tcPr>
            <w:tcW w:w="2340" w:type="dxa"/>
          </w:tcPr>
          <w:p w14:paraId="25E720BD" w14:textId="77777777" w:rsidR="00A87EBE" w:rsidRDefault="00000000">
            <w:r>
              <w:t>Final evaluation (held out)</w:t>
            </w:r>
          </w:p>
        </w:tc>
      </w:tr>
    </w:tbl>
    <w:p w14:paraId="598FE95D" w14:textId="77777777" w:rsidR="00A87EBE" w:rsidRDefault="00A87EBE"/>
    <w:p w14:paraId="00F86C88" w14:textId="77777777" w:rsidR="00A87EBE" w:rsidRDefault="00000000">
      <w:r>
        <w:t>Three candidate models were compared: Linear Regression, Random Forest Regressor (200 estimators), and Gradient Boosting Regressor (200 estimators). Model selection was performed using 5-fold TimeSeriesSplit cross-validation on the training data, confirmed by validation set RMSE. The final test set was used only once for reporting final metrics.</w:t>
      </w:r>
    </w:p>
    <w:p w14:paraId="5568456B" w14:textId="77777777" w:rsidR="00A87EBE" w:rsidRDefault="00000000">
      <w:r>
        <w:t>Validation set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87EBE" w14:paraId="196EC092" w14:textId="77777777">
        <w:tc>
          <w:tcPr>
            <w:tcW w:w="2340" w:type="dxa"/>
          </w:tcPr>
          <w:p w14:paraId="1C3BF390" w14:textId="77777777" w:rsidR="00A87EBE" w:rsidRDefault="00000000">
            <w:r>
              <w:rPr>
                <w:b/>
              </w:rPr>
              <w:t>Model</w:t>
            </w:r>
          </w:p>
        </w:tc>
        <w:tc>
          <w:tcPr>
            <w:tcW w:w="2340" w:type="dxa"/>
          </w:tcPr>
          <w:p w14:paraId="42FBAA83" w14:textId="77777777" w:rsidR="00A87EBE" w:rsidRDefault="00000000">
            <w:r>
              <w:rPr>
                <w:b/>
              </w:rPr>
              <w:t>Val MAE</w:t>
            </w:r>
          </w:p>
        </w:tc>
        <w:tc>
          <w:tcPr>
            <w:tcW w:w="2340" w:type="dxa"/>
          </w:tcPr>
          <w:p w14:paraId="4BC93D34" w14:textId="77777777" w:rsidR="00A87EBE" w:rsidRDefault="00000000">
            <w:r>
              <w:rPr>
                <w:b/>
              </w:rPr>
              <w:t>Val RMSE</w:t>
            </w:r>
          </w:p>
        </w:tc>
        <w:tc>
          <w:tcPr>
            <w:tcW w:w="2340" w:type="dxa"/>
          </w:tcPr>
          <w:p w14:paraId="023DD706" w14:textId="77777777" w:rsidR="00A87EBE" w:rsidRDefault="00000000">
            <w:r>
              <w:rPr>
                <w:b/>
              </w:rPr>
              <w:t>Val R²</w:t>
            </w:r>
          </w:p>
        </w:tc>
      </w:tr>
      <w:tr w:rsidR="00A87EBE" w14:paraId="13BC50EA" w14:textId="77777777">
        <w:tc>
          <w:tcPr>
            <w:tcW w:w="2340" w:type="dxa"/>
          </w:tcPr>
          <w:p w14:paraId="48DE6E24" w14:textId="77777777" w:rsidR="00A87EBE" w:rsidRDefault="00000000">
            <w:r>
              <w:t>Linear Regression</w:t>
            </w:r>
          </w:p>
        </w:tc>
        <w:tc>
          <w:tcPr>
            <w:tcW w:w="2340" w:type="dxa"/>
          </w:tcPr>
          <w:p w14:paraId="18344867" w14:textId="77777777" w:rsidR="00A87EBE" w:rsidRDefault="00000000">
            <w:r>
              <w:t>$4.5472</w:t>
            </w:r>
          </w:p>
        </w:tc>
        <w:tc>
          <w:tcPr>
            <w:tcW w:w="2340" w:type="dxa"/>
          </w:tcPr>
          <w:p w14:paraId="28CA4B6C" w14:textId="77777777" w:rsidR="00A87EBE" w:rsidRDefault="00000000">
            <w:r>
              <w:t>$6.2129</w:t>
            </w:r>
          </w:p>
        </w:tc>
        <w:tc>
          <w:tcPr>
            <w:tcW w:w="2340" w:type="dxa"/>
          </w:tcPr>
          <w:p w14:paraId="73BC23F5" w14:textId="77777777" w:rsidR="00A87EBE" w:rsidRDefault="00000000">
            <w:r>
              <w:t>0.949638</w:t>
            </w:r>
          </w:p>
        </w:tc>
      </w:tr>
      <w:tr w:rsidR="00A87EBE" w14:paraId="4C92B7A7" w14:textId="77777777">
        <w:tc>
          <w:tcPr>
            <w:tcW w:w="2340" w:type="dxa"/>
          </w:tcPr>
          <w:p w14:paraId="3A78CB7E" w14:textId="77777777" w:rsidR="00A87EBE" w:rsidRDefault="00000000">
            <w:r>
              <w:t>Random Forest</w:t>
            </w:r>
          </w:p>
        </w:tc>
        <w:tc>
          <w:tcPr>
            <w:tcW w:w="2340" w:type="dxa"/>
          </w:tcPr>
          <w:p w14:paraId="47237A3D" w14:textId="77777777" w:rsidR="00A87EBE" w:rsidRDefault="00000000">
            <w:r>
              <w:t>$4.9138</w:t>
            </w:r>
          </w:p>
        </w:tc>
        <w:tc>
          <w:tcPr>
            <w:tcW w:w="2340" w:type="dxa"/>
          </w:tcPr>
          <w:p w14:paraId="37154B5B" w14:textId="77777777" w:rsidR="00A87EBE" w:rsidRDefault="00000000">
            <w:r>
              <w:t>$6.5229</w:t>
            </w:r>
          </w:p>
        </w:tc>
        <w:tc>
          <w:tcPr>
            <w:tcW w:w="2340" w:type="dxa"/>
          </w:tcPr>
          <w:p w14:paraId="46F8A9B1" w14:textId="77777777" w:rsidR="00A87EBE" w:rsidRDefault="00000000">
            <w:r>
              <w:t>0.944488</w:t>
            </w:r>
          </w:p>
        </w:tc>
      </w:tr>
      <w:tr w:rsidR="00A87EBE" w14:paraId="4493DC2C" w14:textId="77777777">
        <w:tc>
          <w:tcPr>
            <w:tcW w:w="2340" w:type="dxa"/>
          </w:tcPr>
          <w:p w14:paraId="339C5F08" w14:textId="77777777" w:rsidR="00A87EBE" w:rsidRDefault="00000000">
            <w:r>
              <w:t>Gradient Boosting</w:t>
            </w:r>
          </w:p>
        </w:tc>
        <w:tc>
          <w:tcPr>
            <w:tcW w:w="2340" w:type="dxa"/>
          </w:tcPr>
          <w:p w14:paraId="10F675D3" w14:textId="77777777" w:rsidR="00A87EBE" w:rsidRDefault="00000000">
            <w:r>
              <w:t>$5.3557</w:t>
            </w:r>
          </w:p>
        </w:tc>
        <w:tc>
          <w:tcPr>
            <w:tcW w:w="2340" w:type="dxa"/>
          </w:tcPr>
          <w:p w14:paraId="5A12D0CE" w14:textId="77777777" w:rsidR="00A87EBE" w:rsidRDefault="00000000">
            <w:r>
              <w:t>$6.9643</w:t>
            </w:r>
          </w:p>
        </w:tc>
        <w:tc>
          <w:tcPr>
            <w:tcW w:w="2340" w:type="dxa"/>
          </w:tcPr>
          <w:p w14:paraId="1EE14EAC" w14:textId="77777777" w:rsidR="00A87EBE" w:rsidRDefault="00000000">
            <w:r>
              <w:t>0.936720</w:t>
            </w:r>
          </w:p>
        </w:tc>
      </w:tr>
    </w:tbl>
    <w:p w14:paraId="77726CF5" w14:textId="77777777" w:rsidR="00A87EBE" w:rsidRDefault="00A87EBE"/>
    <w:p w14:paraId="7BCADF32" w14:textId="77777777" w:rsidR="00A87EBE" w:rsidRDefault="00000000">
      <w:r>
        <w:rPr>
          <w:b/>
        </w:rPr>
        <w:t>Selected model: Linear Regression (lowest validation RMSE).</w:t>
      </w:r>
    </w:p>
    <w:p w14:paraId="30E18C75" w14:textId="77777777" w:rsidR="00A87EBE" w:rsidRDefault="00000000">
      <w:pPr>
        <w:pStyle w:val="Heading1"/>
      </w:pPr>
      <w:r>
        <w:t>10. Model Evaluation</w:t>
      </w:r>
    </w:p>
    <w:p w14:paraId="57D631C1" w14:textId="77777777" w:rsidR="00A87EBE" w:rsidRDefault="00000000">
      <w:r>
        <w:t>Final evaluation of Linear Regression on the held-out test 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7EBE" w14:paraId="66C5468C" w14:textId="77777777">
        <w:tc>
          <w:tcPr>
            <w:tcW w:w="3120" w:type="dxa"/>
          </w:tcPr>
          <w:p w14:paraId="4F3F9D5E" w14:textId="77777777" w:rsidR="00A87EBE" w:rsidRDefault="00000000">
            <w:r>
              <w:rPr>
                <w:b/>
              </w:rPr>
              <w:t>Metric</w:t>
            </w:r>
          </w:p>
        </w:tc>
        <w:tc>
          <w:tcPr>
            <w:tcW w:w="3120" w:type="dxa"/>
          </w:tcPr>
          <w:p w14:paraId="5684FA56" w14:textId="77777777" w:rsidR="00A87EBE" w:rsidRDefault="00000000">
            <w:r>
              <w:rPr>
                <w:b/>
              </w:rPr>
              <w:t>Value</w:t>
            </w:r>
          </w:p>
        </w:tc>
        <w:tc>
          <w:tcPr>
            <w:tcW w:w="3120" w:type="dxa"/>
          </w:tcPr>
          <w:p w14:paraId="46849141" w14:textId="77777777" w:rsidR="00A87EBE" w:rsidRDefault="00000000">
            <w:r>
              <w:rPr>
                <w:b/>
              </w:rPr>
              <w:t>Interpretation</w:t>
            </w:r>
          </w:p>
        </w:tc>
      </w:tr>
      <w:tr w:rsidR="00A87EBE" w14:paraId="48036BBC" w14:textId="77777777">
        <w:tc>
          <w:tcPr>
            <w:tcW w:w="3120" w:type="dxa"/>
          </w:tcPr>
          <w:p w14:paraId="39306431" w14:textId="77777777" w:rsidR="00A87EBE" w:rsidRDefault="00000000">
            <w:r>
              <w:t>MAE</w:t>
            </w:r>
          </w:p>
        </w:tc>
        <w:tc>
          <w:tcPr>
            <w:tcW w:w="3120" w:type="dxa"/>
          </w:tcPr>
          <w:p w14:paraId="108084E5" w14:textId="77777777" w:rsidR="00A87EBE" w:rsidRDefault="00000000">
            <w:r>
              <w:t>$3.3522</w:t>
            </w:r>
          </w:p>
        </w:tc>
        <w:tc>
          <w:tcPr>
            <w:tcW w:w="3120" w:type="dxa"/>
          </w:tcPr>
          <w:p w14:paraId="2D76F78B" w14:textId="77777777" w:rsidR="00A87EBE" w:rsidRDefault="00000000">
            <w:r>
              <w:t>Average absolute prediction error in USD</w:t>
            </w:r>
          </w:p>
        </w:tc>
      </w:tr>
      <w:tr w:rsidR="00A87EBE" w14:paraId="0459D3B8" w14:textId="77777777">
        <w:tc>
          <w:tcPr>
            <w:tcW w:w="3120" w:type="dxa"/>
          </w:tcPr>
          <w:p w14:paraId="4648D5C7" w14:textId="77777777" w:rsidR="00A87EBE" w:rsidRDefault="00000000">
            <w:r>
              <w:t>RMSE</w:t>
            </w:r>
          </w:p>
        </w:tc>
        <w:tc>
          <w:tcPr>
            <w:tcW w:w="3120" w:type="dxa"/>
          </w:tcPr>
          <w:p w14:paraId="733DFBE5" w14:textId="77777777" w:rsidR="00A87EBE" w:rsidRDefault="00000000">
            <w:r>
              <w:t>$4.6375</w:t>
            </w:r>
          </w:p>
        </w:tc>
        <w:tc>
          <w:tcPr>
            <w:tcW w:w="3120" w:type="dxa"/>
          </w:tcPr>
          <w:p w14:paraId="2BF580C5" w14:textId="77777777" w:rsidR="00A87EBE" w:rsidRDefault="00000000">
            <w:r>
              <w:t>Root mean squared error — penalises large errors</w:t>
            </w:r>
          </w:p>
        </w:tc>
      </w:tr>
      <w:tr w:rsidR="00A87EBE" w14:paraId="2D934D0B" w14:textId="77777777">
        <w:tc>
          <w:tcPr>
            <w:tcW w:w="3120" w:type="dxa"/>
          </w:tcPr>
          <w:p w14:paraId="051BFEA2" w14:textId="77777777" w:rsidR="00A87EBE" w:rsidRDefault="00000000">
            <w:r>
              <w:t>R²</w:t>
            </w:r>
          </w:p>
        </w:tc>
        <w:tc>
          <w:tcPr>
            <w:tcW w:w="3120" w:type="dxa"/>
          </w:tcPr>
          <w:p w14:paraId="1E043697" w14:textId="77777777" w:rsidR="00A87EBE" w:rsidRDefault="00000000">
            <w:r>
              <w:t>0.960675</w:t>
            </w:r>
          </w:p>
        </w:tc>
        <w:tc>
          <w:tcPr>
            <w:tcW w:w="3120" w:type="dxa"/>
          </w:tcPr>
          <w:p w14:paraId="22AEF900" w14:textId="77777777" w:rsidR="00A87EBE" w:rsidRDefault="00000000">
            <w:r>
              <w:t>Model explains 96.07% of price variance</w:t>
            </w:r>
          </w:p>
        </w:tc>
      </w:tr>
      <w:tr w:rsidR="00A87EBE" w14:paraId="699BFC5E" w14:textId="77777777">
        <w:tc>
          <w:tcPr>
            <w:tcW w:w="3120" w:type="dxa"/>
          </w:tcPr>
          <w:p w14:paraId="06FF62E3" w14:textId="77777777" w:rsidR="00A87EBE" w:rsidRDefault="00000000">
            <w:r>
              <w:t>MAPE</w:t>
            </w:r>
          </w:p>
        </w:tc>
        <w:tc>
          <w:tcPr>
            <w:tcW w:w="3120" w:type="dxa"/>
          </w:tcPr>
          <w:p w14:paraId="0E81414F" w14:textId="77777777" w:rsidR="00A87EBE" w:rsidRDefault="00000000">
            <w:r>
              <w:t>1.5156%</w:t>
            </w:r>
          </w:p>
        </w:tc>
        <w:tc>
          <w:tcPr>
            <w:tcW w:w="3120" w:type="dxa"/>
          </w:tcPr>
          <w:p w14:paraId="0FB338F0" w14:textId="77777777" w:rsidR="00A87EBE" w:rsidRDefault="00000000">
            <w:r>
              <w:t>Mean absolute percentage error</w:t>
            </w:r>
          </w:p>
        </w:tc>
      </w:tr>
    </w:tbl>
    <w:p w14:paraId="202D904C" w14:textId="77777777" w:rsidR="00A87EBE" w:rsidRDefault="00A87EBE"/>
    <w:p w14:paraId="0F05678A" w14:textId="77777777" w:rsidR="00A87EBE" w:rsidRDefault="00000000">
      <w:r>
        <w:t>Note: A high R² in next-day price forecasting partly reflects the strong autocorrelation inherent in stock prices (today's price is a strong predictor of tomorrow's). This does not imply the model captures market inefficiencies. The model achieved a test RMSE of $4.64, indicating the magnitude of prediction error under this evaluation. Formal prediction intervals were not calculated in this project.</w:t>
      </w:r>
    </w:p>
    <w:p w14:paraId="5D61C7E3" w14:textId="77777777" w:rsidR="00A87EBE" w:rsidRDefault="00000000">
      <w:pPr>
        <w:pStyle w:val="Heading1"/>
      </w:pPr>
      <w:r>
        <w:lastRenderedPageBreak/>
        <w:t>11. Key Findings</w:t>
      </w:r>
    </w:p>
    <w:p w14:paraId="0B3E367F" w14:textId="77777777" w:rsidR="00A87EBE" w:rsidRDefault="00000000">
      <w:r>
        <w:rPr>
          <w:b/>
        </w:rPr>
        <w:t>Facts:</w:t>
      </w:r>
    </w:p>
    <w:p w14:paraId="6CBD503E" w14:textId="77777777" w:rsidR="00A87EBE" w:rsidRDefault="00000000">
      <w:pPr>
        <w:pStyle w:val="ListBullet"/>
      </w:pPr>
      <w:r>
        <w:t>Tesla's Adj Close ranged from $15.80 to $286.04 over the dataset period.</w:t>
      </w:r>
    </w:p>
    <w:p w14:paraId="35BC5DE0" w14:textId="77777777" w:rsidR="00A87EBE" w:rsidRDefault="00000000">
      <w:pPr>
        <w:pStyle w:val="ListBullet"/>
      </w:pPr>
      <w:r>
        <w:t>Total return of +994.6% over 6.7 years.</w:t>
      </w:r>
    </w:p>
    <w:p w14:paraId="166A1DE3" w14:textId="77777777" w:rsidR="00A87EBE" w:rsidRDefault="00000000">
      <w:pPr>
        <w:pStyle w:val="ListBullet"/>
      </w:pPr>
      <w:r>
        <w:t>Annualised volatility of 51.9% — highly elevated vs. typical equities.</w:t>
      </w:r>
    </w:p>
    <w:p w14:paraId="00095A32" w14:textId="77777777" w:rsidR="00A87EBE" w:rsidRDefault="00000000">
      <w:pPr>
        <w:pStyle w:val="ListBullet"/>
      </w:pPr>
      <w:r>
        <w:t>Maximum drawdown of -49.8% represents significant downside risk.</w:t>
      </w:r>
    </w:p>
    <w:p w14:paraId="01D5E3A5" w14:textId="77777777" w:rsidR="00A87EBE" w:rsidRDefault="00000000">
      <w:pPr>
        <w:pStyle w:val="ListBullet"/>
      </w:pPr>
      <w:r>
        <w:t>Daily returns are positively skewed with high kurtosis, indicating fat-tailed distribution with occasional large moves.</w:t>
      </w:r>
    </w:p>
    <w:p w14:paraId="058ADC41" w14:textId="77777777" w:rsidR="00A87EBE" w:rsidRDefault="00000000">
      <w:r>
        <w:rPr>
          <w:b/>
        </w:rPr>
        <w:t>Insights:</w:t>
      </w:r>
    </w:p>
    <w:p w14:paraId="3B306A4C" w14:textId="77777777" w:rsidR="00A87EBE" w:rsidRDefault="00000000">
      <w:pPr>
        <w:pStyle w:val="ListBullet"/>
      </w:pPr>
      <w:r>
        <w:t>The 200-day moving average acted as a long-term trend indicator, with sustained periods of price above/below it signalling macro trend direction.</w:t>
      </w:r>
    </w:p>
    <w:p w14:paraId="4B6AAE3C" w14:textId="77777777" w:rsidR="00A87EBE" w:rsidRDefault="00000000">
      <w:pPr>
        <w:pStyle w:val="ListBullet"/>
      </w:pPr>
      <w:r>
        <w:t>Trading volume increased substantially during parts of the second half of the dataset, indicating increased trading activity.</w:t>
      </w:r>
    </w:p>
    <w:p w14:paraId="56AB0624" w14:textId="77777777" w:rsidR="00A87EBE" w:rsidRDefault="00000000">
      <w:pPr>
        <w:pStyle w:val="ListBullet"/>
      </w:pPr>
      <w:r>
        <w:t>The Linear Regression model achieves $4.64 RMSE on the test set — a practical next-day prediction error that is non-trivial relative to typical daily ranges.</w:t>
      </w:r>
    </w:p>
    <w:p w14:paraId="7A1784D1" w14:textId="77777777" w:rsidR="00A87EBE" w:rsidRDefault="00000000">
      <w:pPr>
        <w:pStyle w:val="Heading1"/>
      </w:pPr>
      <w:r>
        <w:t>12. Risks</w:t>
      </w:r>
    </w:p>
    <w:p w14:paraId="734F3BC9" w14:textId="77777777" w:rsidR="00A87EBE" w:rsidRDefault="00000000">
      <w:pPr>
        <w:pStyle w:val="ListBullet"/>
      </w:pPr>
      <w:r>
        <w:t>Annualised volatility of 51.9% far exceeds typical equity benchmarks — extreme price swings are the norm, not the exception.</w:t>
      </w:r>
    </w:p>
    <w:p w14:paraId="41B58395" w14:textId="77777777" w:rsidR="00A87EBE" w:rsidRDefault="00000000">
      <w:pPr>
        <w:pStyle w:val="ListBullet"/>
      </w:pPr>
      <w:r>
        <w:t>Maximum drawdown of -49.8% demonstrates that severe capital loss from peak values is a real historical outcome.</w:t>
      </w:r>
    </w:p>
    <w:p w14:paraId="6B85C4D1" w14:textId="77777777" w:rsidR="00A87EBE" w:rsidRDefault="00000000">
      <w:pPr>
        <w:pStyle w:val="ListBullet"/>
      </w:pPr>
      <w:r>
        <w:t>The ML model cannot predict sudden exogenous events (earnings shocks, macroeconomic news, regulatory actions) causing price discontinuities.</w:t>
      </w:r>
    </w:p>
    <w:p w14:paraId="05DC7007" w14:textId="77777777" w:rsidR="00A87EBE" w:rsidRDefault="00000000">
      <w:pPr>
        <w:pStyle w:val="ListBullet"/>
      </w:pPr>
      <w:r>
        <w:t>The model's test RMSE of $4.64 indicates prediction error magnitude; formal prediction intervals are not calculated in this project, so actual deviations may exceed this figure.</w:t>
      </w:r>
    </w:p>
    <w:p w14:paraId="74C277CF" w14:textId="77777777" w:rsidR="00A87EBE" w:rsidRDefault="00000000">
      <w:pPr>
        <w:pStyle w:val="ListBullet"/>
      </w:pPr>
      <w:r>
        <w:t>Model performance was evaluated under one specific market regime. Performance may differ significantly under different market conditions.</w:t>
      </w:r>
    </w:p>
    <w:p w14:paraId="637B3409" w14:textId="77777777" w:rsidR="00A87EBE" w:rsidRDefault="00000000">
      <w:pPr>
        <w:pStyle w:val="ListBullet"/>
      </w:pPr>
      <w:r>
        <w:t>High autocorrelation in stock prices can inflate R² metrics, potentially giving a misleading impression of model capability.</w:t>
      </w:r>
    </w:p>
    <w:p w14:paraId="08883695" w14:textId="77777777" w:rsidR="00A87EBE" w:rsidRDefault="00000000">
      <w:pPr>
        <w:pStyle w:val="Heading1"/>
      </w:pPr>
      <w:r>
        <w:t>13. Opportunities</w:t>
      </w:r>
    </w:p>
    <w:p w14:paraId="6CA2A886" w14:textId="77777777" w:rsidR="00A87EBE" w:rsidRDefault="00000000">
      <w:pPr>
        <w:pStyle w:val="ListBullet"/>
      </w:pPr>
      <w:r>
        <w:t>A 42.8% annualised return over the full period demonstrates exceptional long-term capital appreciation potential.</w:t>
      </w:r>
    </w:p>
    <w:p w14:paraId="372817F0" w14:textId="77777777" w:rsidR="00A87EBE" w:rsidRDefault="00000000">
      <w:pPr>
        <w:pStyle w:val="ListBullet"/>
      </w:pPr>
      <w:r>
        <w:t>High average daily volume signals strong market liquidity, enabling large positions to be entered/exited without significant slippage.</w:t>
      </w:r>
    </w:p>
    <w:p w14:paraId="182B2463" w14:textId="77777777" w:rsidR="00A87EBE" w:rsidRDefault="00000000">
      <w:pPr>
        <w:pStyle w:val="ListBullet"/>
      </w:pPr>
      <w:r>
        <w:t>Low-volatility periods identified by the rolling 30-day volatility metric may signal stable accumulation phases.</w:t>
      </w:r>
    </w:p>
    <w:p w14:paraId="4A1FA768" w14:textId="77777777" w:rsidR="00A87EBE" w:rsidRDefault="00000000">
      <w:pPr>
        <w:pStyle w:val="ListBullet"/>
      </w:pPr>
      <w:r>
        <w:lastRenderedPageBreak/>
        <w:t>Post-drawdown recovery patterns suggest that severe corrections have historically been followed by rebounds — a signal useful for mean-reversion analysis.</w:t>
      </w:r>
    </w:p>
    <w:p w14:paraId="3B661886" w14:textId="77777777" w:rsidR="00A87EBE" w:rsidRDefault="00000000">
      <w:pPr>
        <w:pStyle w:val="ListBullet"/>
      </w:pPr>
      <w:r>
        <w:t>Moving average crossover signals (MA_20 crossing MA_50) historically coincide with the start of strong trend phases.</w:t>
      </w:r>
    </w:p>
    <w:p w14:paraId="56C79B0E" w14:textId="77777777" w:rsidR="00A87EBE" w:rsidRDefault="00000000">
      <w:pPr>
        <w:pStyle w:val="Heading1"/>
      </w:pPr>
      <w:r>
        <w:t>14. Recommended Actions</w:t>
      </w:r>
    </w:p>
    <w:p w14:paraId="429441C6" w14:textId="77777777" w:rsidR="00A87EBE" w:rsidRDefault="00000000">
      <w:r>
        <w:t>The following recommended actions are analytical in nature and are NOT investment advice. This is an academic project.</w:t>
      </w:r>
    </w:p>
    <w:p w14:paraId="4CAC3307" w14:textId="77777777" w:rsidR="00A87EBE" w:rsidRDefault="00000000">
      <w:pPr>
        <w:pStyle w:val="ListBullet"/>
      </w:pPr>
      <w:r>
        <w:t>Use rolling volatility (Vol_30d) as an ongoing risk monitoring tool — not just a historical statistic.</w:t>
      </w:r>
    </w:p>
    <w:p w14:paraId="052E752E" w14:textId="77777777" w:rsidR="00A87EBE" w:rsidRDefault="00000000">
      <w:pPr>
        <w:pStyle w:val="ListBullet"/>
      </w:pPr>
      <w:r>
        <w:t>Combine price prediction with volume analysis: unusual volume spikes often precede significant price moves.</w:t>
      </w:r>
    </w:p>
    <w:p w14:paraId="62520CD2" w14:textId="77777777" w:rsidR="00A87EBE" w:rsidRDefault="00000000">
      <w:pPr>
        <w:pStyle w:val="ListBullet"/>
      </w:pPr>
      <w:r>
        <w:t>When communicating model predictions, report the test RMSE alongside them as a measure of historical error magnitude — not as a guaranteed prediction interval.</w:t>
      </w:r>
    </w:p>
    <w:p w14:paraId="00C2CD74" w14:textId="77777777" w:rsidR="00A87EBE" w:rsidRDefault="00000000">
      <w:pPr>
        <w:pStyle w:val="ListBullet"/>
      </w:pPr>
      <w:r>
        <w:t>Implement volatility-regime detection as a model input feature in future iterations.</w:t>
      </w:r>
    </w:p>
    <w:p w14:paraId="4C50839A" w14:textId="77777777" w:rsidR="00A87EBE" w:rsidRDefault="00000000">
      <w:pPr>
        <w:pStyle w:val="ListBullet"/>
      </w:pPr>
      <w:r>
        <w:t>Supplement point predictions with quantile regression or prediction intervals in production systems.</w:t>
      </w:r>
    </w:p>
    <w:p w14:paraId="47D58815" w14:textId="77777777" w:rsidR="00A87EBE" w:rsidRDefault="00000000">
      <w:pPr>
        <w:pStyle w:val="ListBullet"/>
      </w:pPr>
      <w:r>
        <w:t>Add macroeconomic features (interest rates, market indices) and experiment with LSTM or ARIMA for comparison in future work.</w:t>
      </w:r>
    </w:p>
    <w:p w14:paraId="65D26A77" w14:textId="77777777" w:rsidR="00A87EBE" w:rsidRDefault="00000000">
      <w:pPr>
        <w:pStyle w:val="ListBullet"/>
      </w:pPr>
      <w:r>
        <w:t>All model outputs must be accompanied by the academic disclaimer — this project is not a financial advisory system.</w:t>
      </w:r>
    </w:p>
    <w:p w14:paraId="544B3317" w14:textId="77777777" w:rsidR="00A87EBE" w:rsidRDefault="00000000">
      <w:pPr>
        <w:pStyle w:val="Heading1"/>
      </w:pPr>
      <w:r>
        <w:t>15. Conclusion</w:t>
      </w:r>
    </w:p>
    <w:p w14:paraId="63F3EDB8" w14:textId="77777777" w:rsidR="00A87EBE" w:rsidRDefault="00000000">
      <w:r>
        <w:t>This project demonstrates a complete, methodologically rigorous academic data analytics and machine learning pipeline applied to Tesla stock data. Key contributions include: a leakage-free chronological train/validation/test split methodology; systematic comparison of three ML models without contaminating the test set; explicit separation of facts, insights, risks, opportunities, and recommended actions; and transparent communication of model uncertainty. The project successfully identifies meaningful KPIs, trends, and predictive features from historical Tesla stock data while clearly acknowledging the limitations of ML-based financial forecasting.</w:t>
      </w:r>
    </w:p>
    <w:p w14:paraId="1FF3890F" w14:textId="77777777" w:rsidR="00A87EBE" w:rsidRDefault="00000000">
      <w:pPr>
        <w:pStyle w:val="Heading1"/>
      </w:pPr>
      <w:r>
        <w:t>16. Limitations</w:t>
      </w:r>
    </w:p>
    <w:p w14:paraId="5CDDB66D" w14:textId="77777777" w:rsidR="00A87EBE" w:rsidRDefault="00000000">
      <w:pPr>
        <w:pStyle w:val="ListBullet"/>
      </w:pPr>
      <w:r>
        <w:t>The dataset covers only one company (Tesla) and one specific time period (2010–2017). Findings may not generalise to other stocks or periods.</w:t>
      </w:r>
    </w:p>
    <w:p w14:paraId="40AC535B" w14:textId="77777777" w:rsidR="00A87EBE" w:rsidRDefault="00000000">
      <w:pPr>
        <w:pStyle w:val="ListBullet"/>
      </w:pPr>
      <w:r>
        <w:t>No macroeconomic, sentiment, or news data is included — factors that significantly influence stock prices.</w:t>
      </w:r>
    </w:p>
    <w:p w14:paraId="2E06A925" w14:textId="77777777" w:rsidR="00A87EBE" w:rsidRDefault="00000000">
      <w:pPr>
        <w:pStyle w:val="ListBullet"/>
      </w:pPr>
      <w:r>
        <w:t>The 1-day forecasting horizon is short; multi-day or multi-week forecasts would carry substantially higher uncertainty.</w:t>
      </w:r>
    </w:p>
    <w:p w14:paraId="5093B72C" w14:textId="77777777" w:rsidR="00A87EBE" w:rsidRDefault="00000000">
      <w:pPr>
        <w:pStyle w:val="ListBullet"/>
      </w:pPr>
      <w:r>
        <w:lastRenderedPageBreak/>
        <w:t>Models assume stationarity in relationships between features and target, which may break down during structural market shifts.</w:t>
      </w:r>
    </w:p>
    <w:p w14:paraId="4DE6FECE" w14:textId="77777777" w:rsidR="00A87EBE" w:rsidRDefault="00000000">
      <w:pPr>
        <w:pStyle w:val="ListBullet"/>
      </w:pPr>
      <w:r>
        <w:t>No transaction costs, taxes, or liquidity constraints are modelled.</w:t>
      </w:r>
    </w:p>
    <w:p w14:paraId="31CA0D4A" w14:textId="77777777" w:rsidR="00A87EBE" w:rsidRDefault="00000000">
      <w:pPr>
        <w:pStyle w:val="ListBullet"/>
      </w:pPr>
      <w:r>
        <w:t>This is an academic exercise and must not be used for actual trading or investment decisions.</w:t>
      </w:r>
    </w:p>
    <w:p w14:paraId="2F6C8B4D" w14:textId="77777777" w:rsidR="00A87EBE" w:rsidRDefault="00000000">
      <w:pPr>
        <w:pStyle w:val="Heading1"/>
      </w:pPr>
      <w:r>
        <w:t>17. References</w:t>
      </w:r>
    </w:p>
    <w:p w14:paraId="7228E462" w14:textId="77777777" w:rsidR="00A87EBE" w:rsidRDefault="00000000">
      <w:pPr>
        <w:pStyle w:val="ListBullet"/>
      </w:pPr>
      <w:r>
        <w:t>Pedregosa, F. et al. (2011). Scikit-learn: Machine Learning in Python. JMLR, 12, 2825–2830.</w:t>
      </w:r>
    </w:p>
    <w:p w14:paraId="25CE7485" w14:textId="77777777" w:rsidR="00A87EBE" w:rsidRDefault="00000000">
      <w:pPr>
        <w:pStyle w:val="ListBullet"/>
      </w:pPr>
      <w:r>
        <w:t>McKinney, W. (2010). Data Structures for Statistical Computing in Python. Proceedings of SciPy.</w:t>
      </w:r>
    </w:p>
    <w:p w14:paraId="7C58E1F6" w14:textId="77777777" w:rsidR="00A87EBE" w:rsidRDefault="00000000">
      <w:pPr>
        <w:pStyle w:val="ListBullet"/>
      </w:pPr>
      <w:r>
        <w:t>Breiman, L. (2001). Random Forests. Machine Learning, 45(1), 5–32.</w:t>
      </w:r>
    </w:p>
    <w:p w14:paraId="78E19DCA" w14:textId="77777777" w:rsidR="00A87EBE" w:rsidRDefault="00000000">
      <w:pPr>
        <w:pStyle w:val="ListBullet"/>
      </w:pPr>
      <w:r>
        <w:t>Friedman, J.H. (2001). Greedy function approximation: a gradient boosting machine. Annals of Statistics, 29(5), 1189–1232.</w:t>
      </w:r>
    </w:p>
    <w:p w14:paraId="026F3F4E" w14:textId="5AE8E5EF" w:rsidR="00A87EBE" w:rsidRDefault="00000000">
      <w:pPr>
        <w:pStyle w:val="ListBullet"/>
      </w:pPr>
      <w:r>
        <w:t>Tesla Inc. (TSLA) Historical Stock Data. Source: [</w:t>
      </w:r>
      <w:hyperlink r:id="rId9" w:history="1">
        <w:r w:rsidRPr="008372A6">
          <w:rPr>
            <w:rStyle w:val="Hyperlink"/>
          </w:rPr>
          <w:t>SOURCE URL — Please provide before final submission</w:t>
        </w:r>
      </w:hyperlink>
      <w:r>
        <w:t>].</w:t>
      </w:r>
    </w:p>
    <w:p w14:paraId="00DC3CA0" w14:textId="77777777" w:rsidR="00A87EBE" w:rsidRDefault="00000000">
      <w:pPr>
        <w:pStyle w:val="ListBullet"/>
      </w:pPr>
      <w:r>
        <w:t>Hyndman, R.J. &amp; Athanasopoulos, G. (2021). Forecasting: Principles and Practice. OTexts.</w:t>
      </w:r>
    </w:p>
    <w:sectPr w:rsidR="00A87EB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228374">
    <w:abstractNumId w:val="8"/>
  </w:num>
  <w:num w:numId="2" w16cid:durableId="1099107948">
    <w:abstractNumId w:val="6"/>
  </w:num>
  <w:num w:numId="3" w16cid:durableId="137652918">
    <w:abstractNumId w:val="5"/>
  </w:num>
  <w:num w:numId="4" w16cid:durableId="421297998">
    <w:abstractNumId w:val="4"/>
  </w:num>
  <w:num w:numId="5" w16cid:durableId="65080491">
    <w:abstractNumId w:val="7"/>
  </w:num>
  <w:num w:numId="6" w16cid:durableId="1061905801">
    <w:abstractNumId w:val="3"/>
  </w:num>
  <w:num w:numId="7" w16cid:durableId="256601961">
    <w:abstractNumId w:val="2"/>
  </w:num>
  <w:num w:numId="8" w16cid:durableId="566570304">
    <w:abstractNumId w:val="1"/>
  </w:num>
  <w:num w:numId="9" w16cid:durableId="133021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703F"/>
    <w:rsid w:val="008372A6"/>
    <w:rsid w:val="00A87EBE"/>
    <w:rsid w:val="00AA1D8D"/>
    <w:rsid w:val="00AC301E"/>
    <w:rsid w:val="00B47730"/>
    <w:rsid w:val="00CB0664"/>
    <w:rsid w:val="00CE0C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262B6"/>
  <w14:defaultImageDpi w14:val="300"/>
  <w15:docId w15:val="{16668567-CB18-4488-B351-A3964E66B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E0C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C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rpaguirre/tesla-stock-price?resource=download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rpaguirre/tesla-stock-price?resource=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2046</Words>
  <Characters>11663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Debraj</dc:creator>
  <cp:keywords/>
  <dc:description>generated by python-docx</dc:description>
  <cp:lastModifiedBy>Debraj Adhikary</cp:lastModifiedBy>
  <cp:revision>3</cp:revision>
  <dcterms:created xsi:type="dcterms:W3CDTF">2013-12-23T23:15:00Z</dcterms:created>
  <dcterms:modified xsi:type="dcterms:W3CDTF">2026-09-23T09:27:00Z</dcterms:modified>
  <cp:category/>
</cp:coreProperties>
</file>