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2B1E" w14:textId="77777777" w:rsidR="008C7C3A" w:rsidRDefault="008C7C3A">
      <w:pPr>
        <w:spacing w:after="700"/>
      </w:pPr>
    </w:p>
    <w:p w14:paraId="30666A80" w14:textId="77777777" w:rsidR="00D13DA0" w:rsidRDefault="00D13DA0">
      <w:pPr>
        <w:spacing w:after="100"/>
        <w:jc w:val="center"/>
        <w:rPr>
          <w:b/>
          <w:bCs/>
          <w:color w:val="1A73E8"/>
          <w:spacing w:val="20"/>
          <w:sz w:val="32"/>
          <w:szCs w:val="32"/>
        </w:rPr>
      </w:pPr>
    </w:p>
    <w:p w14:paraId="65D7E878" w14:textId="77777777" w:rsidR="00D13DA0" w:rsidRDefault="00D13DA0">
      <w:pPr>
        <w:spacing w:after="100"/>
        <w:jc w:val="center"/>
        <w:rPr>
          <w:b/>
          <w:bCs/>
          <w:color w:val="1A73E8"/>
          <w:spacing w:val="20"/>
          <w:sz w:val="32"/>
          <w:szCs w:val="32"/>
        </w:rPr>
      </w:pPr>
    </w:p>
    <w:p w14:paraId="02B84394" w14:textId="77777777" w:rsidR="00D13DA0" w:rsidRDefault="00D13DA0">
      <w:pPr>
        <w:spacing w:after="100"/>
        <w:jc w:val="center"/>
        <w:rPr>
          <w:b/>
          <w:bCs/>
          <w:color w:val="1A73E8"/>
          <w:spacing w:val="20"/>
          <w:sz w:val="32"/>
          <w:szCs w:val="32"/>
        </w:rPr>
      </w:pPr>
    </w:p>
    <w:p w14:paraId="4EFAA0CC" w14:textId="77777777" w:rsidR="00D13DA0" w:rsidRDefault="00D13DA0">
      <w:pPr>
        <w:spacing w:after="100"/>
        <w:jc w:val="center"/>
        <w:rPr>
          <w:b/>
          <w:bCs/>
          <w:color w:val="1A73E8"/>
          <w:spacing w:val="20"/>
          <w:sz w:val="32"/>
          <w:szCs w:val="32"/>
        </w:rPr>
      </w:pPr>
    </w:p>
    <w:p w14:paraId="4C090620" w14:textId="7205437A" w:rsidR="008C7C3A" w:rsidRPr="00D13DA0" w:rsidRDefault="00D13DA0">
      <w:pPr>
        <w:spacing w:after="100"/>
        <w:jc w:val="center"/>
        <w:rPr>
          <w:sz w:val="28"/>
          <w:szCs w:val="28"/>
        </w:rPr>
      </w:pPr>
      <w:r w:rsidRPr="00D13DA0">
        <w:rPr>
          <w:b/>
          <w:bCs/>
          <w:color w:val="1A73E8"/>
          <w:spacing w:val="20"/>
          <w:sz w:val="32"/>
          <w:szCs w:val="32"/>
        </w:rPr>
        <w:t>10PEARLS SHINE</w:t>
      </w:r>
    </w:p>
    <w:p w14:paraId="113CC681" w14:textId="77777777" w:rsidR="008C7C3A" w:rsidRPr="00D13DA0" w:rsidRDefault="00D13DA0">
      <w:pPr>
        <w:spacing w:after="400"/>
        <w:jc w:val="center"/>
        <w:rPr>
          <w:sz w:val="28"/>
          <w:szCs w:val="28"/>
        </w:rPr>
      </w:pPr>
      <w:r w:rsidRPr="00D13DA0">
        <w:rPr>
          <w:i/>
          <w:iCs/>
          <w:color w:val="5F6368"/>
          <w:sz w:val="24"/>
          <w:szCs w:val="24"/>
        </w:rPr>
        <w:t>Data Science Internship Program</w:t>
      </w:r>
    </w:p>
    <w:p w14:paraId="63980446" w14:textId="77777777" w:rsidR="008C7C3A" w:rsidRPr="00D13DA0" w:rsidRDefault="00D13DA0">
      <w:pPr>
        <w:spacing w:after="140"/>
        <w:jc w:val="center"/>
        <w:rPr>
          <w:sz w:val="28"/>
          <w:szCs w:val="28"/>
        </w:rPr>
      </w:pPr>
      <w:r w:rsidRPr="00D13DA0">
        <w:rPr>
          <w:b/>
          <w:bCs/>
          <w:sz w:val="72"/>
          <w:szCs w:val="72"/>
        </w:rPr>
        <w:t>AQI FORECASTING SYSTEM</w:t>
      </w:r>
    </w:p>
    <w:p w14:paraId="59E8E139" w14:textId="77777777" w:rsidR="008C7C3A" w:rsidRPr="00D13DA0" w:rsidRDefault="00D13DA0">
      <w:pPr>
        <w:spacing w:after="60"/>
        <w:jc w:val="center"/>
        <w:rPr>
          <w:sz w:val="28"/>
          <w:szCs w:val="28"/>
        </w:rPr>
      </w:pPr>
      <w:r w:rsidRPr="00D13DA0">
        <w:rPr>
          <w:b/>
          <w:bCs/>
          <w:color w:val="1A73E8"/>
          <w:sz w:val="36"/>
          <w:szCs w:val="36"/>
        </w:rPr>
        <w:t>Multi-Horizon Air Quality Index Prediction</w:t>
      </w:r>
    </w:p>
    <w:p w14:paraId="561521D8" w14:textId="77777777" w:rsidR="008C7C3A" w:rsidRPr="00D13DA0" w:rsidRDefault="00D13DA0">
      <w:pPr>
        <w:spacing w:after="500"/>
        <w:jc w:val="center"/>
        <w:rPr>
          <w:sz w:val="28"/>
          <w:szCs w:val="28"/>
        </w:rPr>
      </w:pPr>
      <w:r w:rsidRPr="00D13DA0">
        <w:rPr>
          <w:color w:val="5F6368"/>
          <w:sz w:val="24"/>
          <w:szCs w:val="24"/>
        </w:rPr>
        <w:t>for Faisalabad, Punjab — 24h / 48h / 72h Forecasts</w:t>
      </w:r>
    </w:p>
    <w:p w14:paraId="03C04905" w14:textId="77777777" w:rsidR="008C7C3A" w:rsidRPr="00D13DA0" w:rsidRDefault="00D13DA0">
      <w:pPr>
        <w:spacing w:after="40"/>
        <w:jc w:val="center"/>
        <w:rPr>
          <w:sz w:val="28"/>
          <w:szCs w:val="28"/>
        </w:rPr>
      </w:pPr>
      <w:r w:rsidRPr="00D13DA0">
        <w:rPr>
          <w:color w:val="5F6368"/>
          <w:sz w:val="24"/>
          <w:szCs w:val="24"/>
        </w:rPr>
        <w:t>Prepared by</w:t>
      </w:r>
    </w:p>
    <w:p w14:paraId="02BDE75D" w14:textId="77777777" w:rsidR="008C7C3A" w:rsidRPr="00D13DA0" w:rsidRDefault="00D13DA0">
      <w:pPr>
        <w:spacing w:after="500"/>
        <w:jc w:val="center"/>
        <w:rPr>
          <w:sz w:val="28"/>
          <w:szCs w:val="28"/>
        </w:rPr>
      </w:pPr>
      <w:r w:rsidRPr="00D13DA0">
        <w:rPr>
          <w:b/>
          <w:bCs/>
          <w:sz w:val="40"/>
          <w:szCs w:val="40"/>
        </w:rPr>
        <w:t>Muhammad Ibrahim</w:t>
      </w:r>
    </w:p>
    <w:p w14:paraId="28B59190" w14:textId="77777777" w:rsidR="008C7C3A" w:rsidRDefault="00D13DA0">
      <w:r>
        <w:br w:type="page"/>
      </w:r>
    </w:p>
    <w:p w14:paraId="589E0545" w14:textId="77777777" w:rsidR="008C7C3A" w:rsidRPr="00D13DA0" w:rsidRDefault="00D13DA0">
      <w:pPr>
        <w:pStyle w:val="Heading1"/>
        <w:pBdr>
          <w:bottom w:val="single" w:sz="6" w:space="4" w:color="1A73E8"/>
        </w:pBdr>
        <w:spacing w:before="320" w:after="140"/>
        <w:rPr>
          <w:b/>
          <w:bCs/>
          <w:color w:val="1A1C1E"/>
          <w:sz w:val="40"/>
          <w:szCs w:val="40"/>
        </w:rPr>
      </w:pPr>
      <w:r w:rsidRPr="00D13DA0">
        <w:rPr>
          <w:b/>
          <w:bCs/>
          <w:color w:val="1A1C1E"/>
          <w:sz w:val="40"/>
          <w:szCs w:val="40"/>
        </w:rPr>
        <w:lastRenderedPageBreak/>
        <w:t>1. Aim &amp; Objective</w:t>
      </w:r>
    </w:p>
    <w:p w14:paraId="413D1E9A" w14:textId="77777777" w:rsidR="008C7C3A" w:rsidRDefault="00D13DA0">
      <w:pPr>
        <w:spacing w:after="120" w:line="276" w:lineRule="auto"/>
      </w:pPr>
      <w:r w:rsidRPr="00D13DA0">
        <w:rPr>
          <w:sz w:val="24"/>
          <w:szCs w:val="24"/>
        </w:rPr>
        <w:t>This project implements a fully serverless, end-to-end machine learning system that forecasts the Air Quality Index (AQI) for Faisalabad, Punjab across three horizons — 24h, 48h, and 72h ahead. Built as part of the 10Pearls Shine Data Science Internship Program, it covers the complete applied ML lifecycle: automated hourly data ingestion, feature engineering, model training and evaluation, SHAP-based explainability, and a live-serving dashboard</w:t>
      </w:r>
      <w:r>
        <w:t>.</w:t>
      </w:r>
    </w:p>
    <w:p w14:paraId="60CBE16B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Objectives</w:t>
      </w:r>
    </w:p>
    <w:p w14:paraId="0893C028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Automate hourly ingestion of live weather and pollutant data with zero manual intervention.</w:t>
      </w:r>
    </w:p>
    <w:p w14:paraId="273F82CB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Engineer a horizon-aware feature set (lags, rolling statistics, cyclical time encodings) for short- and long-range forecasting.</w:t>
      </w:r>
    </w:p>
    <w:p w14:paraId="4A896B6E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Independently benchmark and select the best model per forecast horizon, validated against a naive persistence baseline.</w:t>
      </w:r>
    </w:p>
    <w:p w14:paraId="14EB31F5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Apply SHAP explainability with physical atmospheric domain checks (wind dispersal, rain washout, pollutant momentum) as an interpretability sanity layer.</w:t>
      </w:r>
    </w:p>
    <w:p w14:paraId="1DE83310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Automate daily model retraining so the system continuously incorporates new data.</w:t>
      </w:r>
    </w:p>
    <w:p w14:paraId="6FFBA2FC" w14:textId="77777777" w:rsidR="008C7C3A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Deploy a production dashboard surfacing forecasts, hazard alerts, and explainability in real time.</w:t>
      </w:r>
    </w:p>
    <w:p w14:paraId="3DB5A364" w14:textId="77777777" w:rsidR="00B137E1" w:rsidRDefault="00B137E1" w:rsidP="00B137E1">
      <w:pPr>
        <w:pStyle w:val="ListParagraph"/>
        <w:spacing w:after="70" w:line="270" w:lineRule="auto"/>
        <w:ind w:left="420"/>
        <w:rPr>
          <w:sz w:val="24"/>
          <w:szCs w:val="24"/>
        </w:rPr>
      </w:pPr>
    </w:p>
    <w:p w14:paraId="5DAF1EFB" w14:textId="77777777" w:rsidR="003E1120" w:rsidRPr="00D13DA0" w:rsidRDefault="003E1120" w:rsidP="00B137E1">
      <w:pPr>
        <w:pStyle w:val="ListParagraph"/>
        <w:spacing w:after="70" w:line="270" w:lineRule="auto"/>
        <w:ind w:left="420"/>
        <w:rPr>
          <w:sz w:val="24"/>
          <w:szCs w:val="24"/>
        </w:rPr>
      </w:pPr>
    </w:p>
    <w:p w14:paraId="23A883E7" w14:textId="77777777" w:rsidR="008C7C3A" w:rsidRPr="00D13DA0" w:rsidRDefault="00D13DA0">
      <w:pPr>
        <w:pStyle w:val="Heading1"/>
        <w:pBdr>
          <w:bottom w:val="single" w:sz="6" w:space="4" w:color="1A73E8"/>
        </w:pBdr>
        <w:spacing w:before="320" w:after="140"/>
        <w:rPr>
          <w:b/>
          <w:bCs/>
          <w:color w:val="1A1C1E"/>
          <w:sz w:val="40"/>
          <w:szCs w:val="40"/>
        </w:rPr>
      </w:pPr>
      <w:r w:rsidRPr="00D13DA0">
        <w:rPr>
          <w:b/>
          <w:bCs/>
          <w:color w:val="1A1C1E"/>
          <w:sz w:val="40"/>
          <w:szCs w:val="40"/>
        </w:rPr>
        <w:t>2. System Architecture &amp; Pipeline</w:t>
      </w:r>
    </w:p>
    <w:p w14:paraId="12D8ED31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The system runs as four automated stages — data collection, feature engineering &amp; storage, model training &amp; evaluation, and deployment — with no manual steps after initial setup.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2628"/>
        <w:gridCol w:w="5962"/>
      </w:tblGrid>
      <w:tr w:rsidR="008C7C3A" w:rsidRPr="00D13DA0" w14:paraId="284083C6" w14:textId="77777777">
        <w:trPr>
          <w:tblHeader/>
        </w:trPr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0341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Stage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B0E2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BBA8D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 w:rsidR="008C7C3A" w:rsidRPr="00D13DA0" w14:paraId="69E09701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C008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Data Collection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CD3F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Open-</w:t>
            </w:r>
            <w:proofErr w:type="spellStart"/>
            <w:r w:rsidRPr="00D13DA0">
              <w:rPr>
                <w:sz w:val="24"/>
                <w:szCs w:val="24"/>
              </w:rPr>
              <w:t>Meteo</w:t>
            </w:r>
            <w:proofErr w:type="spellEnd"/>
            <w:r w:rsidRPr="00D13DA0">
              <w:rPr>
                <w:sz w:val="24"/>
                <w:szCs w:val="24"/>
              </w:rPr>
              <w:t xml:space="preserve"> API + GitHub Actions (hourly </w:t>
            </w:r>
            <w:proofErr w:type="spellStart"/>
            <w:r w:rsidRPr="00D13DA0">
              <w:rPr>
                <w:sz w:val="24"/>
                <w:szCs w:val="24"/>
              </w:rPr>
              <w:t>cron</w:t>
            </w:r>
            <w:proofErr w:type="spellEnd"/>
            <w:r w:rsidRPr="00D13DA0">
              <w:rPr>
                <w:sz w:val="24"/>
                <w:szCs w:val="24"/>
              </w:rPr>
              <w:t>)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DA3C4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Fetches live weather + pollutant data every hour; appends to the feature store with automatic timestamp deduplication.</w:t>
            </w:r>
          </w:p>
        </w:tc>
      </w:tr>
      <w:tr w:rsidR="008C7C3A" w:rsidRPr="00D13DA0" w14:paraId="6685FCD5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DE47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Feature Engineering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39B8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Python / pandas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2572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Cyclical time encodings (hour/day/month sin-cos), multi-horizon AQI &amp; PM2.5 lags (1h–72h), rolling means/sums, AQI change-rate — ~51–55 features per horizon.</w:t>
            </w:r>
          </w:p>
        </w:tc>
      </w:tr>
      <w:tr w:rsidR="008C7C3A" w:rsidRPr="00D13DA0" w14:paraId="79F0CE81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161C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Feature Store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E670" w14:textId="77777777" w:rsidR="008C7C3A" w:rsidRPr="00D13DA0" w:rsidRDefault="00D13DA0">
            <w:pPr>
              <w:rPr>
                <w:sz w:val="24"/>
                <w:szCs w:val="24"/>
              </w:rPr>
            </w:pPr>
            <w:proofErr w:type="spellStart"/>
            <w:r w:rsidRPr="00D13DA0">
              <w:rPr>
                <w:sz w:val="24"/>
                <w:szCs w:val="24"/>
              </w:rPr>
              <w:t>Supabase</w:t>
            </w:r>
            <w:proofErr w:type="spellEnd"/>
            <w:r w:rsidRPr="00D13DA0">
              <w:rPr>
                <w:sz w:val="24"/>
                <w:szCs w:val="24"/>
              </w:rPr>
              <w:t xml:space="preserve"> (Postgres)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513A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 xml:space="preserve">Append-only </w:t>
            </w:r>
            <w:proofErr w:type="spellStart"/>
            <w:r w:rsidRPr="00D13DA0">
              <w:rPr>
                <w:sz w:val="24"/>
                <w:szCs w:val="24"/>
              </w:rPr>
              <w:t>aqi_features</w:t>
            </w:r>
            <w:proofErr w:type="spellEnd"/>
            <w:r w:rsidRPr="00D13DA0">
              <w:rPr>
                <w:sz w:val="24"/>
                <w:szCs w:val="24"/>
              </w:rPr>
              <w:t xml:space="preserve"> table; single source of truth for both training and live inference.</w:t>
            </w:r>
          </w:p>
        </w:tc>
      </w:tr>
      <w:tr w:rsidR="008C7C3A" w:rsidRPr="00D13DA0" w14:paraId="68E46727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F11F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Model Training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1082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 xml:space="preserve">scikit-learn, </w:t>
            </w:r>
            <w:proofErr w:type="spellStart"/>
            <w:r w:rsidRPr="00D13DA0">
              <w:rPr>
                <w:sz w:val="24"/>
                <w:szCs w:val="24"/>
              </w:rPr>
              <w:t>CatBoost</w:t>
            </w:r>
            <w:proofErr w:type="spellEnd"/>
            <w:r w:rsidRPr="00D13DA0">
              <w:rPr>
                <w:sz w:val="24"/>
                <w:szCs w:val="24"/>
              </w:rPr>
              <w:t xml:space="preserve"> + GitHub Actions (daily </w:t>
            </w:r>
            <w:proofErr w:type="spellStart"/>
            <w:r w:rsidRPr="00D13DA0">
              <w:rPr>
                <w:sz w:val="24"/>
                <w:szCs w:val="24"/>
              </w:rPr>
              <w:t>cron</w:t>
            </w:r>
            <w:proofErr w:type="spellEnd"/>
            <w:r w:rsidRPr="00D13DA0">
              <w:rPr>
                <w:sz w:val="24"/>
                <w:szCs w:val="24"/>
              </w:rPr>
              <w:t>)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358D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Chronological split, 72h embargo buffer, persistence-baseline gate. Retrains once daily, decoupled from hourly data fetch.</w:t>
            </w:r>
          </w:p>
        </w:tc>
      </w:tr>
      <w:tr w:rsidR="008C7C3A" w:rsidRPr="00D13DA0" w14:paraId="1F575A4D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639B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Explainability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095D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SHAP (Kernel / Tree Explainer)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2399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Horizon-specific, multi-fold-stable feature pruning, validated against physical atmospheric rules.</w:t>
            </w:r>
          </w:p>
        </w:tc>
      </w:tr>
      <w:tr w:rsidR="008C7C3A" w:rsidRPr="00D13DA0" w14:paraId="746AC1FC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001A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Deployment</w:t>
            </w:r>
          </w:p>
        </w:tc>
        <w:tc>
          <w:tcPr>
            <w:tcW w:w="262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C610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React (</w:t>
            </w:r>
            <w:proofErr w:type="spellStart"/>
            <w:r w:rsidRPr="00D13DA0">
              <w:rPr>
                <w:sz w:val="24"/>
                <w:szCs w:val="24"/>
              </w:rPr>
              <w:t>Vite</w:t>
            </w:r>
            <w:proofErr w:type="spellEnd"/>
            <w:r w:rsidRPr="00D13DA0">
              <w:rPr>
                <w:sz w:val="24"/>
                <w:szCs w:val="24"/>
              </w:rPr>
              <w:t xml:space="preserve"> + Tailwind) + Flask API</w:t>
            </w:r>
          </w:p>
        </w:tc>
        <w:tc>
          <w:tcPr>
            <w:tcW w:w="5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F8A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Serves live forecasts, SHAP explanations and hazard alerts to the dashboard via REST API.</w:t>
            </w:r>
          </w:p>
        </w:tc>
      </w:tr>
    </w:tbl>
    <w:p w14:paraId="3EA0E924" w14:textId="77777777" w:rsidR="008C7C3A" w:rsidRPr="00D13DA0" w:rsidRDefault="008C7C3A">
      <w:pPr>
        <w:spacing w:after="120"/>
        <w:rPr>
          <w:sz w:val="24"/>
          <w:szCs w:val="24"/>
        </w:rPr>
      </w:pPr>
    </w:p>
    <w:p w14:paraId="3E1CE903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lastRenderedPageBreak/>
        <w:t xml:space="preserve">Seven model families — Ridge, Random Forest, SVR, </w:t>
      </w:r>
      <w:proofErr w:type="spellStart"/>
      <w:r w:rsidRPr="00D13DA0">
        <w:rPr>
          <w:sz w:val="24"/>
          <w:szCs w:val="24"/>
        </w:rPr>
        <w:t>XGBoost</w:t>
      </w:r>
      <w:proofErr w:type="spellEnd"/>
      <w:r w:rsidRPr="00D13DA0">
        <w:rPr>
          <w:sz w:val="24"/>
          <w:szCs w:val="24"/>
        </w:rPr>
        <w:t xml:space="preserve">, </w:t>
      </w:r>
      <w:proofErr w:type="spellStart"/>
      <w:r w:rsidRPr="00D13DA0">
        <w:rPr>
          <w:sz w:val="24"/>
          <w:szCs w:val="24"/>
        </w:rPr>
        <w:t>LightGBM</w:t>
      </w:r>
      <w:proofErr w:type="spellEnd"/>
      <w:r w:rsidRPr="00D13DA0">
        <w:rPr>
          <w:sz w:val="24"/>
          <w:szCs w:val="24"/>
        </w:rPr>
        <w:t xml:space="preserve">, </w:t>
      </w:r>
      <w:proofErr w:type="spellStart"/>
      <w:r w:rsidRPr="00D13DA0">
        <w:rPr>
          <w:sz w:val="24"/>
          <w:szCs w:val="24"/>
        </w:rPr>
        <w:t>CatBoost</w:t>
      </w:r>
      <w:proofErr w:type="spellEnd"/>
      <w:r w:rsidRPr="00D13DA0">
        <w:rPr>
          <w:sz w:val="24"/>
          <w:szCs w:val="24"/>
        </w:rPr>
        <w:t xml:space="preserve">, and a </w:t>
      </w:r>
      <w:proofErr w:type="spellStart"/>
      <w:r w:rsidRPr="00D13DA0">
        <w:rPr>
          <w:sz w:val="24"/>
          <w:szCs w:val="24"/>
        </w:rPr>
        <w:t>PyTorch</w:t>
      </w:r>
      <w:proofErr w:type="spellEnd"/>
      <w:r w:rsidRPr="00D13DA0">
        <w:rPr>
          <w:sz w:val="24"/>
          <w:szCs w:val="24"/>
        </w:rPr>
        <w:t xml:space="preserve"> LSTM — were benchmarked per horizon against the persistence baseline; all seven beat it, and the strongest performer per horizon was carried into SHAP-driven feature refinement (horizon-specific pruning, 3-fold </w:t>
      </w:r>
      <w:proofErr w:type="spellStart"/>
      <w:r w:rsidRPr="00D13DA0">
        <w:rPr>
          <w:sz w:val="24"/>
          <w:szCs w:val="24"/>
        </w:rPr>
        <w:t>TimeSeriesSplit</w:t>
      </w:r>
      <w:proofErr w:type="spellEnd"/>
      <w:r w:rsidRPr="00D13DA0">
        <w:rPr>
          <w:sz w:val="24"/>
          <w:szCs w:val="24"/>
        </w:rPr>
        <w:t xml:space="preserve"> stability checks, and sequential feature-expansion testing).</w:t>
      </w:r>
    </w:p>
    <w:p w14:paraId="7623F73F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Horizon-Specific Training Strategy</w:t>
      </w:r>
    </w:p>
    <w:p w14:paraId="5CD11FF3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A controlled ablation (1.5 vs. 3 years of training data, identical frozen test window) showed each horizon benefits from a different strategy: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3032"/>
        <w:gridCol w:w="5558"/>
      </w:tblGrid>
      <w:tr w:rsidR="008C7C3A" w:rsidRPr="00D13DA0" w14:paraId="17BA94E7" w14:textId="77777777">
        <w:trPr>
          <w:tblHeader/>
        </w:trPr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3950D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Horizon</w:t>
            </w:r>
          </w:p>
        </w:tc>
        <w:tc>
          <w:tcPr>
            <w:tcW w:w="303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A0384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Sample Weighting</w:t>
            </w:r>
          </w:p>
        </w:tc>
        <w:tc>
          <w:tcPr>
            <w:tcW w:w="555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5B91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8C7C3A" w:rsidRPr="00D13DA0" w14:paraId="48102890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F2AD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1 (24h)</w:t>
            </w:r>
          </w:p>
        </w:tc>
        <w:tc>
          <w:tcPr>
            <w:tcW w:w="303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B06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Exponential recency decay</w:t>
            </w:r>
          </w:p>
        </w:tc>
        <w:tc>
          <w:tcPr>
            <w:tcW w:w="555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D36E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Short-horizon forecasts depend most on very recent atmospheric momentum.</w:t>
            </w:r>
          </w:p>
        </w:tc>
      </w:tr>
      <w:tr w:rsidR="008C7C3A" w:rsidRPr="00D13DA0" w14:paraId="372A49C6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104B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2 (48h)</w:t>
            </w:r>
          </w:p>
        </w:tc>
        <w:tc>
          <w:tcPr>
            <w:tcW w:w="303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DAEB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Unweighted (full 3-yr data)</w:t>
            </w:r>
          </w:p>
        </w:tc>
        <w:tc>
          <w:tcPr>
            <w:tcW w:w="555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5DB4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Achieved the lowest RMSE; a smog-penalty-weighted variant is retained as a hazard-prioritized alternative.</w:t>
            </w:r>
          </w:p>
        </w:tc>
      </w:tr>
      <w:tr w:rsidR="008C7C3A" w:rsidRPr="00D13DA0" w14:paraId="4AAF29ED" w14:textId="77777777">
        <w:tc>
          <w:tcPr>
            <w:tcW w:w="1516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D0AF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3 (72h)</w:t>
            </w:r>
          </w:p>
        </w:tc>
        <w:tc>
          <w:tcPr>
            <w:tcW w:w="303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B98DA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Unweighted (full 3-yr data)</w:t>
            </w:r>
          </w:p>
        </w:tc>
        <w:tc>
          <w:tcPr>
            <w:tcW w:w="5558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3B04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Long-horizon forecasts benefit most from broad seasonal coverage rather than recency.</w:t>
            </w:r>
          </w:p>
        </w:tc>
      </w:tr>
    </w:tbl>
    <w:p w14:paraId="3CE84C87" w14:textId="77777777" w:rsidR="008C7C3A" w:rsidRPr="00D13DA0" w:rsidRDefault="008C7C3A">
      <w:pPr>
        <w:spacing w:after="140"/>
        <w:rPr>
          <w:sz w:val="24"/>
          <w:szCs w:val="24"/>
        </w:rPr>
      </w:pPr>
    </w:p>
    <w:p w14:paraId="36CCB24E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Final Production Results</w:t>
      </w:r>
    </w:p>
    <w:p w14:paraId="65E13D50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Evaluated on an identical, frozen 5,212-hour chronological test window (14 Jan 2026 20:00 – 19 Aug 2026 23:00):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1203"/>
        <w:gridCol w:w="1688"/>
        <w:gridCol w:w="1082"/>
        <w:gridCol w:w="1082"/>
        <w:gridCol w:w="1083"/>
        <w:gridCol w:w="1563"/>
        <w:gridCol w:w="962"/>
      </w:tblGrid>
      <w:tr w:rsidR="008C7C3A" w:rsidRPr="00D13DA0" w14:paraId="1378299D" w14:textId="77777777">
        <w:trPr>
          <w:tblHeader/>
        </w:trPr>
        <w:tc>
          <w:tcPr>
            <w:tcW w:w="144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A243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Horizon</w:t>
            </w:r>
          </w:p>
        </w:tc>
        <w:tc>
          <w:tcPr>
            <w:tcW w:w="120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D33DD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68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BA13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Preprocessor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4A59A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RMSE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1F11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MAE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9F724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R²</w:t>
            </w:r>
          </w:p>
        </w:tc>
        <w:tc>
          <w:tcPr>
            <w:tcW w:w="156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ACB2A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Persist. RMSE</w:t>
            </w:r>
          </w:p>
        </w:tc>
        <w:tc>
          <w:tcPr>
            <w:tcW w:w="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0CEB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Edge</w:t>
            </w:r>
          </w:p>
        </w:tc>
      </w:tr>
      <w:tr w:rsidR="008C7C3A" w:rsidRPr="00D13DA0" w14:paraId="1BAF0328" w14:textId="77777777">
        <w:tc>
          <w:tcPr>
            <w:tcW w:w="144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136A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1 (24h)</w:t>
            </w:r>
          </w:p>
        </w:tc>
        <w:tc>
          <w:tcPr>
            <w:tcW w:w="120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AEE4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SVR</w:t>
            </w:r>
          </w:p>
        </w:tc>
        <w:tc>
          <w:tcPr>
            <w:tcW w:w="168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D1F2" w14:textId="77777777" w:rsidR="008C7C3A" w:rsidRPr="00D13DA0" w:rsidRDefault="00D13DA0">
            <w:pPr>
              <w:rPr>
                <w:sz w:val="24"/>
                <w:szCs w:val="24"/>
              </w:rPr>
            </w:pPr>
            <w:proofErr w:type="spellStart"/>
            <w:r w:rsidRPr="00D13DA0">
              <w:rPr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6FFF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22.81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6726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17.49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FEB2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0.7224</w:t>
            </w:r>
          </w:p>
        </w:tc>
        <w:tc>
          <w:tcPr>
            <w:tcW w:w="156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D1C2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28.25</w:t>
            </w:r>
          </w:p>
        </w:tc>
        <w:tc>
          <w:tcPr>
            <w:tcW w:w="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E982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−19.2%</w:t>
            </w:r>
          </w:p>
        </w:tc>
      </w:tr>
      <w:tr w:rsidR="008C7C3A" w:rsidRPr="00D13DA0" w14:paraId="173AE2EA" w14:textId="77777777">
        <w:tc>
          <w:tcPr>
            <w:tcW w:w="144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8CEDA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2 (48h)</w:t>
            </w:r>
          </w:p>
        </w:tc>
        <w:tc>
          <w:tcPr>
            <w:tcW w:w="120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4594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SVR</w:t>
            </w:r>
          </w:p>
        </w:tc>
        <w:tc>
          <w:tcPr>
            <w:tcW w:w="168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31CEB" w14:textId="77777777" w:rsidR="008C7C3A" w:rsidRPr="00D13DA0" w:rsidRDefault="00D13DA0">
            <w:pPr>
              <w:rPr>
                <w:sz w:val="24"/>
                <w:szCs w:val="24"/>
              </w:rPr>
            </w:pPr>
            <w:proofErr w:type="spellStart"/>
            <w:r w:rsidRPr="00D13DA0">
              <w:rPr>
                <w:sz w:val="24"/>
                <w:szCs w:val="24"/>
              </w:rPr>
              <w:t>RobustScaler</w:t>
            </w:r>
            <w:proofErr w:type="spellEnd"/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9287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29.91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1D61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22.77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FE68F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0.4860</w:t>
            </w:r>
          </w:p>
        </w:tc>
        <w:tc>
          <w:tcPr>
            <w:tcW w:w="156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CD57D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35.00</w:t>
            </w:r>
          </w:p>
        </w:tc>
        <w:tc>
          <w:tcPr>
            <w:tcW w:w="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6F89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−14.5%</w:t>
            </w:r>
          </w:p>
        </w:tc>
      </w:tr>
      <w:tr w:rsidR="008C7C3A" w:rsidRPr="00D13DA0" w14:paraId="3E3A9205" w14:textId="77777777">
        <w:tc>
          <w:tcPr>
            <w:tcW w:w="144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FF7B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3 (72h)</w:t>
            </w:r>
          </w:p>
        </w:tc>
        <w:tc>
          <w:tcPr>
            <w:tcW w:w="120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FC122" w14:textId="77777777" w:rsidR="008C7C3A" w:rsidRPr="00D13DA0" w:rsidRDefault="00D13DA0">
            <w:pPr>
              <w:rPr>
                <w:sz w:val="24"/>
                <w:szCs w:val="24"/>
              </w:rPr>
            </w:pPr>
            <w:proofErr w:type="spellStart"/>
            <w:r w:rsidRPr="00D13DA0">
              <w:rPr>
                <w:sz w:val="24"/>
                <w:szCs w:val="24"/>
              </w:rPr>
              <w:t>CatBoost</w:t>
            </w:r>
            <w:proofErr w:type="spellEnd"/>
          </w:p>
        </w:tc>
        <w:tc>
          <w:tcPr>
            <w:tcW w:w="168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12D6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None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7085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31.67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8594A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24.22</w:t>
            </w:r>
          </w:p>
        </w:tc>
        <w:tc>
          <w:tcPr>
            <w:tcW w:w="108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6114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0.3899</w:t>
            </w:r>
          </w:p>
        </w:tc>
        <w:tc>
          <w:tcPr>
            <w:tcW w:w="156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1766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38.14</w:t>
            </w:r>
          </w:p>
        </w:tc>
        <w:tc>
          <w:tcPr>
            <w:tcW w:w="962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854D1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−17.0%</w:t>
            </w:r>
          </w:p>
        </w:tc>
      </w:tr>
    </w:tbl>
    <w:p w14:paraId="68009737" w14:textId="77777777" w:rsidR="008C7C3A" w:rsidRPr="00D13DA0" w:rsidRDefault="008C7C3A">
      <w:pPr>
        <w:spacing w:after="120"/>
        <w:rPr>
          <w:sz w:val="24"/>
          <w:szCs w:val="24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3234"/>
        <w:gridCol w:w="5659"/>
      </w:tblGrid>
      <w:tr w:rsidR="008C7C3A" w:rsidRPr="00D13DA0" w14:paraId="0769BB7A" w14:textId="77777777">
        <w:trPr>
          <w:tblHeader/>
        </w:trPr>
        <w:tc>
          <w:tcPr>
            <w:tcW w:w="121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60B2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Horizon</w:t>
            </w:r>
          </w:p>
        </w:tc>
        <w:tc>
          <w:tcPr>
            <w:tcW w:w="323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769E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Top SHAP Feature</w:t>
            </w:r>
          </w:p>
        </w:tc>
        <w:tc>
          <w:tcPr>
            <w:tcW w:w="565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7AC4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Physical Interpretation</w:t>
            </w:r>
          </w:p>
        </w:tc>
      </w:tr>
      <w:tr w:rsidR="008C7C3A" w:rsidRPr="00D13DA0" w14:paraId="20B711C5" w14:textId="77777777">
        <w:tc>
          <w:tcPr>
            <w:tcW w:w="121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9DF1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1</w:t>
            </w:r>
          </w:p>
        </w:tc>
        <w:tc>
          <w:tcPr>
            <w:tcW w:w="323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0F9F4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pm2_5_change_rate_1h</w:t>
            </w:r>
          </w:p>
        </w:tc>
        <w:tc>
          <w:tcPr>
            <w:tcW w:w="565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1FC4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Rapid 1h PM2.5 shifts drive next-day trajectory.</w:t>
            </w:r>
          </w:p>
        </w:tc>
      </w:tr>
      <w:tr w:rsidR="008C7C3A" w:rsidRPr="00D13DA0" w14:paraId="71556151" w14:textId="77777777">
        <w:tc>
          <w:tcPr>
            <w:tcW w:w="121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1895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2</w:t>
            </w:r>
          </w:p>
        </w:tc>
        <w:tc>
          <w:tcPr>
            <w:tcW w:w="323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E68C1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us_aqi_lag_24h / lag_48h</w:t>
            </w:r>
          </w:p>
        </w:tc>
        <w:tc>
          <w:tcPr>
            <w:tcW w:w="565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59D04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Autoregressive day-over-day momentum.</w:t>
            </w:r>
          </w:p>
        </w:tc>
      </w:tr>
      <w:tr w:rsidR="008C7C3A" w:rsidRPr="00D13DA0" w14:paraId="4D61CBBE" w14:textId="77777777">
        <w:tc>
          <w:tcPr>
            <w:tcW w:w="121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3497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3</w:t>
            </w:r>
          </w:p>
        </w:tc>
        <w:tc>
          <w:tcPr>
            <w:tcW w:w="323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69A4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us_aqi_lag_72h</w:t>
            </w:r>
          </w:p>
        </w:tc>
        <w:tc>
          <w:tcPr>
            <w:tcW w:w="565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937E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72h autoregressive lag — strongest long-range anchor.</w:t>
            </w:r>
          </w:p>
        </w:tc>
      </w:tr>
      <w:tr w:rsidR="008C7C3A" w:rsidRPr="00D13DA0" w14:paraId="1CACD397" w14:textId="77777777">
        <w:tc>
          <w:tcPr>
            <w:tcW w:w="121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20E6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 3</w:t>
            </w:r>
          </w:p>
        </w:tc>
        <w:tc>
          <w:tcPr>
            <w:tcW w:w="323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FE2E9" w14:textId="77777777" w:rsidR="008C7C3A" w:rsidRPr="00D13DA0" w:rsidRDefault="00D13DA0">
            <w:pPr>
              <w:rPr>
                <w:sz w:val="24"/>
                <w:szCs w:val="24"/>
              </w:rPr>
            </w:pPr>
            <w:proofErr w:type="spellStart"/>
            <w:r w:rsidRPr="00D13DA0">
              <w:rPr>
                <w:sz w:val="24"/>
                <w:szCs w:val="24"/>
              </w:rPr>
              <w:t>month_sin</w:t>
            </w:r>
            <w:proofErr w:type="spellEnd"/>
            <w:r w:rsidRPr="00D13DA0">
              <w:rPr>
                <w:sz w:val="24"/>
                <w:szCs w:val="24"/>
              </w:rPr>
              <w:t xml:space="preserve"> / </w:t>
            </w:r>
            <w:proofErr w:type="spellStart"/>
            <w:r w:rsidRPr="00D13DA0">
              <w:rPr>
                <w:sz w:val="24"/>
                <w:szCs w:val="24"/>
              </w:rPr>
              <w:t>month_cos</w:t>
            </w:r>
            <w:proofErr w:type="spellEnd"/>
          </w:p>
        </w:tc>
        <w:tc>
          <w:tcPr>
            <w:tcW w:w="565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B56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Seasonal regime: winter smog vs. summer.</w:t>
            </w:r>
          </w:p>
        </w:tc>
      </w:tr>
    </w:tbl>
    <w:p w14:paraId="2D3E1C27" w14:textId="77777777" w:rsidR="008C7C3A" w:rsidRPr="00D13DA0" w:rsidRDefault="008C7C3A">
      <w:pPr>
        <w:spacing w:after="140"/>
        <w:rPr>
          <w:sz w:val="24"/>
          <w:szCs w:val="24"/>
        </w:rPr>
      </w:pPr>
    </w:p>
    <w:p w14:paraId="42CAC4E8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All three models beat persistence with a meaningful margin; artifacts (</w:t>
      </w:r>
      <w:proofErr w:type="spellStart"/>
      <w:r w:rsidRPr="00D13DA0">
        <w:rPr>
          <w:sz w:val="24"/>
          <w:szCs w:val="24"/>
        </w:rPr>
        <w:t>best_aqi_</w:t>
      </w:r>
      <w:proofErr w:type="gramStart"/>
      <w:r w:rsidRPr="00D13DA0">
        <w:rPr>
          <w:sz w:val="24"/>
          <w:szCs w:val="24"/>
        </w:rPr>
        <w:t>day</w:t>
      </w:r>
      <w:proofErr w:type="spellEnd"/>
      <w:r w:rsidRPr="00D13DA0">
        <w:rPr>
          <w:sz w:val="24"/>
          <w:szCs w:val="24"/>
        </w:rPr>
        <w:t>{</w:t>
      </w:r>
      <w:proofErr w:type="gramEnd"/>
      <w:r w:rsidRPr="00D13DA0">
        <w:rPr>
          <w:sz w:val="24"/>
          <w:szCs w:val="24"/>
        </w:rPr>
        <w:t>1,2,3}.</w:t>
      </w:r>
      <w:proofErr w:type="spellStart"/>
      <w:r w:rsidRPr="00D13DA0">
        <w:rPr>
          <w:sz w:val="24"/>
          <w:szCs w:val="24"/>
        </w:rPr>
        <w:t>joblib</w:t>
      </w:r>
      <w:proofErr w:type="spellEnd"/>
      <w:r w:rsidRPr="00D13DA0">
        <w:rPr>
          <w:sz w:val="24"/>
          <w:szCs w:val="24"/>
        </w:rPr>
        <w:t xml:space="preserve"> + scalers) were verified by loading each object and confirming its Python type/hyperparameters, not just file presence.</w:t>
      </w:r>
    </w:p>
    <w:p w14:paraId="77F0CFB8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Deployment &amp; Dashboard</w:t>
      </w:r>
    </w:p>
    <w:p w14:paraId="6C5DC512" w14:textId="77777777" w:rsidR="008C7C3A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A React (</w:t>
      </w:r>
      <w:proofErr w:type="spellStart"/>
      <w:r w:rsidRPr="00D13DA0">
        <w:rPr>
          <w:sz w:val="24"/>
          <w:szCs w:val="24"/>
        </w:rPr>
        <w:t>Vite</w:t>
      </w:r>
      <w:proofErr w:type="spellEnd"/>
      <w:r w:rsidRPr="00D13DA0">
        <w:rPr>
          <w:sz w:val="24"/>
          <w:szCs w:val="24"/>
        </w:rPr>
        <w:t xml:space="preserve"> + Tailwind) single-page dashboard renders live AQI, the 3-day forecast breakdown, hourly strip, hazard alerts, and SHAP explainability panels, backed by a Flask API that loads model + scaler artifacts and queries </w:t>
      </w:r>
      <w:proofErr w:type="spellStart"/>
      <w:r w:rsidRPr="00D13DA0">
        <w:rPr>
          <w:sz w:val="24"/>
          <w:szCs w:val="24"/>
        </w:rPr>
        <w:t>Supabase</w:t>
      </w:r>
      <w:proofErr w:type="spellEnd"/>
      <w:r w:rsidRPr="00D13DA0">
        <w:rPr>
          <w:sz w:val="24"/>
          <w:szCs w:val="24"/>
        </w:rPr>
        <w:t xml:space="preserve"> for the latest feature row.</w:t>
      </w:r>
    </w:p>
    <w:p w14:paraId="59C5ECFE" w14:textId="144EDFCD" w:rsidR="008C7C3A" w:rsidRDefault="00103355">
      <w:pPr>
        <w:rPr>
          <w:sz w:val="24"/>
          <w:szCs w:val="24"/>
        </w:rPr>
      </w:pPr>
      <w:r w:rsidRPr="00103355">
        <w:rPr>
          <w:sz w:val="24"/>
          <w:szCs w:val="24"/>
        </w:rPr>
        <w:lastRenderedPageBreak/>
        <w:drawing>
          <wp:inline distT="0" distB="0" distL="0" distR="0" wp14:anchorId="30EC6F40" wp14:editId="6C64E56E">
            <wp:extent cx="6417310" cy="2934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2CC" w14:textId="77777777" w:rsidR="00E9579C" w:rsidRDefault="00E9579C">
      <w:pPr>
        <w:rPr>
          <w:sz w:val="24"/>
          <w:szCs w:val="24"/>
        </w:rPr>
      </w:pPr>
    </w:p>
    <w:p w14:paraId="44ED9EDF" w14:textId="58353DD2" w:rsidR="00103355" w:rsidRDefault="00744F3F">
      <w:pPr>
        <w:rPr>
          <w:sz w:val="24"/>
          <w:szCs w:val="24"/>
        </w:rPr>
      </w:pPr>
      <w:r w:rsidRPr="00744F3F">
        <w:rPr>
          <w:sz w:val="24"/>
          <w:szCs w:val="24"/>
        </w:rPr>
        <w:drawing>
          <wp:inline distT="0" distB="0" distL="0" distR="0" wp14:anchorId="0D917B82" wp14:editId="6A68507B">
            <wp:extent cx="6417310" cy="2921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5A1B" w14:textId="77777777" w:rsidR="00241B55" w:rsidRDefault="00241B55">
      <w:pPr>
        <w:rPr>
          <w:sz w:val="24"/>
          <w:szCs w:val="24"/>
        </w:rPr>
      </w:pPr>
    </w:p>
    <w:p w14:paraId="06B87A5C" w14:textId="3E4A20CF" w:rsidR="00241B55" w:rsidRPr="00D13DA0" w:rsidRDefault="00241B55">
      <w:pPr>
        <w:rPr>
          <w:sz w:val="24"/>
          <w:szCs w:val="24"/>
        </w:rPr>
      </w:pPr>
      <w:r w:rsidRPr="00241B55">
        <w:rPr>
          <w:sz w:val="24"/>
          <w:szCs w:val="24"/>
        </w:rPr>
        <w:drawing>
          <wp:inline distT="0" distB="0" distL="0" distR="0" wp14:anchorId="3CD96E08" wp14:editId="45A8D2D7">
            <wp:extent cx="6417310" cy="29241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746" w14:textId="77777777" w:rsidR="008C7C3A" w:rsidRPr="00D13DA0" w:rsidRDefault="00D13DA0">
      <w:pPr>
        <w:pStyle w:val="Heading1"/>
        <w:pBdr>
          <w:bottom w:val="single" w:sz="6" w:space="4" w:color="1A73E8"/>
        </w:pBdr>
        <w:spacing w:before="320" w:after="140"/>
        <w:rPr>
          <w:sz w:val="44"/>
          <w:szCs w:val="44"/>
        </w:rPr>
      </w:pPr>
      <w:r w:rsidRPr="00D13DA0">
        <w:rPr>
          <w:b/>
          <w:bCs/>
          <w:color w:val="1A1C1E"/>
          <w:sz w:val="40"/>
          <w:szCs w:val="40"/>
        </w:rPr>
        <w:lastRenderedPageBreak/>
        <w:t>3. Challenges Faced &amp; Engineering Solutions</w:t>
      </w:r>
    </w:p>
    <w:p w14:paraId="3D80BA98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Nine distinct technical challenges were identified and resolved during model development. In every case, the guiding principle was the same: never accept a surprising or convenient result at face value — trace it back to its root cause with direct, verifiable evidence before it enters the production pipeline.</w:t>
      </w:r>
    </w:p>
    <w:p w14:paraId="0E831B9C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3.1 SHAP / SVR Scaling Bug</w:t>
      </w:r>
    </w:p>
    <w:p w14:paraId="56C6E099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During SHAP analysis on the Day 1 model, all 51 features returned near-zero SHAP importance, and physical domain checks returned +nan correlations.</w:t>
      </w:r>
    </w:p>
    <w:p w14:paraId="26A33EE0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 xml:space="preserve">Root-caused to a scaling mismatch: SVR was trained on scaled data via </w:t>
      </w:r>
      <w:proofErr w:type="spellStart"/>
      <w:r w:rsidRPr="00D13DA0">
        <w:rPr>
          <w:sz w:val="24"/>
          <w:szCs w:val="24"/>
        </w:rPr>
        <w:t>StandardScaler</w:t>
      </w:r>
      <w:proofErr w:type="spellEnd"/>
      <w:r w:rsidRPr="00D13DA0">
        <w:rPr>
          <w:sz w:val="24"/>
          <w:szCs w:val="24"/>
        </w:rPr>
        <w:t xml:space="preserve">, but the SHAP </w:t>
      </w:r>
      <w:proofErr w:type="spellStart"/>
      <w:r w:rsidRPr="00D13DA0">
        <w:rPr>
          <w:sz w:val="24"/>
          <w:szCs w:val="24"/>
        </w:rPr>
        <w:t>KernelExplainer</w:t>
      </w:r>
      <w:proofErr w:type="spellEnd"/>
      <w:r w:rsidRPr="00D13DA0">
        <w:rPr>
          <w:sz w:val="24"/>
          <w:szCs w:val="24"/>
        </w:rPr>
        <w:t xml:space="preserve"> was fed raw, unscaled test data — pushing all values outside SVR's expected range and collapsing predictions (and SHAP values) to a near-constant, producing 0/0 = </w:t>
      </w:r>
      <w:proofErr w:type="spellStart"/>
      <w:r w:rsidRPr="00D13DA0">
        <w:rPr>
          <w:sz w:val="24"/>
          <w:szCs w:val="24"/>
        </w:rPr>
        <w:t>NaN</w:t>
      </w:r>
      <w:proofErr w:type="spellEnd"/>
      <w:r w:rsidRPr="00D13DA0">
        <w:rPr>
          <w:sz w:val="24"/>
          <w:szCs w:val="24"/>
        </w:rPr>
        <w:t xml:space="preserve"> correlations.</w:t>
      </w:r>
    </w:p>
    <w:p w14:paraId="5FAFE36D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 xml:space="preserve">Passing the properly scaled test set into the explainer restored accurate SHAP importances and valid correlations (e.g., </w:t>
      </w:r>
      <w:r w:rsidRPr="00D13DA0">
        <w:rPr>
          <w:b/>
          <w:bCs/>
          <w:sz w:val="24"/>
          <w:szCs w:val="24"/>
        </w:rPr>
        <w:t>−0.85</w:t>
      </w:r>
      <w:r w:rsidRPr="00D13DA0">
        <w:rPr>
          <w:sz w:val="24"/>
          <w:szCs w:val="24"/>
        </w:rPr>
        <w:t xml:space="preserve"> for wind dispersal). This also triggered an audit ensuring the same fitted scaler is persisted and reused at inference time.</w:t>
      </w:r>
    </w:p>
    <w:p w14:paraId="79B4B472" w14:textId="77777777" w:rsidR="008C7C3A" w:rsidRPr="00D13DA0" w:rsidRDefault="008C7C3A">
      <w:pPr>
        <w:spacing w:after="40"/>
        <w:rPr>
          <w:sz w:val="24"/>
          <w:szCs w:val="24"/>
        </w:rPr>
      </w:pPr>
    </w:p>
    <w:p w14:paraId="247B702D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3.2 Confounded Data-Volume Comparison (1.5-Yr vs. 3-Yr)</w:t>
      </w:r>
    </w:p>
    <w:p w14:paraId="2E8B4471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An initial 1.5-year vs. 3-year data comparison showed mixed results, but was invalid — both training volume and test window were changed simultaneously, making the true cause unidentifiable.</w:t>
      </w:r>
    </w:p>
    <w:p w14:paraId="2FCD7194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Ran a controlled ablation: froze a single 5,199-hour test window and evaluated both models on the exact same data, isolating data volume as the sole variable.</w:t>
      </w:r>
    </w:p>
    <w:p w14:paraId="778AFC06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>Day 1 performed marginally better with 1.5-year data (</w:t>
      </w:r>
      <w:r w:rsidRPr="00D13DA0">
        <w:rPr>
          <w:b/>
          <w:bCs/>
          <w:sz w:val="24"/>
          <w:szCs w:val="24"/>
        </w:rPr>
        <w:t>+0.48 RMSE</w:t>
      </w:r>
      <w:r w:rsidRPr="00D13DA0">
        <w:rPr>
          <w:sz w:val="24"/>
          <w:szCs w:val="24"/>
        </w:rPr>
        <w:t xml:space="preserve"> for 3-yr); Day 2 and Day 3 improved meaningfully with 3-year data (</w:t>
      </w:r>
      <w:r w:rsidRPr="00D13DA0">
        <w:rPr>
          <w:b/>
          <w:bCs/>
          <w:sz w:val="24"/>
          <w:szCs w:val="24"/>
        </w:rPr>
        <w:t>−1.21 / −1.12 RMSE</w:t>
      </w:r>
      <w:r w:rsidRPr="00D13DA0">
        <w:rPr>
          <w:sz w:val="24"/>
          <w:szCs w:val="24"/>
        </w:rPr>
        <w:t>), directly motivating a per-horizon training strategy.</w:t>
      </w:r>
    </w:p>
    <w:p w14:paraId="29F37A67" w14:textId="77777777" w:rsidR="008C7C3A" w:rsidRPr="00D13DA0" w:rsidRDefault="008C7C3A">
      <w:pPr>
        <w:spacing w:after="40"/>
        <w:rPr>
          <w:sz w:val="24"/>
          <w:szCs w:val="24"/>
        </w:rPr>
      </w:pPr>
    </w:p>
    <w:p w14:paraId="7CAB7D95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3.3 Per-Horizon Weighting Strategy</w:t>
      </w:r>
    </w:p>
    <w:p w14:paraId="59FDB7DC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The ablation above proved a single unified training approach was suboptimal across horizons.</w:t>
      </w:r>
    </w:p>
    <w:p w14:paraId="75836123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Rather than fragmenting the pipeline with different dataset truncations, a unified 3-year dataset was retained with horizon-specific sample weighting instead — exponential recency decay (Day 1), smog-penalty weighting benchmarked vs. unweighted (Day 2), and no weighting (Day 3).</w:t>
      </w:r>
    </w:p>
    <w:p w14:paraId="4C328356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>Each decision was validated with explicit before/after RMSE comparisons, turning intuition (“recent data matters more short-term”) into a numerically justified design choice.</w:t>
      </w:r>
    </w:p>
    <w:p w14:paraId="48E54B64" w14:textId="77777777" w:rsidR="008C7C3A" w:rsidRPr="00D13DA0" w:rsidRDefault="008C7C3A">
      <w:pPr>
        <w:spacing w:after="40"/>
        <w:rPr>
          <w:sz w:val="24"/>
          <w:szCs w:val="24"/>
        </w:rPr>
      </w:pPr>
    </w:p>
    <w:p w14:paraId="1F8A0A4E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3.4 Day 2 Model Selection Inconsistency</w:t>
      </w:r>
    </w:p>
    <w:p w14:paraId="0DBA170C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 xml:space="preserve">The Day 2 “production winner” flipped between </w:t>
      </w:r>
      <w:proofErr w:type="spellStart"/>
      <w:r w:rsidRPr="00D13DA0">
        <w:rPr>
          <w:sz w:val="24"/>
          <w:szCs w:val="24"/>
        </w:rPr>
        <w:t>CatBoost</w:t>
      </w:r>
      <w:proofErr w:type="spellEnd"/>
      <w:r w:rsidRPr="00D13DA0">
        <w:rPr>
          <w:sz w:val="24"/>
          <w:szCs w:val="24"/>
        </w:rPr>
        <w:t xml:space="preserve"> and SVR across iterations, sometimes on RMSE differences as small as 0.1–0.3 points, with no consistent selection rule.</w:t>
      </w:r>
    </w:p>
    <w:p w14:paraId="3712F07E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Standardized the rule: lowest raw RMSE is the default winner unless a deliberate, written override is made.</w:t>
      </w:r>
    </w:p>
    <w:p w14:paraId="6CA0D009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lastRenderedPageBreak/>
        <w:t xml:space="preserve">Result: </w:t>
      </w:r>
      <w:r w:rsidRPr="00D13DA0">
        <w:rPr>
          <w:sz w:val="24"/>
          <w:szCs w:val="24"/>
        </w:rPr>
        <w:t xml:space="preserve">Selected </w:t>
      </w:r>
      <w:r w:rsidRPr="00D13DA0">
        <w:rPr>
          <w:b/>
          <w:bCs/>
          <w:sz w:val="24"/>
          <w:szCs w:val="24"/>
        </w:rPr>
        <w:t xml:space="preserve">SVR + </w:t>
      </w:r>
      <w:proofErr w:type="spellStart"/>
      <w:r w:rsidRPr="00D13DA0">
        <w:rPr>
          <w:b/>
          <w:bCs/>
          <w:sz w:val="24"/>
          <w:szCs w:val="24"/>
        </w:rPr>
        <w:t>RobustScaler</w:t>
      </w:r>
      <w:proofErr w:type="spellEnd"/>
      <w:r w:rsidRPr="00D13DA0">
        <w:rPr>
          <w:b/>
          <w:bCs/>
          <w:sz w:val="24"/>
          <w:szCs w:val="24"/>
        </w:rPr>
        <w:t xml:space="preserve"> (unweighted), 29.91 RMSE</w:t>
      </w:r>
      <w:r w:rsidRPr="00D13DA0">
        <w:rPr>
          <w:sz w:val="24"/>
          <w:szCs w:val="24"/>
        </w:rPr>
        <w:t xml:space="preserve"> as the Day 2 winner; the smog-weighted variant (30.16 RMSE) was retained as a documented, hazard-prioritized alternative.</w:t>
      </w:r>
    </w:p>
    <w:p w14:paraId="7059E74C" w14:textId="77777777" w:rsidR="008C7C3A" w:rsidRPr="00D13DA0" w:rsidRDefault="008C7C3A">
      <w:pPr>
        <w:spacing w:after="40"/>
        <w:rPr>
          <w:sz w:val="24"/>
          <w:szCs w:val="24"/>
        </w:rPr>
      </w:pPr>
    </w:p>
    <w:p w14:paraId="440B3C87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3.5 R² Anomaly (Jump from ~0.36 to ~0.72)</w:t>
      </w:r>
    </w:p>
    <w:p w14:paraId="7E1DF2DC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After expanding to 3-year data, Day 1's R² nearly doubled while RMSE barely changed — mathematically suspicious, since R² and RMSE are directly linked via target variance.</w:t>
      </w:r>
    </w:p>
    <w:p w14:paraId="5DFAF0BC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Verified R² against the identity R² = 1 − RMSE²/Var(</w:t>
      </w:r>
      <w:proofErr w:type="spellStart"/>
      <w:r w:rsidRPr="00D13DA0">
        <w:rPr>
          <w:sz w:val="24"/>
          <w:szCs w:val="24"/>
        </w:rPr>
        <w:t>y_test</w:t>
      </w:r>
      <w:proofErr w:type="spellEnd"/>
      <w:r w:rsidRPr="00D13DA0">
        <w:rPr>
          <w:sz w:val="24"/>
          <w:szCs w:val="24"/>
        </w:rPr>
        <w:t>), then audited the raw test target array itself (mean, min/max, variance, date range) rather than trusting the algebra alone.</w:t>
      </w:r>
    </w:p>
    <w:p w14:paraId="7EF23E3A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 xml:space="preserve">The raw test set genuinely spanned </w:t>
      </w:r>
      <w:r w:rsidRPr="00D13DA0">
        <w:rPr>
          <w:b/>
          <w:bCs/>
          <w:sz w:val="24"/>
          <w:szCs w:val="24"/>
        </w:rPr>
        <w:t>68.73 to 371.34 AQI</w:t>
      </w:r>
      <w:r w:rsidRPr="00D13DA0">
        <w:rPr>
          <w:sz w:val="24"/>
          <w:szCs w:val="24"/>
        </w:rPr>
        <w:t xml:space="preserve"> across a full seasonal cycle, producing genuinely high variance (</w:t>
      </w:r>
      <w:r w:rsidRPr="00D13DA0">
        <w:rPr>
          <w:b/>
          <w:bCs/>
          <w:sz w:val="24"/>
          <w:szCs w:val="24"/>
        </w:rPr>
        <w:t>Var = 1874.11</w:t>
      </w:r>
      <w:r w:rsidRPr="00D13DA0">
        <w:rPr>
          <w:sz w:val="24"/>
          <w:szCs w:val="24"/>
        </w:rPr>
        <w:t>) — confirming a real, explainable result, not a leakage bug.</w:t>
      </w:r>
    </w:p>
    <w:p w14:paraId="2E4A206C" w14:textId="77777777" w:rsidR="008C7C3A" w:rsidRPr="00D13DA0" w:rsidRDefault="008C7C3A">
      <w:pPr>
        <w:spacing w:after="40"/>
        <w:rPr>
          <w:sz w:val="24"/>
          <w:szCs w:val="24"/>
        </w:rPr>
      </w:pPr>
    </w:p>
    <w:p w14:paraId="6CCA91B2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 xml:space="preserve">3.6 SVR vs. </w:t>
      </w:r>
      <w:proofErr w:type="spellStart"/>
      <w:r w:rsidRPr="00D13DA0">
        <w:rPr>
          <w:b/>
          <w:bCs/>
          <w:color w:val="1A73E8"/>
          <w:sz w:val="24"/>
          <w:szCs w:val="24"/>
        </w:rPr>
        <w:t>CatBoost</w:t>
      </w:r>
      <w:proofErr w:type="spellEnd"/>
      <w:r w:rsidRPr="00D13DA0">
        <w:rPr>
          <w:b/>
          <w:bCs/>
          <w:color w:val="1A73E8"/>
          <w:sz w:val="24"/>
          <w:szCs w:val="24"/>
        </w:rPr>
        <w:t xml:space="preserve"> “Tie” (Day 2 &amp; Day 3)</w:t>
      </w:r>
    </w:p>
    <w:p w14:paraId="324437ED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 xml:space="preserve">SVR and </w:t>
      </w:r>
      <w:proofErr w:type="spellStart"/>
      <w:r w:rsidRPr="00D13DA0">
        <w:rPr>
          <w:sz w:val="24"/>
          <w:szCs w:val="24"/>
        </w:rPr>
        <w:t>CatBoost</w:t>
      </w:r>
      <w:proofErr w:type="spellEnd"/>
      <w:r w:rsidRPr="00D13DA0">
        <w:rPr>
          <w:sz w:val="24"/>
          <w:szCs w:val="24"/>
        </w:rPr>
        <w:t xml:space="preserve"> repeatedly traded the “winner” spot with margins as small as 0.1–0.5 RMSE — too small to represent a genuine difference.</w:t>
      </w:r>
    </w:p>
    <w:p w14:paraId="7E22460D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 xml:space="preserve">Ran 5-fold </w:t>
      </w:r>
      <w:proofErr w:type="spellStart"/>
      <w:r w:rsidRPr="00D13DA0">
        <w:rPr>
          <w:sz w:val="24"/>
          <w:szCs w:val="24"/>
        </w:rPr>
        <w:t>TimeSeriesSplit</w:t>
      </w:r>
      <w:proofErr w:type="spellEnd"/>
      <w:r w:rsidRPr="00D13DA0">
        <w:rPr>
          <w:sz w:val="24"/>
          <w:szCs w:val="24"/>
        </w:rPr>
        <w:t xml:space="preserve"> cross-validation for both models, comparing mean RMSE ± standard deviation instead of a single split.</w:t>
      </w:r>
    </w:p>
    <w:p w14:paraId="03E66174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 xml:space="preserve">Day 2: SVR </w:t>
      </w:r>
      <w:r w:rsidRPr="00D13DA0">
        <w:rPr>
          <w:b/>
          <w:bCs/>
          <w:sz w:val="24"/>
          <w:szCs w:val="24"/>
        </w:rPr>
        <w:t>34.85±6.72</w:t>
      </w:r>
      <w:r w:rsidRPr="00D13DA0">
        <w:rPr>
          <w:sz w:val="24"/>
          <w:szCs w:val="24"/>
        </w:rPr>
        <w:t xml:space="preserve"> vs. </w:t>
      </w:r>
      <w:proofErr w:type="spellStart"/>
      <w:r w:rsidRPr="00D13DA0">
        <w:rPr>
          <w:sz w:val="24"/>
          <w:szCs w:val="24"/>
        </w:rPr>
        <w:t>CatBoost</w:t>
      </w:r>
      <w:proofErr w:type="spellEnd"/>
      <w:r w:rsidRPr="00D13DA0">
        <w:rPr>
          <w:sz w:val="24"/>
          <w:szCs w:val="24"/>
        </w:rPr>
        <w:t xml:space="preserve"> </w:t>
      </w:r>
      <w:r w:rsidRPr="00D13DA0">
        <w:rPr>
          <w:b/>
          <w:bCs/>
          <w:sz w:val="24"/>
          <w:szCs w:val="24"/>
        </w:rPr>
        <w:t>34.37±6.92</w:t>
      </w:r>
      <w:r w:rsidRPr="00D13DA0">
        <w:rPr>
          <w:sz w:val="24"/>
          <w:szCs w:val="24"/>
        </w:rPr>
        <w:t xml:space="preserve">; Day 3: SVR </w:t>
      </w:r>
      <w:r w:rsidRPr="00D13DA0">
        <w:rPr>
          <w:b/>
          <w:bCs/>
          <w:sz w:val="24"/>
          <w:szCs w:val="24"/>
        </w:rPr>
        <w:t>36.09±6.79</w:t>
      </w:r>
      <w:r w:rsidRPr="00D13DA0">
        <w:rPr>
          <w:sz w:val="24"/>
          <w:szCs w:val="24"/>
        </w:rPr>
        <w:t xml:space="preserve"> vs. </w:t>
      </w:r>
      <w:proofErr w:type="spellStart"/>
      <w:r w:rsidRPr="00D13DA0">
        <w:rPr>
          <w:sz w:val="24"/>
          <w:szCs w:val="24"/>
        </w:rPr>
        <w:t>CatBoost</w:t>
      </w:r>
      <w:proofErr w:type="spellEnd"/>
      <w:r w:rsidRPr="00D13DA0">
        <w:rPr>
          <w:sz w:val="24"/>
          <w:szCs w:val="24"/>
        </w:rPr>
        <w:t xml:space="preserve"> </w:t>
      </w:r>
      <w:r w:rsidRPr="00D13DA0">
        <w:rPr>
          <w:b/>
          <w:bCs/>
          <w:sz w:val="24"/>
          <w:szCs w:val="24"/>
        </w:rPr>
        <w:t>35.86±7.29</w:t>
      </w:r>
      <w:r w:rsidRPr="00D13DA0">
        <w:rPr>
          <w:sz w:val="24"/>
          <w:szCs w:val="24"/>
        </w:rPr>
        <w:t>. Both within one standard deviation — documented explicitly as a statistical tie.</w:t>
      </w:r>
    </w:p>
    <w:p w14:paraId="38355504" w14:textId="77777777" w:rsidR="008C7C3A" w:rsidRPr="00D13DA0" w:rsidRDefault="008C7C3A">
      <w:pPr>
        <w:spacing w:after="40"/>
        <w:rPr>
          <w:sz w:val="24"/>
          <w:szCs w:val="24"/>
        </w:rPr>
      </w:pPr>
    </w:p>
    <w:p w14:paraId="710B44EE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3.7 Outlier Legitimacy Verification</w:t>
      </w:r>
    </w:p>
    <w:p w14:paraId="58604D6E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The test set's max raw AQI (371.34) was extreme enough to warrant scrutiny — genuine event, or sensor glitch?</w:t>
      </w:r>
    </w:p>
    <w:p w14:paraId="01874F41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Inspected hour-by-hour readings around the peak timestamp rather than assuming either way.</w:t>
      </w:r>
    </w:p>
    <w:p w14:paraId="3EF81F5E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>A smooth, continuous multi-hour ramp (</w:t>
      </w:r>
      <w:r w:rsidRPr="00D13DA0">
        <w:rPr>
          <w:b/>
          <w:bCs/>
          <w:sz w:val="24"/>
          <w:szCs w:val="24"/>
        </w:rPr>
        <w:t>358.47 → 371.34 (peak) → 368.38</w:t>
      </w:r>
      <w:r w:rsidRPr="00D13DA0">
        <w:rPr>
          <w:sz w:val="24"/>
          <w:szCs w:val="24"/>
        </w:rPr>
        <w:t>, all Δ &lt; 5/hr) confirmed a genuine, sustained smog crisis, not a sensor error.</w:t>
      </w:r>
    </w:p>
    <w:p w14:paraId="4FD8402D" w14:textId="77777777" w:rsidR="008C7C3A" w:rsidRPr="00D13DA0" w:rsidRDefault="008C7C3A">
      <w:pPr>
        <w:spacing w:after="40"/>
        <w:rPr>
          <w:sz w:val="24"/>
          <w:szCs w:val="24"/>
        </w:rPr>
      </w:pPr>
    </w:p>
    <w:p w14:paraId="3622DA49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3.8 Test Window Consistency Across Horizons</w:t>
      </w:r>
    </w:p>
    <w:p w14:paraId="721CF77C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>With separate iterative experiments per horizon, final metrics risked being computed on mismatched test windows, invalidating cross-horizon comparison.</w:t>
      </w:r>
    </w:p>
    <w:p w14:paraId="5C4F4F80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Explicitly verified and logged the shared test date range and row count across all three models.</w:t>
      </w:r>
    </w:p>
    <w:p w14:paraId="69A9BA4A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 xml:space="preserve">Confirmed all three were evaluated on the identical </w:t>
      </w:r>
      <w:r w:rsidRPr="00D13DA0">
        <w:rPr>
          <w:b/>
          <w:bCs/>
          <w:sz w:val="24"/>
          <w:szCs w:val="24"/>
        </w:rPr>
        <w:t>5,212-hour window</w:t>
      </w:r>
      <w:r w:rsidRPr="00D13DA0">
        <w:rPr>
          <w:sz w:val="24"/>
          <w:szCs w:val="24"/>
        </w:rPr>
        <w:t xml:space="preserve"> (14 Jan–19 Aug 2026), removing any mismatch risk.</w:t>
      </w:r>
    </w:p>
    <w:p w14:paraId="2F5C8C17" w14:textId="77777777" w:rsidR="008C7C3A" w:rsidRDefault="008C7C3A">
      <w:pPr>
        <w:spacing w:after="40"/>
        <w:rPr>
          <w:sz w:val="24"/>
          <w:szCs w:val="24"/>
        </w:rPr>
      </w:pPr>
    </w:p>
    <w:p w14:paraId="009D3E60" w14:textId="77777777" w:rsidR="00EA28F0" w:rsidRPr="00D13DA0" w:rsidRDefault="00EA28F0">
      <w:pPr>
        <w:spacing w:after="40"/>
        <w:rPr>
          <w:sz w:val="24"/>
          <w:szCs w:val="24"/>
        </w:rPr>
      </w:pPr>
    </w:p>
    <w:p w14:paraId="0C7714B7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lastRenderedPageBreak/>
        <w:t>3.9 Artifact / Configuration Match Verification</w:t>
      </w:r>
    </w:p>
    <w:p w14:paraId="4F627976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Problem: </w:t>
      </w:r>
      <w:r w:rsidRPr="00D13DA0">
        <w:rPr>
          <w:sz w:val="24"/>
          <w:szCs w:val="24"/>
        </w:rPr>
        <w:t xml:space="preserve">Given how often the “winning” configuration changed (especially Day 2), </w:t>
      </w:r>
      <w:proofErr w:type="gramStart"/>
      <w:r w:rsidRPr="00D13DA0">
        <w:rPr>
          <w:sz w:val="24"/>
          <w:szCs w:val="24"/>
        </w:rPr>
        <w:t>saved .</w:t>
      </w:r>
      <w:proofErr w:type="spellStart"/>
      <w:r w:rsidRPr="00D13DA0">
        <w:rPr>
          <w:sz w:val="24"/>
          <w:szCs w:val="24"/>
        </w:rPr>
        <w:t>joblib</w:t>
      </w:r>
      <w:proofErr w:type="spellEnd"/>
      <w:proofErr w:type="gramEnd"/>
      <w:r w:rsidRPr="00D13DA0">
        <w:rPr>
          <w:sz w:val="24"/>
          <w:szCs w:val="24"/>
        </w:rPr>
        <w:t xml:space="preserve"> files risked being stale leftovers from an earlier iteration.</w:t>
      </w:r>
    </w:p>
    <w:p w14:paraId="0FDA7A90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Resolution: </w:t>
      </w:r>
      <w:r w:rsidRPr="00D13DA0">
        <w:rPr>
          <w:sz w:val="24"/>
          <w:szCs w:val="24"/>
        </w:rPr>
        <w:t>Went beyond confirming files existed — loaded each artifact directly and inspected its actual Python type and hyperparameters against the reported winner.</w:t>
      </w:r>
    </w:p>
    <w:p w14:paraId="4B9C9FDB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b/>
          <w:bCs/>
          <w:sz w:val="24"/>
          <w:szCs w:val="24"/>
        </w:rPr>
        <w:t xml:space="preserve">Result: </w:t>
      </w:r>
      <w:r w:rsidRPr="00D13DA0">
        <w:rPr>
          <w:sz w:val="24"/>
          <w:szCs w:val="24"/>
        </w:rPr>
        <w:t xml:space="preserve">All three pairs matched exactly: </w:t>
      </w:r>
      <w:r w:rsidRPr="00D13DA0">
        <w:rPr>
          <w:b/>
          <w:bCs/>
          <w:sz w:val="24"/>
          <w:szCs w:val="24"/>
        </w:rPr>
        <w:t>Day 1 (</w:t>
      </w:r>
      <w:proofErr w:type="spellStart"/>
      <w:r w:rsidRPr="00D13DA0">
        <w:rPr>
          <w:b/>
          <w:bCs/>
          <w:sz w:val="24"/>
          <w:szCs w:val="24"/>
        </w:rPr>
        <w:t>SVR+StandardScaler</w:t>
      </w:r>
      <w:proofErr w:type="spellEnd"/>
      <w:r w:rsidRPr="00D13DA0">
        <w:rPr>
          <w:b/>
          <w:bCs/>
          <w:sz w:val="24"/>
          <w:szCs w:val="24"/>
        </w:rPr>
        <w:t>)</w:t>
      </w:r>
      <w:r w:rsidRPr="00D13DA0">
        <w:rPr>
          <w:sz w:val="24"/>
          <w:szCs w:val="24"/>
        </w:rPr>
        <w:t xml:space="preserve">, </w:t>
      </w:r>
      <w:r w:rsidRPr="00D13DA0">
        <w:rPr>
          <w:b/>
          <w:bCs/>
          <w:sz w:val="24"/>
          <w:szCs w:val="24"/>
        </w:rPr>
        <w:t>Day 2 (</w:t>
      </w:r>
      <w:proofErr w:type="spellStart"/>
      <w:r w:rsidRPr="00D13DA0">
        <w:rPr>
          <w:b/>
          <w:bCs/>
          <w:sz w:val="24"/>
          <w:szCs w:val="24"/>
        </w:rPr>
        <w:t>SVR+RobustScaler</w:t>
      </w:r>
      <w:proofErr w:type="spellEnd"/>
      <w:r w:rsidRPr="00D13DA0">
        <w:rPr>
          <w:b/>
          <w:bCs/>
          <w:sz w:val="24"/>
          <w:szCs w:val="24"/>
        </w:rPr>
        <w:t>)</w:t>
      </w:r>
      <w:r w:rsidRPr="00D13DA0">
        <w:rPr>
          <w:sz w:val="24"/>
          <w:szCs w:val="24"/>
        </w:rPr>
        <w:t xml:space="preserve">, </w:t>
      </w:r>
      <w:r w:rsidRPr="00D13DA0">
        <w:rPr>
          <w:b/>
          <w:bCs/>
          <w:sz w:val="24"/>
          <w:szCs w:val="24"/>
        </w:rPr>
        <w:t>Day 3 (</w:t>
      </w:r>
      <w:proofErr w:type="spellStart"/>
      <w:r w:rsidRPr="00D13DA0">
        <w:rPr>
          <w:b/>
          <w:bCs/>
          <w:sz w:val="24"/>
          <w:szCs w:val="24"/>
        </w:rPr>
        <w:t>CatBoost</w:t>
      </w:r>
      <w:proofErr w:type="spellEnd"/>
      <w:r w:rsidRPr="00D13DA0">
        <w:rPr>
          <w:b/>
          <w:bCs/>
          <w:sz w:val="24"/>
          <w:szCs w:val="24"/>
        </w:rPr>
        <w:t>, no scaler)</w:t>
      </w:r>
      <w:r w:rsidRPr="00D13DA0">
        <w:rPr>
          <w:sz w:val="24"/>
          <w:szCs w:val="24"/>
        </w:rPr>
        <w:t xml:space="preserve"> — all verified PASS.</w:t>
      </w:r>
    </w:p>
    <w:p w14:paraId="47F5B186" w14:textId="77777777" w:rsidR="005C1A24" w:rsidRDefault="005C1A24">
      <w:pPr>
        <w:pStyle w:val="Heading1"/>
        <w:pBdr>
          <w:bottom w:val="single" w:sz="6" w:space="4" w:color="1A73E8"/>
        </w:pBdr>
        <w:spacing w:before="320" w:after="140"/>
        <w:rPr>
          <w:b/>
          <w:bCs/>
          <w:color w:val="1A1C1E"/>
          <w:sz w:val="40"/>
          <w:szCs w:val="40"/>
        </w:rPr>
      </w:pPr>
    </w:p>
    <w:p w14:paraId="1A94F97C" w14:textId="70E623BB" w:rsidR="008C7C3A" w:rsidRPr="00D13DA0" w:rsidRDefault="00D13DA0">
      <w:pPr>
        <w:pStyle w:val="Heading1"/>
        <w:pBdr>
          <w:bottom w:val="single" w:sz="6" w:space="4" w:color="1A73E8"/>
        </w:pBdr>
        <w:spacing w:before="320" w:after="140"/>
        <w:rPr>
          <w:b/>
          <w:bCs/>
          <w:color w:val="1A1C1E"/>
          <w:sz w:val="40"/>
          <w:szCs w:val="40"/>
        </w:rPr>
      </w:pPr>
      <w:r w:rsidRPr="00D13DA0">
        <w:rPr>
          <w:b/>
          <w:bCs/>
          <w:color w:val="1A1C1E"/>
          <w:sz w:val="40"/>
          <w:szCs w:val="40"/>
        </w:rPr>
        <w:t>4. Conclusion &amp; Future Work</w:t>
      </w:r>
    </w:p>
    <w:p w14:paraId="6033D7BF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>This project delivered a fully automated, serverless AQI forecasting system for Faisalabad, covering hourly ingestion through daily retraining to a live, explainable dashboard. All three production models beat the naive persistence baseline with statistically validated, artifact-verified confidence, and every design decision is backed by documented, reproducible evidence.</w:t>
      </w:r>
    </w:p>
    <w:p w14:paraId="3FE8A216" w14:textId="77777777" w:rsidR="008C7C3A" w:rsidRPr="00D13DA0" w:rsidRDefault="00D13DA0">
      <w:pPr>
        <w:pStyle w:val="Heading2"/>
        <w:spacing w:before="220" w:after="100"/>
        <w:rPr>
          <w:sz w:val="24"/>
          <w:szCs w:val="24"/>
        </w:rPr>
      </w:pPr>
      <w:r w:rsidRPr="00D13DA0">
        <w:rPr>
          <w:b/>
          <w:bCs/>
          <w:color w:val="1A73E8"/>
          <w:sz w:val="24"/>
          <w:szCs w:val="24"/>
        </w:rPr>
        <w:t>Future Work</w:t>
      </w:r>
    </w:p>
    <w:p w14:paraId="5A9F0ED1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Extend alerting with SMS/email notifications for hazardous AQI, prioritizing Day 2 given its weaker winter-smog performance.</w:t>
      </w:r>
    </w:p>
    <w:p w14:paraId="23084630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Expand multi-city coverage using the same feature pipeline architecture.</w:t>
      </w:r>
    </w:p>
    <w:p w14:paraId="0F79663F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Revisit deep learning (LSTM/Transformer) now that a 3-year training corpus is available.</w:t>
      </w:r>
    </w:p>
    <w:p w14:paraId="3F544B50" w14:textId="77777777" w:rsidR="008C7C3A" w:rsidRPr="00D13DA0" w:rsidRDefault="00D13DA0">
      <w:pPr>
        <w:pStyle w:val="ListParagraph"/>
        <w:numPr>
          <w:ilvl w:val="0"/>
          <w:numId w:val="2"/>
        </w:numPr>
        <w:spacing w:after="70" w:line="270" w:lineRule="auto"/>
        <w:rPr>
          <w:sz w:val="24"/>
          <w:szCs w:val="24"/>
        </w:rPr>
      </w:pPr>
      <w:r w:rsidRPr="00D13DA0">
        <w:rPr>
          <w:sz w:val="24"/>
          <w:szCs w:val="24"/>
        </w:rPr>
        <w:t>Add automated model-drift monitoring to the daily retraining workflow.</w:t>
      </w:r>
    </w:p>
    <w:p w14:paraId="1FDA2065" w14:textId="77777777" w:rsidR="008C7C3A" w:rsidRPr="00D13DA0" w:rsidRDefault="00D13DA0">
      <w:pPr>
        <w:rPr>
          <w:sz w:val="24"/>
          <w:szCs w:val="24"/>
        </w:rPr>
      </w:pPr>
      <w:r w:rsidRPr="00D13DA0">
        <w:rPr>
          <w:sz w:val="24"/>
          <w:szCs w:val="24"/>
        </w:rPr>
        <w:br w:type="page"/>
      </w:r>
    </w:p>
    <w:p w14:paraId="0E197E7D" w14:textId="77777777" w:rsidR="008C7C3A" w:rsidRPr="00D13DA0" w:rsidRDefault="00D13DA0">
      <w:pPr>
        <w:pStyle w:val="Heading1"/>
        <w:pBdr>
          <w:bottom w:val="single" w:sz="6" w:space="4" w:color="1A73E8"/>
        </w:pBdr>
        <w:spacing w:before="320" w:after="140"/>
        <w:rPr>
          <w:b/>
          <w:bCs/>
          <w:color w:val="1A1C1E"/>
          <w:sz w:val="40"/>
          <w:szCs w:val="40"/>
        </w:rPr>
      </w:pPr>
      <w:r w:rsidRPr="00D13DA0">
        <w:rPr>
          <w:b/>
          <w:bCs/>
          <w:color w:val="1A1C1E"/>
          <w:sz w:val="40"/>
          <w:szCs w:val="40"/>
        </w:rPr>
        <w:lastRenderedPageBreak/>
        <w:t>5. Exploratory Data Analysis (Appendix)</w:t>
      </w:r>
    </w:p>
    <w:p w14:paraId="031632F1" w14:textId="77777777" w:rsidR="008C7C3A" w:rsidRPr="00D13DA0" w:rsidRDefault="00D13DA0">
      <w:pPr>
        <w:spacing w:after="120" w:line="276" w:lineRule="auto"/>
        <w:rPr>
          <w:sz w:val="24"/>
          <w:szCs w:val="24"/>
        </w:rPr>
      </w:pPr>
      <w:r w:rsidRPr="00D13DA0">
        <w:rPr>
          <w:sz w:val="24"/>
          <w:szCs w:val="24"/>
        </w:rPr>
        <w:t xml:space="preserve">A 10-point EDA was performed on the full 3-year </w:t>
      </w:r>
      <w:proofErr w:type="spellStart"/>
      <w:r w:rsidRPr="00D13DA0">
        <w:rPr>
          <w:sz w:val="24"/>
          <w:szCs w:val="24"/>
        </w:rPr>
        <w:t>Supabase</w:t>
      </w:r>
      <w:proofErr w:type="spellEnd"/>
      <w:r w:rsidRPr="00D13DA0">
        <w:rPr>
          <w:sz w:val="24"/>
          <w:szCs w:val="24"/>
        </w:rPr>
        <w:t xml:space="preserve"> dataset (26,160 hourly rows, 26 Aug 2023 – 19 Aug 2026, 56 columns) to validate data integrity and surface the trends that motivated the feature engineering and </w:t>
      </w:r>
      <w:proofErr w:type="spellStart"/>
      <w:r w:rsidRPr="00D13DA0">
        <w:rPr>
          <w:sz w:val="24"/>
          <w:szCs w:val="24"/>
        </w:rPr>
        <w:t>modeling</w:t>
      </w:r>
      <w:proofErr w:type="spellEnd"/>
      <w:r w:rsidRPr="00D13DA0">
        <w:rPr>
          <w:sz w:val="24"/>
          <w:szCs w:val="24"/>
        </w:rPr>
        <w:t xml:space="preserve"> decisions above.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2218"/>
        <w:gridCol w:w="7424"/>
      </w:tblGrid>
      <w:tr w:rsidR="008C7C3A" w:rsidRPr="00D13DA0" w14:paraId="41B90DB7" w14:textId="77777777">
        <w:trPr>
          <w:tblHeader/>
        </w:trPr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CFD81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5E8F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Trend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1A237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68DC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b/>
                <w:bCs/>
                <w:color w:val="FFFFFF"/>
                <w:sz w:val="24"/>
                <w:szCs w:val="24"/>
              </w:rPr>
              <w:t>Key Finding</w:t>
            </w:r>
          </w:p>
        </w:tc>
      </w:tr>
      <w:tr w:rsidR="008C7C3A" w:rsidRPr="00D13DA0" w14:paraId="093C1B57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FEED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1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A5AE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Missing Data &amp; Timestamp Gaps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E8E7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Zero missing values across all features; zero timestamp gaps (&gt;1h) — dataset timeline fully continuous.</w:t>
            </w:r>
          </w:p>
        </w:tc>
      </w:tr>
      <w:tr w:rsidR="008C7C3A" w:rsidRPr="00D13DA0" w14:paraId="599E57DC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17D3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2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EACE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Diurnal (24h) Pattern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C240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Peak AQI at 13:00 (mean 172.7); lowest at 4:00 (mean 158.8).</w:t>
            </w:r>
          </w:p>
        </w:tc>
      </w:tr>
      <w:tr w:rsidR="008C7C3A" w:rsidRPr="00D13DA0" w14:paraId="465B676E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D8BC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3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850F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Day-of-Week Pattern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727B7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Friday highest (mean 164.3); Tuesday lowest (mean 158.3) — a modest, not dramatic, weekday effect.</w:t>
            </w:r>
          </w:p>
        </w:tc>
      </w:tr>
      <w:tr w:rsidR="008C7C3A" w:rsidRPr="00D13DA0" w14:paraId="73E4C3EF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BB98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4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976B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Monthly / Seasonal Pattern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B277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Winter smog season (Nov–Feb) averages 210.4 AQI vs. 137.3 the rest of the year (+53%).</w:t>
            </w:r>
          </w:p>
        </w:tc>
      </w:tr>
      <w:tr w:rsidR="008C7C3A" w:rsidRPr="00D13DA0" w14:paraId="75528F76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D964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5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AA50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Year-over-Year Trend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95D06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Mean AQI relatively stable across years: 2023=163.9, 2024=158.6, 2025=163.1, 2026(partial)=162.2.</w:t>
            </w:r>
          </w:p>
        </w:tc>
      </w:tr>
      <w:tr w:rsidR="008C7C3A" w:rsidRPr="00D13DA0" w14:paraId="6495227A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68B7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6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0455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AQI Category Breakdown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10BF9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Good 0.0% · Moderate 10.6% · Unhealthy-Sensitive 30.1% · Unhealthy 42.9% · Very Unhealthy 13.5% · Hazardous 3.0%.</w:t>
            </w:r>
          </w:p>
        </w:tc>
      </w:tr>
      <w:tr w:rsidR="008C7C3A" w:rsidRPr="00D13DA0" w14:paraId="560C0B2A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8860D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7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B7180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Wind Speed vs. AQI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DE7A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Pearson r = −0.31 — confirms the wind-dispersal rule (higher wind, lower AQI).</w:t>
            </w:r>
          </w:p>
        </w:tc>
      </w:tr>
      <w:tr w:rsidR="008C7C3A" w:rsidRPr="00D13DA0" w14:paraId="71182DB1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537E1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8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D829C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Precipitation (Rain Washout)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88CA3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Dry hours average 163.2 AQI vs. 130.4 on rainy hours — a 20% reduction, confirming rain washout.</w:t>
            </w:r>
          </w:p>
        </w:tc>
      </w:tr>
      <w:tr w:rsidR="008C7C3A" w:rsidRPr="00D13DA0" w14:paraId="111B0587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DCF65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9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A2558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Feature Correlation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757A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Strongest AQI correlates: PM2.5 (r=0.76), PM10 (r=0.62), surface pressure (r=0.49), temperature (r=−0.49).</w:t>
            </w:r>
          </w:p>
        </w:tc>
      </w:tr>
      <w:tr w:rsidR="008C7C3A" w:rsidRPr="00D13DA0" w14:paraId="513217AB" w14:textId="77777777">
        <w:tc>
          <w:tcPr>
            <w:tcW w:w="404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FCDAE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10</w:t>
            </w:r>
          </w:p>
        </w:tc>
        <w:tc>
          <w:tcPr>
            <w:tcW w:w="2223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26A8B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Autocorrelation (ACF/PACF)</w:t>
            </w:r>
          </w:p>
        </w:tc>
        <w:tc>
          <w:tcPr>
            <w:tcW w:w="7479" w:type="dxa"/>
            <w:tcBorders>
              <w:top w:val="single" w:sz="2" w:space="0" w:color="D6DCE1"/>
              <w:left w:val="single" w:sz="2" w:space="0" w:color="D6DCE1"/>
              <w:bottom w:val="single" w:sz="2" w:space="0" w:color="D6DCE1"/>
              <w:right w:val="single" w:sz="2" w:space="0" w:color="D6DCE1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E4AA2" w14:textId="77777777" w:rsidR="008C7C3A" w:rsidRPr="00D13DA0" w:rsidRDefault="00D13DA0">
            <w:pPr>
              <w:rPr>
                <w:sz w:val="24"/>
                <w:szCs w:val="24"/>
              </w:rPr>
            </w:pPr>
            <w:r w:rsidRPr="00D13DA0">
              <w:rPr>
                <w:sz w:val="24"/>
                <w:szCs w:val="24"/>
              </w:rPr>
              <w:t>Lag-1h autocorrelation ~0.95+; periodic ACF peaks every 24h (24/48/72/96h) justify the multi-day lag features used.</w:t>
            </w:r>
          </w:p>
        </w:tc>
      </w:tr>
    </w:tbl>
    <w:p w14:paraId="09C2EDD7" w14:textId="77777777" w:rsidR="008C7C3A" w:rsidRDefault="008C7C3A">
      <w:pPr>
        <w:spacing w:after="160"/>
      </w:pPr>
    </w:p>
    <w:p w14:paraId="162B081B" w14:textId="77777777" w:rsidR="008C7C3A" w:rsidRPr="00D13DA0" w:rsidRDefault="00D13DA0">
      <w:pPr>
        <w:pStyle w:val="Heading2"/>
        <w:spacing w:before="220" w:after="100"/>
        <w:rPr>
          <w:sz w:val="36"/>
          <w:szCs w:val="36"/>
        </w:rPr>
      </w:pPr>
      <w:r w:rsidRPr="00D13DA0">
        <w:rPr>
          <w:b/>
          <w:bCs/>
          <w:color w:val="1A73E8"/>
          <w:sz w:val="32"/>
          <w:szCs w:val="32"/>
        </w:rPr>
        <w:t>Selected Charts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C7C3A" w:rsidRPr="00D13DA0" w14:paraId="3798E78D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E2B3BA" w14:textId="77777777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drawing>
                <wp:inline distT="0" distB="0" distL="0" distR="0" wp14:anchorId="75C2B1C7" wp14:editId="08D93B97">
                  <wp:extent cx="2971800" cy="121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597BA" w14:textId="77777777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Diurnal AQI pattern — 24h mean/median.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6A740A" w14:textId="77777777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drawing>
                <wp:inline distT="0" distB="0" distL="0" distR="0" wp14:anchorId="15C04455" wp14:editId="0C0A3691">
                  <wp:extent cx="2971800" cy="14668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289B0" w14:textId="26E06040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AQI distribution by day of week.</w:t>
            </w:r>
          </w:p>
        </w:tc>
      </w:tr>
      <w:tr w:rsidR="008C7C3A" w:rsidRPr="00D13DA0" w14:paraId="25CD5C22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7D20D" w14:textId="18D04FD1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EDC094D" wp14:editId="5A5DCAC1">
                  <wp:extent cx="2971800" cy="1219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24803" w14:textId="77777777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Monthly average AQI — winter smog vs. normal months.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18EB4" w14:textId="77777777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drawing>
                <wp:inline distT="0" distB="0" distL="0" distR="0" wp14:anchorId="5B382AA6" wp14:editId="14C908A9">
                  <wp:extent cx="2971800" cy="1466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C73A4" w14:textId="77777777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Year-over-year AQI distribution (violin plot).</w:t>
            </w:r>
          </w:p>
        </w:tc>
      </w:tr>
    </w:tbl>
    <w:p w14:paraId="52543A13" w14:textId="77777777" w:rsidR="008C7C3A" w:rsidRPr="00D13DA0" w:rsidRDefault="00D13DA0">
      <w:pPr>
        <w:spacing w:after="30"/>
        <w:jc w:val="center"/>
        <w:rPr>
          <w:sz w:val="28"/>
          <w:szCs w:val="28"/>
        </w:rPr>
      </w:pPr>
      <w:r w:rsidRPr="00D13DA0">
        <w:rPr>
          <w:noProof/>
          <w:sz w:val="28"/>
          <w:szCs w:val="28"/>
        </w:rPr>
        <w:drawing>
          <wp:inline distT="0" distB="0" distL="0" distR="0" wp14:anchorId="7F5DF383" wp14:editId="5EEC12FD">
            <wp:extent cx="6661510" cy="2409246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464" cy="241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DD0" w14:textId="77777777" w:rsidR="008C7C3A" w:rsidRPr="00D13DA0" w:rsidRDefault="00D13DA0">
      <w:pPr>
        <w:spacing w:after="140"/>
        <w:jc w:val="center"/>
        <w:rPr>
          <w:sz w:val="28"/>
          <w:szCs w:val="28"/>
        </w:rPr>
      </w:pPr>
      <w:r w:rsidRPr="00D13DA0">
        <w:rPr>
          <w:i/>
          <w:iCs/>
          <w:color w:val="5F6368"/>
        </w:rPr>
        <w:t>AQI distribution density and EPA category breakdown.</w:t>
      </w:r>
    </w:p>
    <w:tbl>
      <w:tblPr>
        <w:tblW w:w="11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7"/>
        <w:gridCol w:w="4961"/>
      </w:tblGrid>
      <w:tr w:rsidR="008C7C3A" w:rsidRPr="00D13DA0" w14:paraId="00FB4096" w14:textId="77777777" w:rsidTr="00D13DA0">
        <w:trPr>
          <w:trHeight w:val="4122"/>
        </w:trPr>
        <w:tc>
          <w:tcPr>
            <w:tcW w:w="5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984F0C" w14:textId="77777777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drawing>
                <wp:inline distT="0" distB="0" distL="0" distR="0" wp14:anchorId="785E622F" wp14:editId="3B4E65F4">
                  <wp:extent cx="3833974" cy="189241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7852" cy="18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D58D4" w14:textId="77777777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Wind speed vs. AQI (dispersal effect).</w:t>
            </w:r>
          </w:p>
        </w:tc>
        <w:tc>
          <w:tcPr>
            <w:tcW w:w="5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56BD9" w14:textId="1BA56FE5" w:rsidR="008C7C3A" w:rsidRPr="00D13DA0" w:rsidRDefault="00D13DA0">
            <w:pPr>
              <w:spacing w:after="20"/>
              <w:jc w:val="center"/>
              <w:rPr>
                <w:sz w:val="28"/>
                <w:szCs w:val="28"/>
              </w:rPr>
            </w:pPr>
            <w:r w:rsidRPr="00D13DA0">
              <w:rPr>
                <w:noProof/>
                <w:sz w:val="28"/>
                <w:szCs w:val="28"/>
              </w:rPr>
              <w:drawing>
                <wp:inline distT="0" distB="0" distL="0" distR="0" wp14:anchorId="357434C9" wp14:editId="4619D165">
                  <wp:extent cx="2971800" cy="18383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72B77" w14:textId="77777777" w:rsidR="008C7C3A" w:rsidRPr="00D13DA0" w:rsidRDefault="00D13DA0">
            <w:pPr>
              <w:jc w:val="center"/>
              <w:rPr>
                <w:sz w:val="28"/>
                <w:szCs w:val="28"/>
              </w:rPr>
            </w:pPr>
            <w:r w:rsidRPr="00D13DA0">
              <w:rPr>
                <w:i/>
                <w:iCs/>
                <w:color w:val="5F6368"/>
              </w:rPr>
              <w:t>AQI on rainy vs. dry hours (washout effect).</w:t>
            </w:r>
          </w:p>
        </w:tc>
      </w:tr>
    </w:tbl>
    <w:p w14:paraId="3B83B568" w14:textId="77777777" w:rsidR="00D13DA0" w:rsidRDefault="00D13DA0">
      <w:pPr>
        <w:spacing w:after="30"/>
        <w:jc w:val="center"/>
        <w:rPr>
          <w:noProof/>
          <w:sz w:val="28"/>
          <w:szCs w:val="28"/>
        </w:rPr>
      </w:pPr>
    </w:p>
    <w:p w14:paraId="41E9717D" w14:textId="4B19E56F" w:rsidR="008C7C3A" w:rsidRPr="00D13DA0" w:rsidRDefault="00D13DA0">
      <w:pPr>
        <w:spacing w:after="30"/>
        <w:jc w:val="center"/>
        <w:rPr>
          <w:sz w:val="28"/>
          <w:szCs w:val="28"/>
        </w:rPr>
      </w:pPr>
      <w:r w:rsidRPr="00D13DA0">
        <w:rPr>
          <w:noProof/>
          <w:sz w:val="28"/>
          <w:szCs w:val="28"/>
        </w:rPr>
        <w:lastRenderedPageBreak/>
        <w:drawing>
          <wp:inline distT="0" distB="0" distL="0" distR="0" wp14:anchorId="6782E961" wp14:editId="24401857">
            <wp:extent cx="4000500" cy="3381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AEB1" w14:textId="77777777" w:rsidR="008C7C3A" w:rsidRPr="00D13DA0" w:rsidRDefault="00D13DA0">
      <w:pPr>
        <w:spacing w:after="140"/>
        <w:jc w:val="center"/>
        <w:rPr>
          <w:sz w:val="28"/>
          <w:szCs w:val="28"/>
        </w:rPr>
      </w:pPr>
      <w:r w:rsidRPr="00D13DA0">
        <w:rPr>
          <w:i/>
          <w:iCs/>
          <w:color w:val="5F6368"/>
        </w:rPr>
        <w:t>Correlation heatmap — weather &amp; pollutants vs. AQI.</w:t>
      </w:r>
    </w:p>
    <w:p w14:paraId="0F4178EC" w14:textId="77777777" w:rsidR="008C7C3A" w:rsidRPr="00D13DA0" w:rsidRDefault="00D13DA0">
      <w:pPr>
        <w:spacing w:after="30"/>
        <w:jc w:val="center"/>
        <w:rPr>
          <w:sz w:val="28"/>
          <w:szCs w:val="28"/>
        </w:rPr>
      </w:pPr>
      <w:r w:rsidRPr="00D13DA0">
        <w:rPr>
          <w:noProof/>
          <w:sz w:val="28"/>
          <w:szCs w:val="28"/>
        </w:rPr>
        <w:drawing>
          <wp:inline distT="0" distB="0" distL="0" distR="0" wp14:anchorId="49F27CE0" wp14:editId="76AD6AD9">
            <wp:extent cx="5143500" cy="2924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A730" w14:textId="77777777" w:rsidR="008C7C3A" w:rsidRPr="00D13DA0" w:rsidRDefault="00D13DA0">
      <w:pPr>
        <w:spacing w:after="140"/>
        <w:jc w:val="center"/>
        <w:rPr>
          <w:sz w:val="28"/>
          <w:szCs w:val="28"/>
        </w:rPr>
      </w:pPr>
      <w:r w:rsidRPr="00D13DA0">
        <w:rPr>
          <w:i/>
          <w:iCs/>
          <w:color w:val="5F6368"/>
        </w:rPr>
        <w:t>ACF (top) and PACF (bottom) of AQI, up to 120 / 48 lags.</w:t>
      </w:r>
    </w:p>
    <w:sectPr w:rsidR="008C7C3A" w:rsidRPr="00D13DA0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16BFD"/>
    <w:multiLevelType w:val="hybridMultilevel"/>
    <w:tmpl w:val="29B42198"/>
    <w:lvl w:ilvl="0" w:tplc="3E50E65A">
      <w:start w:val="1"/>
      <w:numFmt w:val="bullet"/>
      <w:lvlText w:val="●"/>
      <w:lvlJc w:val="left"/>
      <w:pPr>
        <w:ind w:left="720" w:hanging="360"/>
      </w:pPr>
    </w:lvl>
    <w:lvl w:ilvl="1" w:tplc="D15402DA">
      <w:start w:val="1"/>
      <w:numFmt w:val="bullet"/>
      <w:lvlText w:val="○"/>
      <w:lvlJc w:val="left"/>
      <w:pPr>
        <w:ind w:left="1440" w:hanging="360"/>
      </w:pPr>
    </w:lvl>
    <w:lvl w:ilvl="2" w:tplc="BC0EDFE8">
      <w:start w:val="1"/>
      <w:numFmt w:val="bullet"/>
      <w:lvlText w:val="■"/>
      <w:lvlJc w:val="left"/>
      <w:pPr>
        <w:ind w:left="2160" w:hanging="360"/>
      </w:pPr>
    </w:lvl>
    <w:lvl w:ilvl="3" w:tplc="514679F4">
      <w:start w:val="1"/>
      <w:numFmt w:val="bullet"/>
      <w:lvlText w:val="●"/>
      <w:lvlJc w:val="left"/>
      <w:pPr>
        <w:ind w:left="2880" w:hanging="360"/>
      </w:pPr>
    </w:lvl>
    <w:lvl w:ilvl="4" w:tplc="EAD44E86">
      <w:start w:val="1"/>
      <w:numFmt w:val="bullet"/>
      <w:lvlText w:val="○"/>
      <w:lvlJc w:val="left"/>
      <w:pPr>
        <w:ind w:left="3600" w:hanging="360"/>
      </w:pPr>
    </w:lvl>
    <w:lvl w:ilvl="5" w:tplc="F3D61E92">
      <w:start w:val="1"/>
      <w:numFmt w:val="bullet"/>
      <w:lvlText w:val="■"/>
      <w:lvlJc w:val="left"/>
      <w:pPr>
        <w:ind w:left="4320" w:hanging="360"/>
      </w:pPr>
    </w:lvl>
    <w:lvl w:ilvl="6" w:tplc="3C4E0D16">
      <w:start w:val="1"/>
      <w:numFmt w:val="bullet"/>
      <w:lvlText w:val="●"/>
      <w:lvlJc w:val="left"/>
      <w:pPr>
        <w:ind w:left="5040" w:hanging="360"/>
      </w:pPr>
    </w:lvl>
    <w:lvl w:ilvl="7" w:tplc="804096E0">
      <w:start w:val="1"/>
      <w:numFmt w:val="bullet"/>
      <w:lvlText w:val="●"/>
      <w:lvlJc w:val="left"/>
      <w:pPr>
        <w:ind w:left="5760" w:hanging="360"/>
      </w:pPr>
    </w:lvl>
    <w:lvl w:ilvl="8" w:tplc="A16675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D3663"/>
    <w:multiLevelType w:val="hybridMultilevel"/>
    <w:tmpl w:val="855C9B44"/>
    <w:lvl w:ilvl="0" w:tplc="E9003A26">
      <w:start w:val="1"/>
      <w:numFmt w:val="bullet"/>
      <w:lvlText w:val="•"/>
      <w:lvlJc w:val="left"/>
      <w:pPr>
        <w:ind w:left="420" w:hanging="240"/>
      </w:pPr>
    </w:lvl>
    <w:lvl w:ilvl="1" w:tplc="225EC292">
      <w:numFmt w:val="decimal"/>
      <w:lvlText w:val=""/>
      <w:lvlJc w:val="left"/>
    </w:lvl>
    <w:lvl w:ilvl="2" w:tplc="E160D860">
      <w:numFmt w:val="decimal"/>
      <w:lvlText w:val=""/>
      <w:lvlJc w:val="left"/>
    </w:lvl>
    <w:lvl w:ilvl="3" w:tplc="80CA3F5A">
      <w:numFmt w:val="decimal"/>
      <w:lvlText w:val=""/>
      <w:lvlJc w:val="left"/>
    </w:lvl>
    <w:lvl w:ilvl="4" w:tplc="ED5A5F3C">
      <w:numFmt w:val="decimal"/>
      <w:lvlText w:val=""/>
      <w:lvlJc w:val="left"/>
    </w:lvl>
    <w:lvl w:ilvl="5" w:tplc="EBF480BA">
      <w:numFmt w:val="decimal"/>
      <w:lvlText w:val=""/>
      <w:lvlJc w:val="left"/>
    </w:lvl>
    <w:lvl w:ilvl="6" w:tplc="C24ED6C0">
      <w:numFmt w:val="decimal"/>
      <w:lvlText w:val=""/>
      <w:lvlJc w:val="left"/>
    </w:lvl>
    <w:lvl w:ilvl="7" w:tplc="20A825D2">
      <w:numFmt w:val="decimal"/>
      <w:lvlText w:val=""/>
      <w:lvlJc w:val="left"/>
    </w:lvl>
    <w:lvl w:ilvl="8" w:tplc="2F88FD64">
      <w:numFmt w:val="decimal"/>
      <w:lvlText w:val=""/>
      <w:lvlJc w:val="left"/>
    </w:lvl>
  </w:abstractNum>
  <w:num w:numId="1" w16cid:durableId="80224840">
    <w:abstractNumId w:val="0"/>
    <w:lvlOverride w:ilvl="0">
      <w:startOverride w:val="1"/>
    </w:lvlOverride>
  </w:num>
  <w:num w:numId="2" w16cid:durableId="51118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C3A"/>
    <w:rsid w:val="00103355"/>
    <w:rsid w:val="00241B55"/>
    <w:rsid w:val="003E1120"/>
    <w:rsid w:val="005C1A24"/>
    <w:rsid w:val="00744F3F"/>
    <w:rsid w:val="00890DA1"/>
    <w:rsid w:val="008C7C3A"/>
    <w:rsid w:val="00B137E1"/>
    <w:rsid w:val="00D13DA0"/>
    <w:rsid w:val="00D6492D"/>
    <w:rsid w:val="00E9579C"/>
    <w:rsid w:val="00EA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B629"/>
  <w15:docId w15:val="{3BC3C2D8-3857-4216-A661-023DE79A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C1E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undefined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undefined"/><Relationship Id="rId5" Type="http://schemas.openxmlformats.org/officeDocument/2006/relationships/image" Target="media/image1.png"/><Relationship Id="rId15" Type="http://schemas.openxmlformats.org/officeDocument/2006/relationships/image" Target="media/image1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Nadeem</cp:lastModifiedBy>
  <cp:revision>11</cp:revision>
  <dcterms:created xsi:type="dcterms:W3CDTF">2026-08-24T08:39:00Z</dcterms:created>
  <dcterms:modified xsi:type="dcterms:W3CDTF">2026-08-24T09:13:00Z</dcterms:modified>
</cp:coreProperties>
</file>