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950"/>
        <w:gridCol w:w="6688"/>
      </w:tblGrid>
      <w:tr>
        <w:tc>
          <w:tcPr>
            <w:tcW w:type="dxa" w:w="2950"/>
            <w:vAlign w:val="center"/>
            <w:tcMar>
              <w:top w:w="20" w:type="dxa"/>
              <w:bottom w:w="20" w:type="dxa"/>
              <w:left w:w="30" w:type="dxa"/>
              <w:right w:w="30" w:type="dxa"/>
            </w:tcMar>
            <w:tcBorders>
              <w:top w:val="single" w:sz="6" w:space="0" w:color="000000"/>
              <w:left w:val="single" w:sz="6" w:space="0" w:color="000000"/>
              <w:bottom w:val="single" w:sz="6" w:space="0" w:color="000000"/>
              <w:right w:val="single" w:sz="4" w:space="0" w:color="000000"/>
            </w:tcBorders>
          </w:tcPr>
          <w:p>
            <w:pPr>
              <w:spacing w:before="0" w:after="0" w:line="240" w:lineRule="auto"/>
              <w:jc w:val="center"/>
            </w:pPr>
            <w:r>
              <w:drawing>
                <wp:inline xmlns:a="http://schemas.openxmlformats.org/drawingml/2006/main" xmlns:pic="http://schemas.openxmlformats.org/drawingml/2006/picture">
                  <wp:extent cx="1764000" cy="637200"/>
                  <wp:docPr id="1" name="Picture 1"/>
                  <wp:cNvGraphicFramePr>
                    <a:graphicFrameLocks noChangeAspect="1"/>
                  </wp:cNvGraphicFramePr>
                  <a:graphic>
                    <a:graphicData uri="http://schemas.openxmlformats.org/drawingml/2006/picture">
                      <pic:pic>
                        <pic:nvPicPr>
                          <pic:cNvPr id="0" name="gniot_logo.jpeg"/>
                          <pic:cNvPicPr/>
                        </pic:nvPicPr>
                        <pic:blipFill>
                          <a:blip r:embed="rId9"/>
                          <a:stretch>
                            <a:fillRect/>
                          </a:stretch>
                        </pic:blipFill>
                        <pic:spPr>
                          <a:xfrm>
                            <a:off x="0" y="0"/>
                            <a:ext cx="1764000" cy="637200"/>
                          </a:xfrm>
                          <a:prstGeom prst="rect"/>
                        </pic:spPr>
                      </pic:pic>
                    </a:graphicData>
                  </a:graphic>
                </wp:inline>
              </w:drawing>
            </w:r>
          </w:p>
        </w:tc>
        <w:tc>
          <w:tcPr>
            <w:tcW w:type="dxa" w:w="6688"/>
            <w:vAlign w:val="center"/>
            <w:tcMar>
              <w:top w:w="40" w:type="dxa"/>
              <w:bottom w:w="40" w:type="dxa"/>
              <w:left w:w="80" w:type="dxa"/>
              <w:right w:w="60" w:type="dxa"/>
            </w:tcMar>
            <w:tcBorders>
              <w:top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102C57"/>
                <w:sz w:val="26"/>
              </w:rPr>
              <w:t>GREATER NOIDA INSTITUTE OF TECHNOLOGY</w:t>
              <w:br/>
            </w:r>
            <w:r>
              <w:rPr>
                <w:rFonts w:ascii="Times New Roman" w:hAnsi="Times New Roman"/>
                <w:b/>
                <w:sz w:val="21"/>
              </w:rPr>
              <w:t>(ENGINEERING INSTITUTE)</w:t>
              <w:br/>
            </w:r>
            <w:r>
              <w:rPr>
                <w:rFonts w:ascii="Times New Roman" w:hAnsi="Times New Roman"/>
                <w:sz w:val="19"/>
              </w:rPr>
              <w:t>Plot No-7, Knowledge Park-II, Greater Noida</w:t>
            </w:r>
          </w:p>
        </w:tc>
      </w:tr>
    </w:tbl>
    <w:p>
      <w:pPr>
        <w:spacing w:before="560" w:after="280"/>
      </w:pPr>
    </w:p>
    <w:p>
      <w:pPr>
        <w:spacing w:before="200" w:after="400" w:line="300" w:lineRule="auto"/>
        <w:jc w:val="center"/>
      </w:pPr>
      <w:r>
        <w:rPr>
          <w:rFonts w:ascii="Times New Roman" w:hAnsi="Times New Roman"/>
          <w:b/>
          <w:color w:val="102C57"/>
          <w:sz w:val="33"/>
        </w:rPr>
        <w:t>RAPIDFIRE: TERMINAL OVERLAY AND UNIFIED DEVELOPER ENVIRONMENT FOR STACK SCAFFOLDING AND DEVOPS AUTOMATION</w:t>
      </w:r>
    </w:p>
    <w:p>
      <w:pPr>
        <w:spacing w:before="200" w:after="200"/>
        <w:jc w:val="center"/>
      </w:pPr>
      <w:r>
        <w:rPr>
          <w:rFonts w:ascii="Times New Roman" w:hAnsi="Times New Roman"/>
          <w:b/>
          <w:sz w:val="28"/>
        </w:rPr>
        <w:t>PROJECT SYNOPSIS</w:t>
        <w:br/>
      </w:r>
      <w:r>
        <w:rPr>
          <w:rFonts w:ascii="Times New Roman" w:hAnsi="Times New Roman"/>
          <w:b/>
          <w:sz w:val="24"/>
        </w:rPr>
        <w:t>OF MINI PROJECT</w:t>
      </w:r>
    </w:p>
    <w:p>
      <w:pPr>
        <w:spacing w:before="280" w:after="2200"/>
        <w:jc w:val="center"/>
      </w:pPr>
      <w:r>
        <w:rPr>
          <w:rFonts w:ascii="Times New Roman" w:hAnsi="Times New Roman"/>
          <w:b/>
          <w:sz w:val="28"/>
        </w:rPr>
        <w:t>BACHELOR OF TECHNOLOGY</w:t>
        <w:br/>
      </w:r>
      <w:r>
        <w:rPr>
          <w:rFonts w:ascii="Times New Roman" w:hAnsi="Times New Roman"/>
          <w:b/>
          <w:sz w:val="26"/>
        </w:rPr>
        <w:t>Computer Science &amp; Engineering</w:t>
      </w:r>
    </w:p>
    <w:tbl>
      <w:tblPr>
        <w:tblW w:type="auto" w:w="0"/>
        <w:jc w:val="center"/>
        <w:tblLayout w:type="fixed"/>
        <w:tblLook w:firstColumn="1" w:firstRow="1" w:lastColumn="0" w:lastRow="0" w:noHBand="0" w:noVBand="1" w:val="04A0"/>
      </w:tblPr>
      <w:tblGrid>
        <w:gridCol w:w="4890"/>
        <w:gridCol w:w="4890"/>
      </w:tblGrid>
      <w:tr>
        <w:tc>
          <w:tcPr>
            <w:tcW w:type="dxa" w:w="4876"/>
          </w:tcPr>
          <w:p>
            <w:pPr>
              <w:spacing w:line="288" w:lineRule="auto" w:after="0"/>
              <w:jc w:val="left"/>
            </w:pPr>
            <w:r>
              <w:rPr>
                <w:rFonts w:ascii="Times New Roman" w:hAnsi="Times New Roman"/>
                <w:b/>
                <w:sz w:val="22"/>
              </w:rPr>
              <w:t>SUBMITTED BY:</w:t>
              <w:br/>
            </w:r>
            <w:r>
              <w:rPr>
                <w:rFonts w:ascii="Times New Roman" w:hAnsi="Times New Roman"/>
                <w:b/>
                <w:sz w:val="19"/>
              </w:rPr>
              <w:t>• VEDANSH SHRIVASTAVA (Class Roll No: 321)</w:t>
              <w:br/>
            </w:r>
            <w:r>
              <w:rPr>
                <w:rFonts w:ascii="Times New Roman" w:hAnsi="Times New Roman"/>
                <w:b/>
                <w:sz w:val="19"/>
              </w:rPr>
              <w:t>• VAISHNAVI SAHU (Class Roll No: 319)</w:t>
              <w:br/>
            </w:r>
            <w:r>
              <w:rPr>
                <w:rFonts w:ascii="Times New Roman" w:hAnsi="Times New Roman"/>
                <w:b/>
                <w:sz w:val="19"/>
              </w:rPr>
              <w:t>• TANWI GUPTA (Class Roll No: 311)</w:t>
              <w:br/>
            </w:r>
            <w:r>
              <w:rPr>
                <w:rFonts w:ascii="Times New Roman" w:hAnsi="Times New Roman"/>
                <w:b/>
                <w:sz w:val="19"/>
              </w:rPr>
              <w:t>• TANMAY MITTAL (Class Roll No: 309)</w:t>
              <w:br/>
            </w:r>
          </w:p>
        </w:tc>
        <w:tc>
          <w:tcPr>
            <w:tcW w:type="dxa" w:w="4876"/>
          </w:tcPr>
          <w:p>
            <w:pPr>
              <w:spacing w:line="288" w:lineRule="auto" w:after="0"/>
              <w:jc w:val="left"/>
            </w:pPr>
            <w:r>
              <w:rPr>
                <w:rFonts w:ascii="Times New Roman" w:hAnsi="Times New Roman"/>
                <w:b/>
                <w:sz w:val="22"/>
              </w:rPr>
              <w:t>UNDER THE SUPERVISION OF:</w:t>
              <w:br/>
            </w:r>
            <w:r>
              <w:rPr>
                <w:rFonts w:ascii="Times New Roman" w:hAnsi="Times New Roman"/>
                <w:sz w:val="19"/>
              </w:rPr>
              <w:t>Ms. Ruchika</w:t>
              <w:br/>
              <w:t>Assistant Professor / Project Guide</w:t>
              <w:br/>
              <w:t>Department of Computer Science &amp; Engineering</w:t>
              <w:br/>
              <w:t>Greater Noida Institute of Technology</w:t>
              <w:br/>
              <w:br/>
              <w:t>Batch: 2025–2029 | Class: CSE-2A</w:t>
              <w:br/>
              <w:t>2nd Year (3rd Semester)</w:t>
            </w:r>
          </w:p>
        </w:tc>
      </w:tr>
    </w:tbl>
    <w:p>
      <w:r>
        <w:br w:type="page"/>
      </w:r>
    </w:p>
    <w:p>
      <w:pPr>
        <w:spacing w:before="80" w:after="160"/>
        <w:jc w:val="center"/>
      </w:pPr>
      <w:r>
        <w:rPr>
          <w:rFonts w:ascii="Times New Roman" w:hAnsi="Times New Roman"/>
          <w:b/>
          <w:sz w:val="26"/>
        </w:rPr>
        <w:t>TABLE OF CONTENTS</w:t>
      </w:r>
    </w:p>
    <w:tbl>
      <w:tblPr>
        <w:tblW w:type="auto" w:w="0"/>
        <w:jc w:val="center"/>
        <w:tblLayout w:type="fixed"/>
        <w:tblLook w:firstColumn="1" w:firstRow="1" w:lastColumn="0" w:lastRow="0" w:noHBand="0" w:noVBand="1" w:val="04A0"/>
      </w:tblPr>
      <w:tblGrid>
        <w:gridCol w:w="3260"/>
        <w:gridCol w:w="3260"/>
        <w:gridCol w:w="3260"/>
      </w:tblGrid>
      <w:tr>
        <w:tc>
          <w:tcPr>
            <w:tcW w:type="dxa" w:w="1247"/>
            <w:tcBorders>
              <w:top w:val="single" w:sz="6" w:space="0" w:color="000000"/>
              <w:bottom w:val="single" w:sz="6" w:space="0" w:color="000000"/>
            </w:tcBorders>
          </w:tcPr>
          <w:p>
            <w:pPr>
              <w:spacing w:line="240" w:lineRule="auto"/>
              <w:jc w:val="center"/>
            </w:pPr>
            <w:r>
              <w:rPr>
                <w:rFonts w:ascii="Times New Roman" w:hAnsi="Times New Roman"/>
                <w:b/>
                <w:sz w:val="20"/>
              </w:rPr>
              <w:t>Section</w:t>
            </w:r>
          </w:p>
        </w:tc>
        <w:tc>
          <w:tcPr>
            <w:tcW w:type="dxa" w:w="7370"/>
            <w:tcBorders>
              <w:top w:val="single" w:sz="6" w:space="0" w:color="000000"/>
              <w:bottom w:val="single" w:sz="6" w:space="0" w:color="000000"/>
            </w:tcBorders>
          </w:tcPr>
          <w:p>
            <w:pPr>
              <w:spacing w:line="240" w:lineRule="auto"/>
              <w:jc w:val="center"/>
            </w:pPr>
            <w:r>
              <w:rPr>
                <w:rFonts w:ascii="Times New Roman" w:hAnsi="Times New Roman"/>
                <w:b/>
                <w:sz w:val="20"/>
              </w:rPr>
              <w:t>Title / Topic Description</w:t>
            </w:r>
          </w:p>
        </w:tc>
        <w:tc>
          <w:tcPr>
            <w:tcW w:type="dxa" w:w="1134"/>
            <w:tcBorders>
              <w:top w:val="single" w:sz="6" w:space="0" w:color="000000"/>
              <w:bottom w:val="single" w:sz="6" w:space="0" w:color="000000"/>
            </w:tcBorders>
          </w:tcPr>
          <w:p>
            <w:pPr>
              <w:spacing w:line="240" w:lineRule="auto"/>
              <w:jc w:val="center"/>
            </w:pPr>
            <w:r>
              <w:rPr>
                <w:rFonts w:ascii="Times New Roman" w:hAnsi="Times New Roman"/>
                <w:b/>
                <w:sz w:val="20"/>
              </w:rPr>
              <w:t>Page No.</w:t>
            </w:r>
          </w:p>
        </w:tc>
      </w:tr>
      <w:tr>
        <w:tc>
          <w:tcPr>
            <w:tcW w:type="dxa" w:w="1247"/>
            <w:tcBorders>
              <w:bottom w:val="dotted" w:sz="2" w:space="0" w:color="DDDDDD"/>
            </w:tcBorders>
          </w:tcPr>
          <w:p>
            <w:pPr>
              <w:spacing w:line="240" w:lineRule="auto" w:after="20"/>
            </w:pPr>
            <w:r>
              <w:rPr>
                <w:rFonts w:ascii="Times New Roman" w:hAnsi="Times New Roman"/>
                <w:b/>
                <w:sz w:val="18"/>
              </w:rPr>
              <w:t>-</w:t>
            </w:r>
          </w:p>
        </w:tc>
        <w:tc>
          <w:tcPr>
            <w:tcW w:type="dxa" w:w="7370"/>
            <w:tcBorders>
              <w:bottom w:val="dotted" w:sz="2" w:space="0" w:color="DDDDDD"/>
            </w:tcBorders>
          </w:tcPr>
          <w:p>
            <w:pPr>
              <w:spacing w:line="240" w:lineRule="auto" w:after="20"/>
            </w:pPr>
            <w:r>
              <w:rPr>
                <w:rFonts w:ascii="Times New Roman" w:hAnsi="Times New Roman"/>
                <w:b/>
                <w:sz w:val="18"/>
              </w:rPr>
              <w:t>Title Page (Sample Sheet / Inner Cover)</w:t>
            </w:r>
          </w:p>
        </w:tc>
        <w:tc>
          <w:tcPr>
            <w:tcW w:type="dxa" w:w="1134"/>
            <w:tcBorders>
              <w:bottom w:val="dotted" w:sz="2" w:space="0" w:color="DDDDDD"/>
            </w:tcBorders>
          </w:tcPr>
          <w:p>
            <w:pPr>
              <w:spacing w:line="240" w:lineRule="auto" w:after="20"/>
              <w:jc w:val="right"/>
            </w:pPr>
            <w:r>
              <w:rPr>
                <w:rFonts w:ascii="Times New Roman" w:hAnsi="Times New Roman"/>
                <w:b/>
                <w:sz w:val="18"/>
              </w:rPr>
              <w:t>1</w:t>
            </w:r>
          </w:p>
        </w:tc>
      </w:tr>
      <w:tr>
        <w:tc>
          <w:tcPr>
            <w:tcW w:type="dxa" w:w="1247"/>
            <w:tcBorders>
              <w:bottom w:val="dotted" w:sz="2" w:space="0" w:color="DDDDDD"/>
            </w:tcBorders>
          </w:tcPr>
          <w:p>
            <w:pPr>
              <w:spacing w:line="240" w:lineRule="auto" w:after="20"/>
            </w:pPr>
            <w:r>
              <w:rPr>
                <w:rFonts w:ascii="Times New Roman" w:hAnsi="Times New Roman"/>
                <w:b/>
                <w:sz w:val="18"/>
              </w:rPr>
              <w:t>-</w:t>
            </w:r>
          </w:p>
        </w:tc>
        <w:tc>
          <w:tcPr>
            <w:tcW w:type="dxa" w:w="7370"/>
            <w:tcBorders>
              <w:bottom w:val="dotted" w:sz="2" w:space="0" w:color="DDDDDD"/>
            </w:tcBorders>
          </w:tcPr>
          <w:p>
            <w:pPr>
              <w:spacing w:line="240" w:lineRule="auto" w:after="20"/>
            </w:pPr>
            <w:r>
              <w:rPr>
                <w:rFonts w:ascii="Times New Roman" w:hAnsi="Times New Roman"/>
                <w:b/>
                <w:sz w:val="18"/>
              </w:rPr>
              <w:t>Table of Contents &amp; Technical Notations</w:t>
            </w:r>
          </w:p>
        </w:tc>
        <w:tc>
          <w:tcPr>
            <w:tcW w:type="dxa" w:w="1134"/>
            <w:tcBorders>
              <w:bottom w:val="dotted" w:sz="2" w:space="0" w:color="DDDDDD"/>
            </w:tcBorders>
          </w:tcPr>
          <w:p>
            <w:pPr>
              <w:spacing w:line="240" w:lineRule="auto" w:after="20"/>
              <w:jc w:val="right"/>
            </w:pPr>
            <w:r>
              <w:rPr>
                <w:rFonts w:ascii="Times New Roman" w:hAnsi="Times New Roman"/>
                <w:b/>
                <w:sz w:val="18"/>
              </w:rPr>
              <w:t>2</w:t>
            </w:r>
          </w:p>
        </w:tc>
      </w:tr>
      <w:tr>
        <w:tc>
          <w:tcPr>
            <w:tcW w:type="dxa" w:w="1247"/>
            <w:tcBorders>
              <w:bottom w:val="dotted" w:sz="2" w:space="0" w:color="DDDDDD"/>
            </w:tcBorders>
          </w:tcPr>
          <w:p>
            <w:pPr>
              <w:spacing w:line="240" w:lineRule="auto" w:after="20"/>
            </w:pPr>
            <w:r>
              <w:rPr>
                <w:rFonts w:ascii="Times New Roman" w:hAnsi="Times New Roman"/>
                <w:b/>
                <w:sz w:val="18"/>
              </w:rPr>
              <w:t>1.0</w:t>
            </w:r>
          </w:p>
        </w:tc>
        <w:tc>
          <w:tcPr>
            <w:tcW w:type="dxa" w:w="7370"/>
            <w:tcBorders>
              <w:bottom w:val="dotted" w:sz="2" w:space="0" w:color="DDDDDD"/>
            </w:tcBorders>
          </w:tcPr>
          <w:p>
            <w:pPr>
              <w:spacing w:line="240" w:lineRule="auto" w:after="20"/>
            </w:pPr>
            <w:r>
              <w:rPr>
                <w:rFonts w:ascii="Times New Roman" w:hAnsi="Times New Roman"/>
                <w:b/>
                <w:sz w:val="18"/>
              </w:rPr>
              <w:t>INTRODUCTION (Comprehensive 3-Page Exploration)</w:t>
            </w:r>
          </w:p>
        </w:tc>
        <w:tc>
          <w:tcPr>
            <w:tcW w:type="dxa" w:w="1134"/>
            <w:tcBorders>
              <w:bottom w:val="dotted" w:sz="2" w:space="0" w:color="DDDDDD"/>
            </w:tcBorders>
          </w:tcPr>
          <w:p>
            <w:pPr>
              <w:spacing w:line="240" w:lineRule="auto" w:after="20"/>
              <w:jc w:val="right"/>
            </w:pPr>
            <w:r>
              <w:rPr>
                <w:rFonts w:ascii="Times New Roman" w:hAnsi="Times New Roman"/>
                <w:b/>
                <w:sz w:val="18"/>
              </w:rPr>
              <w:t>3</w:t>
            </w:r>
          </w:p>
        </w:tc>
      </w:tr>
      <w:tr>
        <w:tc>
          <w:tcPr>
            <w:tcW w:type="dxa" w:w="1247"/>
            <w:tcBorders>
              <w:bottom w:val="dotted" w:sz="2" w:space="0" w:color="DDDDDD"/>
            </w:tcBorders>
          </w:tcPr>
          <w:p>
            <w:pPr>
              <w:spacing w:line="240" w:lineRule="auto" w:after="20"/>
            </w:pPr>
            <w:r>
              <w:rPr>
                <w:rFonts w:ascii="Times New Roman" w:hAnsi="Times New Roman"/>
                <w:sz w:val="18"/>
              </w:rPr>
              <w:t xml:space="preserve">  1.1</w:t>
            </w:r>
          </w:p>
        </w:tc>
        <w:tc>
          <w:tcPr>
            <w:tcW w:type="dxa" w:w="7370"/>
            <w:tcBorders>
              <w:bottom w:val="dotted" w:sz="2" w:space="0" w:color="DDDDDD"/>
            </w:tcBorders>
          </w:tcPr>
          <w:p>
            <w:pPr>
              <w:spacing w:line="240" w:lineRule="auto" w:after="20"/>
            </w:pPr>
            <w:r>
              <w:rPr>
                <w:rFonts w:ascii="Times New Roman" w:hAnsi="Times New Roman"/>
                <w:sz w:val="18"/>
              </w:rPr>
              <w:t>Context, Motivation and Modern Full-Stack Friction</w:t>
            </w:r>
          </w:p>
        </w:tc>
        <w:tc>
          <w:tcPr>
            <w:tcW w:type="dxa" w:w="1134"/>
            <w:tcBorders>
              <w:bottom w:val="dotted" w:sz="2" w:space="0" w:color="DDDDDD"/>
            </w:tcBorders>
          </w:tcPr>
          <w:p>
            <w:pPr>
              <w:spacing w:line="240" w:lineRule="auto" w:after="20"/>
              <w:jc w:val="right"/>
            </w:pPr>
            <w:r>
              <w:rPr>
                <w:rFonts w:ascii="Times New Roman" w:hAnsi="Times New Roman"/>
                <w:sz w:val="18"/>
              </w:rPr>
              <w:t>3</w:t>
            </w:r>
          </w:p>
        </w:tc>
      </w:tr>
      <w:tr>
        <w:tc>
          <w:tcPr>
            <w:tcW w:type="dxa" w:w="1247"/>
            <w:tcBorders>
              <w:bottom w:val="dotted" w:sz="2" w:space="0" w:color="DDDDDD"/>
            </w:tcBorders>
          </w:tcPr>
          <w:p>
            <w:pPr>
              <w:spacing w:line="240" w:lineRule="auto" w:after="20"/>
            </w:pPr>
            <w:r>
              <w:rPr>
                <w:rFonts w:ascii="Times New Roman" w:hAnsi="Times New Roman"/>
                <w:sz w:val="18"/>
              </w:rPr>
              <w:t xml:space="preserve">  1.2</w:t>
            </w:r>
          </w:p>
        </w:tc>
        <w:tc>
          <w:tcPr>
            <w:tcW w:type="dxa" w:w="7370"/>
            <w:tcBorders>
              <w:bottom w:val="dotted" w:sz="2" w:space="0" w:color="DDDDDD"/>
            </w:tcBorders>
          </w:tcPr>
          <w:p>
            <w:pPr>
              <w:spacing w:line="240" w:lineRule="auto" w:after="20"/>
            </w:pPr>
            <w:r>
              <w:rPr>
                <w:rFonts w:ascii="Times New Roman" w:hAnsi="Times New Roman"/>
                <w:sz w:val="18"/>
              </w:rPr>
              <w:t>Problem Definition: Setup Latency and Secret Leakage</w:t>
            </w:r>
          </w:p>
        </w:tc>
        <w:tc>
          <w:tcPr>
            <w:tcW w:type="dxa" w:w="1134"/>
            <w:tcBorders>
              <w:bottom w:val="dotted" w:sz="2" w:space="0" w:color="DDDDDD"/>
            </w:tcBorders>
          </w:tcPr>
          <w:p>
            <w:pPr>
              <w:spacing w:line="240" w:lineRule="auto" w:after="20"/>
              <w:jc w:val="right"/>
            </w:pPr>
            <w:r>
              <w:rPr>
                <w:rFonts w:ascii="Times New Roman" w:hAnsi="Times New Roman"/>
                <w:sz w:val="18"/>
              </w:rPr>
              <w:t>3</w:t>
            </w:r>
          </w:p>
        </w:tc>
      </w:tr>
      <w:tr>
        <w:tc>
          <w:tcPr>
            <w:tcW w:type="dxa" w:w="1247"/>
            <w:tcBorders>
              <w:bottom w:val="dotted" w:sz="2" w:space="0" w:color="DDDDDD"/>
            </w:tcBorders>
          </w:tcPr>
          <w:p>
            <w:pPr>
              <w:spacing w:line="240" w:lineRule="auto" w:after="20"/>
            </w:pPr>
            <w:r>
              <w:rPr>
                <w:rFonts w:ascii="Times New Roman" w:hAnsi="Times New Roman"/>
                <w:sz w:val="18"/>
              </w:rPr>
              <w:t xml:space="preserve">  1.3</w:t>
            </w:r>
          </w:p>
        </w:tc>
        <w:tc>
          <w:tcPr>
            <w:tcW w:type="dxa" w:w="7370"/>
            <w:tcBorders>
              <w:bottom w:val="dotted" w:sz="2" w:space="0" w:color="DDDDDD"/>
            </w:tcBorders>
          </w:tcPr>
          <w:p>
            <w:pPr>
              <w:spacing w:line="240" w:lineRule="auto" w:after="20"/>
            </w:pPr>
            <w:r>
              <w:rPr>
                <w:rFonts w:ascii="Times New Roman" w:hAnsi="Times New Roman"/>
                <w:sz w:val="18"/>
              </w:rPr>
              <w:t>Architectural Paradigm: Persistent PTY Shell Overlay vs Isolated CLIs</w:t>
            </w:r>
          </w:p>
        </w:tc>
        <w:tc>
          <w:tcPr>
            <w:tcW w:type="dxa" w:w="1134"/>
            <w:tcBorders>
              <w:bottom w:val="dotted" w:sz="2" w:space="0" w:color="DDDDDD"/>
            </w:tcBorders>
          </w:tcPr>
          <w:p>
            <w:pPr>
              <w:spacing w:line="240" w:lineRule="auto" w:after="20"/>
              <w:jc w:val="right"/>
            </w:pPr>
            <w:r>
              <w:rPr>
                <w:rFonts w:ascii="Times New Roman" w:hAnsi="Times New Roman"/>
                <w:sz w:val="18"/>
              </w:rPr>
              <w:t>4</w:t>
            </w:r>
          </w:p>
        </w:tc>
      </w:tr>
      <w:tr>
        <w:tc>
          <w:tcPr>
            <w:tcW w:type="dxa" w:w="1247"/>
            <w:tcBorders>
              <w:bottom w:val="dotted" w:sz="2" w:space="0" w:color="DDDDDD"/>
            </w:tcBorders>
          </w:tcPr>
          <w:p>
            <w:pPr>
              <w:spacing w:line="240" w:lineRule="auto" w:after="20"/>
            </w:pPr>
            <w:r>
              <w:rPr>
                <w:rFonts w:ascii="Times New Roman" w:hAnsi="Times New Roman"/>
                <w:sz w:val="18"/>
              </w:rPr>
              <w:t xml:space="preserve">  1.4</w:t>
            </w:r>
          </w:p>
        </w:tc>
        <w:tc>
          <w:tcPr>
            <w:tcW w:type="dxa" w:w="7370"/>
            <w:tcBorders>
              <w:bottom w:val="dotted" w:sz="2" w:space="0" w:color="DDDDDD"/>
            </w:tcBorders>
          </w:tcPr>
          <w:p>
            <w:pPr>
              <w:spacing w:line="240" w:lineRule="auto" w:after="20"/>
            </w:pPr>
            <w:r>
              <w:rPr>
                <w:rFonts w:ascii="Times New Roman" w:hAnsi="Times New Roman"/>
                <w:sz w:val="18"/>
              </w:rPr>
              <w:t>Deterministic Full-Stack Scaffolding Engine &amp; Offline Recipes</w:t>
            </w:r>
          </w:p>
        </w:tc>
        <w:tc>
          <w:tcPr>
            <w:tcW w:type="dxa" w:w="1134"/>
            <w:tcBorders>
              <w:bottom w:val="dotted" w:sz="2" w:space="0" w:color="DDDDDD"/>
            </w:tcBorders>
          </w:tcPr>
          <w:p>
            <w:pPr>
              <w:spacing w:line="240" w:lineRule="auto" w:after="20"/>
              <w:jc w:val="right"/>
            </w:pPr>
            <w:r>
              <w:rPr>
                <w:rFonts w:ascii="Times New Roman" w:hAnsi="Times New Roman"/>
                <w:sz w:val="18"/>
              </w:rPr>
              <w:t>4</w:t>
            </w:r>
          </w:p>
        </w:tc>
      </w:tr>
      <w:tr>
        <w:tc>
          <w:tcPr>
            <w:tcW w:type="dxa" w:w="1247"/>
            <w:tcBorders>
              <w:bottom w:val="dotted" w:sz="2" w:space="0" w:color="DDDDDD"/>
            </w:tcBorders>
          </w:tcPr>
          <w:p>
            <w:pPr>
              <w:spacing w:line="240" w:lineRule="auto" w:after="20"/>
            </w:pPr>
            <w:r>
              <w:rPr>
                <w:rFonts w:ascii="Times New Roman" w:hAnsi="Times New Roman"/>
                <w:sz w:val="18"/>
              </w:rPr>
              <w:t xml:space="preserve">  1.5</w:t>
            </w:r>
          </w:p>
        </w:tc>
        <w:tc>
          <w:tcPr>
            <w:tcW w:type="dxa" w:w="7370"/>
            <w:tcBorders>
              <w:bottom w:val="dotted" w:sz="2" w:space="0" w:color="DDDDDD"/>
            </w:tcBorders>
          </w:tcPr>
          <w:p>
            <w:pPr>
              <w:spacing w:line="240" w:lineRule="auto" w:after="20"/>
            </w:pPr>
            <w:r>
              <w:rPr>
                <w:rFonts w:ascii="Times New Roman" w:hAnsi="Times New Roman"/>
                <w:sz w:val="18"/>
              </w:rPr>
              <w:t>DevSecOps Guardrails: Automated GitLeaks Pre-Push Interception</w:t>
            </w:r>
          </w:p>
        </w:tc>
        <w:tc>
          <w:tcPr>
            <w:tcW w:type="dxa" w:w="1134"/>
            <w:tcBorders>
              <w:bottom w:val="dotted" w:sz="2" w:space="0" w:color="DDDDDD"/>
            </w:tcBorders>
          </w:tcPr>
          <w:p>
            <w:pPr>
              <w:spacing w:line="240" w:lineRule="auto" w:after="20"/>
              <w:jc w:val="right"/>
            </w:pPr>
            <w:r>
              <w:rPr>
                <w:rFonts w:ascii="Times New Roman" w:hAnsi="Times New Roman"/>
                <w:sz w:val="18"/>
              </w:rPr>
              <w:t>5</w:t>
            </w:r>
          </w:p>
        </w:tc>
      </w:tr>
      <w:tr>
        <w:tc>
          <w:tcPr>
            <w:tcW w:type="dxa" w:w="1247"/>
            <w:tcBorders>
              <w:bottom w:val="dotted" w:sz="2" w:space="0" w:color="DDDDDD"/>
            </w:tcBorders>
          </w:tcPr>
          <w:p>
            <w:pPr>
              <w:spacing w:line="240" w:lineRule="auto" w:after="20"/>
            </w:pPr>
            <w:r>
              <w:rPr>
                <w:rFonts w:ascii="Times New Roman" w:hAnsi="Times New Roman"/>
                <w:sz w:val="18"/>
              </w:rPr>
              <w:t xml:space="preserve">  1.6</w:t>
            </w:r>
          </w:p>
        </w:tc>
        <w:tc>
          <w:tcPr>
            <w:tcW w:type="dxa" w:w="7370"/>
            <w:tcBorders>
              <w:bottom w:val="dotted" w:sz="2" w:space="0" w:color="DDDDDD"/>
            </w:tcBorders>
          </w:tcPr>
          <w:p>
            <w:pPr>
              <w:spacing w:line="240" w:lineRule="auto" w:after="20"/>
            </w:pPr>
            <w:r>
              <w:rPr>
                <w:rFonts w:ascii="Times New Roman" w:hAnsi="Times New Roman"/>
                <w:sz w:val="18"/>
              </w:rPr>
              <w:t>Intelligent In-Terminal Package Provisioning &amp; Regex Guardrails</w:t>
            </w:r>
          </w:p>
        </w:tc>
        <w:tc>
          <w:tcPr>
            <w:tcW w:type="dxa" w:w="1134"/>
            <w:tcBorders>
              <w:bottom w:val="dotted" w:sz="2" w:space="0" w:color="DDDDDD"/>
            </w:tcBorders>
          </w:tcPr>
          <w:p>
            <w:pPr>
              <w:spacing w:line="240" w:lineRule="auto" w:after="20"/>
              <w:jc w:val="right"/>
            </w:pPr>
            <w:r>
              <w:rPr>
                <w:rFonts w:ascii="Times New Roman" w:hAnsi="Times New Roman"/>
                <w:sz w:val="18"/>
              </w:rPr>
              <w:t>5</w:t>
            </w:r>
          </w:p>
        </w:tc>
      </w:tr>
      <w:tr>
        <w:tc>
          <w:tcPr>
            <w:tcW w:type="dxa" w:w="1247"/>
            <w:tcBorders>
              <w:bottom w:val="dotted" w:sz="2" w:space="0" w:color="DDDDDD"/>
            </w:tcBorders>
          </w:tcPr>
          <w:p>
            <w:pPr>
              <w:spacing w:line="240" w:lineRule="auto" w:after="20"/>
            </w:pPr>
            <w:r>
              <w:rPr>
                <w:rFonts w:ascii="Times New Roman" w:hAnsi="Times New Roman"/>
                <w:sz w:val="18"/>
              </w:rPr>
              <w:t xml:space="preserve">  1.7</w:t>
            </w:r>
          </w:p>
        </w:tc>
        <w:tc>
          <w:tcPr>
            <w:tcW w:type="dxa" w:w="7370"/>
            <w:tcBorders>
              <w:bottom w:val="dotted" w:sz="2" w:space="0" w:color="DDDDDD"/>
            </w:tcBorders>
          </w:tcPr>
          <w:p>
            <w:pPr>
              <w:spacing w:line="240" w:lineRule="auto" w:after="20"/>
            </w:pPr>
            <w:r>
              <w:rPr>
                <w:rFonts w:ascii="Times New Roman" w:hAnsi="Times New Roman"/>
                <w:sz w:val="18"/>
              </w:rPr>
              <w:t>Domain Glossary and Technical Nomenclature</w:t>
            </w:r>
          </w:p>
        </w:tc>
        <w:tc>
          <w:tcPr>
            <w:tcW w:type="dxa" w:w="1134"/>
            <w:tcBorders>
              <w:bottom w:val="dotted" w:sz="2" w:space="0" w:color="DDDDDD"/>
            </w:tcBorders>
          </w:tcPr>
          <w:p>
            <w:pPr>
              <w:spacing w:line="240" w:lineRule="auto" w:after="20"/>
              <w:jc w:val="right"/>
            </w:pPr>
            <w:r>
              <w:rPr>
                <w:rFonts w:ascii="Times New Roman" w:hAnsi="Times New Roman"/>
                <w:sz w:val="18"/>
              </w:rPr>
              <w:t>5</w:t>
            </w:r>
          </w:p>
        </w:tc>
      </w:tr>
      <w:tr>
        <w:tc>
          <w:tcPr>
            <w:tcW w:type="dxa" w:w="1247"/>
            <w:tcBorders>
              <w:bottom w:val="dotted" w:sz="2" w:space="0" w:color="DDDDDD"/>
            </w:tcBorders>
          </w:tcPr>
          <w:p>
            <w:pPr>
              <w:spacing w:line="240" w:lineRule="auto" w:after="20"/>
            </w:pPr>
            <w:r>
              <w:rPr>
                <w:rFonts w:ascii="Times New Roman" w:hAnsi="Times New Roman"/>
                <w:b/>
                <w:sz w:val="18"/>
              </w:rPr>
              <w:t>2.0</w:t>
            </w:r>
          </w:p>
        </w:tc>
        <w:tc>
          <w:tcPr>
            <w:tcW w:type="dxa" w:w="7370"/>
            <w:tcBorders>
              <w:bottom w:val="dotted" w:sz="2" w:space="0" w:color="DDDDDD"/>
            </w:tcBorders>
          </w:tcPr>
          <w:p>
            <w:pPr>
              <w:spacing w:line="240" w:lineRule="auto" w:after="20"/>
            </w:pPr>
            <w:r>
              <w:rPr>
                <w:rFonts w:ascii="Times New Roman" w:hAnsi="Times New Roman"/>
                <w:b/>
                <w:sz w:val="18"/>
              </w:rPr>
              <w:t>LITERATURE REVIEW (Rigorous 2-Page State-of-the-Art Analysis)</w:t>
            </w:r>
          </w:p>
        </w:tc>
        <w:tc>
          <w:tcPr>
            <w:tcW w:type="dxa" w:w="1134"/>
            <w:tcBorders>
              <w:bottom w:val="dotted" w:sz="2" w:space="0" w:color="DDDDDD"/>
            </w:tcBorders>
          </w:tcPr>
          <w:p>
            <w:pPr>
              <w:spacing w:line="240" w:lineRule="auto" w:after="20"/>
              <w:jc w:val="right"/>
            </w:pPr>
            <w:r>
              <w:rPr>
                <w:rFonts w:ascii="Times New Roman" w:hAnsi="Times New Roman"/>
                <w:b/>
                <w:sz w:val="18"/>
              </w:rPr>
              <w:t>6</w:t>
            </w:r>
          </w:p>
        </w:tc>
      </w:tr>
      <w:tr>
        <w:tc>
          <w:tcPr>
            <w:tcW w:type="dxa" w:w="1247"/>
            <w:tcBorders>
              <w:bottom w:val="dotted" w:sz="2" w:space="0" w:color="DDDDDD"/>
            </w:tcBorders>
          </w:tcPr>
          <w:p>
            <w:pPr>
              <w:spacing w:line="240" w:lineRule="auto" w:after="20"/>
            </w:pPr>
            <w:r>
              <w:rPr>
                <w:rFonts w:ascii="Times New Roman" w:hAnsi="Times New Roman"/>
                <w:sz w:val="18"/>
              </w:rPr>
              <w:t xml:space="preserve">  2.1</w:t>
            </w:r>
          </w:p>
        </w:tc>
        <w:tc>
          <w:tcPr>
            <w:tcW w:type="dxa" w:w="7370"/>
            <w:tcBorders>
              <w:bottom w:val="dotted" w:sz="2" w:space="0" w:color="DDDDDD"/>
            </w:tcBorders>
          </w:tcPr>
          <w:p>
            <w:pPr>
              <w:spacing w:line="240" w:lineRule="auto" w:after="20"/>
            </w:pPr>
            <w:r>
              <w:rPr>
                <w:rFonts w:ascii="Times New Roman" w:hAnsi="Times New Roman"/>
                <w:sz w:val="18"/>
              </w:rPr>
              <w:t>Critical Survey of Contemporary Tools (Scaffolding, PTY, Git Security)</w:t>
            </w:r>
          </w:p>
        </w:tc>
        <w:tc>
          <w:tcPr>
            <w:tcW w:type="dxa" w:w="1134"/>
            <w:tcBorders>
              <w:bottom w:val="dotted" w:sz="2" w:space="0" w:color="DDDDDD"/>
            </w:tcBorders>
          </w:tcPr>
          <w:p>
            <w:pPr>
              <w:spacing w:line="240" w:lineRule="auto" w:after="20"/>
              <w:jc w:val="right"/>
            </w:pPr>
            <w:r>
              <w:rPr>
                <w:rFonts w:ascii="Times New Roman" w:hAnsi="Times New Roman"/>
                <w:sz w:val="18"/>
              </w:rPr>
              <w:t>6</w:t>
            </w:r>
          </w:p>
        </w:tc>
      </w:tr>
      <w:tr>
        <w:tc>
          <w:tcPr>
            <w:tcW w:type="dxa" w:w="1247"/>
            <w:tcBorders>
              <w:bottom w:val="dotted" w:sz="2" w:space="0" w:color="DDDDDD"/>
            </w:tcBorders>
          </w:tcPr>
          <w:p>
            <w:pPr>
              <w:spacing w:line="240" w:lineRule="auto" w:after="20"/>
            </w:pPr>
            <w:r>
              <w:rPr>
                <w:rFonts w:ascii="Times New Roman" w:hAnsi="Times New Roman"/>
                <w:sz w:val="18"/>
              </w:rPr>
              <w:t xml:space="preserve">  2.2</w:t>
            </w:r>
          </w:p>
        </w:tc>
        <w:tc>
          <w:tcPr>
            <w:tcW w:type="dxa" w:w="7370"/>
            <w:tcBorders>
              <w:bottom w:val="dotted" w:sz="2" w:space="0" w:color="DDDDDD"/>
            </w:tcBorders>
          </w:tcPr>
          <w:p>
            <w:pPr>
              <w:spacing w:line="240" w:lineRule="auto" w:after="20"/>
            </w:pPr>
            <w:r>
              <w:rPr>
                <w:rFonts w:ascii="Times New Roman" w:hAnsi="Times New Roman"/>
                <w:sz w:val="18"/>
              </w:rPr>
              <w:t>Systematic Shortcomings &amp; Context-Switching Penalties</w:t>
            </w:r>
          </w:p>
        </w:tc>
        <w:tc>
          <w:tcPr>
            <w:tcW w:type="dxa" w:w="1134"/>
            <w:tcBorders>
              <w:bottom w:val="dotted" w:sz="2" w:space="0" w:color="DDDDDD"/>
            </w:tcBorders>
          </w:tcPr>
          <w:p>
            <w:pPr>
              <w:spacing w:line="240" w:lineRule="auto" w:after="20"/>
              <w:jc w:val="right"/>
            </w:pPr>
            <w:r>
              <w:rPr>
                <w:rFonts w:ascii="Times New Roman" w:hAnsi="Times New Roman"/>
                <w:sz w:val="18"/>
              </w:rPr>
              <w:t>6</w:t>
            </w:r>
          </w:p>
        </w:tc>
      </w:tr>
      <w:tr>
        <w:tc>
          <w:tcPr>
            <w:tcW w:type="dxa" w:w="1247"/>
            <w:tcBorders>
              <w:bottom w:val="dotted" w:sz="2" w:space="0" w:color="DDDDDD"/>
            </w:tcBorders>
          </w:tcPr>
          <w:p>
            <w:pPr>
              <w:spacing w:line="240" w:lineRule="auto" w:after="20"/>
            </w:pPr>
            <w:r>
              <w:rPr>
                <w:rFonts w:ascii="Times New Roman" w:hAnsi="Times New Roman"/>
                <w:sz w:val="18"/>
              </w:rPr>
              <w:t xml:space="preserve">  2.3</w:t>
            </w:r>
          </w:p>
        </w:tc>
        <w:tc>
          <w:tcPr>
            <w:tcW w:type="dxa" w:w="7370"/>
            <w:tcBorders>
              <w:bottom w:val="dotted" w:sz="2" w:space="0" w:color="DDDDDD"/>
            </w:tcBorders>
          </w:tcPr>
          <w:p>
            <w:pPr>
              <w:spacing w:line="240" w:lineRule="auto" w:after="20"/>
            </w:pPr>
            <w:r>
              <w:rPr>
                <w:rFonts w:ascii="Times New Roman" w:hAnsi="Times New Roman"/>
                <w:sz w:val="18"/>
              </w:rPr>
              <w:t>Comparative Evaluation Matrix (Table 1: State-of-the-Art Matrix)</w:t>
            </w:r>
          </w:p>
        </w:tc>
        <w:tc>
          <w:tcPr>
            <w:tcW w:type="dxa" w:w="1134"/>
            <w:tcBorders>
              <w:bottom w:val="dotted" w:sz="2" w:space="0" w:color="DDDDDD"/>
            </w:tcBorders>
          </w:tcPr>
          <w:p>
            <w:pPr>
              <w:spacing w:line="240" w:lineRule="auto" w:after="20"/>
              <w:jc w:val="right"/>
            </w:pPr>
            <w:r>
              <w:rPr>
                <w:rFonts w:ascii="Times New Roman" w:hAnsi="Times New Roman"/>
                <w:sz w:val="18"/>
              </w:rPr>
              <w:t>7</w:t>
            </w:r>
          </w:p>
        </w:tc>
      </w:tr>
      <w:tr>
        <w:tc>
          <w:tcPr>
            <w:tcW w:type="dxa" w:w="1247"/>
            <w:tcBorders>
              <w:bottom w:val="dotted" w:sz="2" w:space="0" w:color="DDDDDD"/>
            </w:tcBorders>
          </w:tcPr>
          <w:p>
            <w:pPr>
              <w:spacing w:line="240" w:lineRule="auto" w:after="20"/>
            </w:pPr>
            <w:r>
              <w:rPr>
                <w:rFonts w:ascii="Times New Roman" w:hAnsi="Times New Roman"/>
                <w:sz w:val="18"/>
              </w:rPr>
              <w:t xml:space="preserve">  2.4</w:t>
            </w:r>
          </w:p>
        </w:tc>
        <w:tc>
          <w:tcPr>
            <w:tcW w:type="dxa" w:w="7370"/>
            <w:tcBorders>
              <w:bottom w:val="dotted" w:sz="2" w:space="0" w:color="DDDDDD"/>
            </w:tcBorders>
          </w:tcPr>
          <w:p>
            <w:pPr>
              <w:spacing w:line="240" w:lineRule="auto" w:after="20"/>
            </w:pPr>
            <w:r>
              <w:rPr>
                <w:rFonts w:ascii="Times New Roman" w:hAnsi="Times New Roman"/>
                <w:sz w:val="18"/>
              </w:rPr>
              <w:t>Research Gap Synthesis &amp; Architectural Solutions</w:t>
            </w:r>
          </w:p>
        </w:tc>
        <w:tc>
          <w:tcPr>
            <w:tcW w:type="dxa" w:w="1134"/>
            <w:tcBorders>
              <w:bottom w:val="dotted" w:sz="2" w:space="0" w:color="DDDDDD"/>
            </w:tcBorders>
          </w:tcPr>
          <w:p>
            <w:pPr>
              <w:spacing w:line="240" w:lineRule="auto" w:after="20"/>
              <w:jc w:val="right"/>
            </w:pPr>
            <w:r>
              <w:rPr>
                <w:rFonts w:ascii="Times New Roman" w:hAnsi="Times New Roman"/>
                <w:sz w:val="18"/>
              </w:rPr>
              <w:t>7</w:t>
            </w:r>
          </w:p>
        </w:tc>
      </w:tr>
      <w:tr>
        <w:tc>
          <w:tcPr>
            <w:tcW w:type="dxa" w:w="1247"/>
            <w:tcBorders>
              <w:bottom w:val="dotted" w:sz="2" w:space="0" w:color="DDDDDD"/>
            </w:tcBorders>
          </w:tcPr>
          <w:p>
            <w:pPr>
              <w:spacing w:line="240" w:lineRule="auto" w:after="20"/>
            </w:pPr>
            <w:r>
              <w:rPr>
                <w:rFonts w:ascii="Times New Roman" w:hAnsi="Times New Roman"/>
                <w:b/>
                <w:sz w:val="18"/>
              </w:rPr>
              <w:t>3.0</w:t>
            </w:r>
          </w:p>
        </w:tc>
        <w:tc>
          <w:tcPr>
            <w:tcW w:type="dxa" w:w="7370"/>
            <w:tcBorders>
              <w:bottom w:val="dotted" w:sz="2" w:space="0" w:color="DDDDDD"/>
            </w:tcBorders>
          </w:tcPr>
          <w:p>
            <w:pPr>
              <w:spacing w:line="240" w:lineRule="auto" w:after="20"/>
            </w:pPr>
            <w:r>
              <w:rPr>
                <w:rFonts w:ascii="Times New Roman" w:hAnsi="Times New Roman"/>
                <w:b/>
                <w:sz w:val="18"/>
              </w:rPr>
              <w:t>OBJECTIVES OF THE PROJECT</w:t>
            </w:r>
          </w:p>
        </w:tc>
        <w:tc>
          <w:tcPr>
            <w:tcW w:type="dxa" w:w="1134"/>
            <w:tcBorders>
              <w:bottom w:val="dotted" w:sz="2" w:space="0" w:color="DDDDDD"/>
            </w:tcBorders>
          </w:tcPr>
          <w:p>
            <w:pPr>
              <w:spacing w:line="240" w:lineRule="auto" w:after="20"/>
              <w:jc w:val="right"/>
            </w:pPr>
            <w:r>
              <w:rPr>
                <w:rFonts w:ascii="Times New Roman" w:hAnsi="Times New Roman"/>
                <w:b/>
                <w:sz w:val="18"/>
              </w:rPr>
              <w:t>8</w:t>
            </w:r>
          </w:p>
        </w:tc>
      </w:tr>
      <w:tr>
        <w:tc>
          <w:tcPr>
            <w:tcW w:type="dxa" w:w="1247"/>
            <w:tcBorders>
              <w:bottom w:val="dotted" w:sz="2" w:space="0" w:color="DDDDDD"/>
            </w:tcBorders>
          </w:tcPr>
          <w:p>
            <w:pPr>
              <w:spacing w:line="240" w:lineRule="auto" w:after="20"/>
            </w:pPr>
            <w:r>
              <w:rPr>
                <w:rFonts w:ascii="Times New Roman" w:hAnsi="Times New Roman"/>
                <w:sz w:val="18"/>
              </w:rPr>
              <w:t xml:space="preserve">  3.1</w:t>
            </w:r>
          </w:p>
        </w:tc>
        <w:tc>
          <w:tcPr>
            <w:tcW w:type="dxa" w:w="7370"/>
            <w:tcBorders>
              <w:bottom w:val="dotted" w:sz="2" w:space="0" w:color="DDDDDD"/>
            </w:tcBorders>
          </w:tcPr>
          <w:p>
            <w:pPr>
              <w:spacing w:line="240" w:lineRule="auto" w:after="20"/>
            </w:pPr>
            <w:r>
              <w:rPr>
                <w:rFonts w:ascii="Times New Roman" w:hAnsi="Times New Roman"/>
                <w:sz w:val="18"/>
              </w:rPr>
              <w:t>Primary Technical Objectives</w:t>
            </w:r>
          </w:p>
        </w:tc>
        <w:tc>
          <w:tcPr>
            <w:tcW w:type="dxa" w:w="1134"/>
            <w:tcBorders>
              <w:bottom w:val="dotted" w:sz="2" w:space="0" w:color="DDDDDD"/>
            </w:tcBorders>
          </w:tcPr>
          <w:p>
            <w:pPr>
              <w:spacing w:line="240" w:lineRule="auto" w:after="20"/>
              <w:jc w:val="right"/>
            </w:pPr>
            <w:r>
              <w:rPr>
                <w:rFonts w:ascii="Times New Roman" w:hAnsi="Times New Roman"/>
                <w:sz w:val="18"/>
              </w:rPr>
              <w:t>8</w:t>
            </w:r>
          </w:p>
        </w:tc>
      </w:tr>
      <w:tr>
        <w:tc>
          <w:tcPr>
            <w:tcW w:type="dxa" w:w="1247"/>
            <w:tcBorders>
              <w:bottom w:val="dotted" w:sz="2" w:space="0" w:color="DDDDDD"/>
            </w:tcBorders>
          </w:tcPr>
          <w:p>
            <w:pPr>
              <w:spacing w:line="240" w:lineRule="auto" w:after="20"/>
            </w:pPr>
            <w:r>
              <w:rPr>
                <w:rFonts w:ascii="Times New Roman" w:hAnsi="Times New Roman"/>
                <w:sz w:val="18"/>
              </w:rPr>
              <w:t xml:space="preserve">  3.2</w:t>
            </w:r>
          </w:p>
        </w:tc>
        <w:tc>
          <w:tcPr>
            <w:tcW w:type="dxa" w:w="7370"/>
            <w:tcBorders>
              <w:bottom w:val="dotted" w:sz="2" w:space="0" w:color="DDDDDD"/>
            </w:tcBorders>
          </w:tcPr>
          <w:p>
            <w:pPr>
              <w:spacing w:line="240" w:lineRule="auto" w:after="20"/>
            </w:pPr>
            <w:r>
              <w:rPr>
                <w:rFonts w:ascii="Times New Roman" w:hAnsi="Times New Roman"/>
                <w:sz w:val="18"/>
              </w:rPr>
              <w:t>Secondary Engineering &amp; Usability Objectives</w:t>
            </w:r>
          </w:p>
        </w:tc>
        <w:tc>
          <w:tcPr>
            <w:tcW w:type="dxa" w:w="1134"/>
            <w:tcBorders>
              <w:bottom w:val="dotted" w:sz="2" w:space="0" w:color="DDDDDD"/>
            </w:tcBorders>
          </w:tcPr>
          <w:p>
            <w:pPr>
              <w:spacing w:line="240" w:lineRule="auto" w:after="20"/>
              <w:jc w:val="right"/>
            </w:pPr>
            <w:r>
              <w:rPr>
                <w:rFonts w:ascii="Times New Roman" w:hAnsi="Times New Roman"/>
                <w:sz w:val="18"/>
              </w:rPr>
              <w:t>8</w:t>
            </w:r>
          </w:p>
        </w:tc>
      </w:tr>
      <w:tr>
        <w:tc>
          <w:tcPr>
            <w:tcW w:type="dxa" w:w="1247"/>
            <w:tcBorders>
              <w:bottom w:val="dotted" w:sz="2" w:space="0" w:color="DDDDDD"/>
            </w:tcBorders>
          </w:tcPr>
          <w:p>
            <w:pPr>
              <w:spacing w:line="240" w:lineRule="auto" w:after="20"/>
            </w:pPr>
            <w:r>
              <w:rPr>
                <w:rFonts w:ascii="Times New Roman" w:hAnsi="Times New Roman"/>
                <w:sz w:val="18"/>
              </w:rPr>
              <w:t xml:space="preserve">  3.3</w:t>
            </w:r>
          </w:p>
        </w:tc>
        <w:tc>
          <w:tcPr>
            <w:tcW w:type="dxa" w:w="7370"/>
            <w:tcBorders>
              <w:bottom w:val="dotted" w:sz="2" w:space="0" w:color="DDDDDD"/>
            </w:tcBorders>
          </w:tcPr>
          <w:p>
            <w:pPr>
              <w:spacing w:line="240" w:lineRule="auto" w:after="20"/>
            </w:pPr>
            <w:r>
              <w:rPr>
                <w:rFonts w:ascii="Times New Roman" w:hAnsi="Times New Roman"/>
                <w:sz w:val="18"/>
              </w:rPr>
              <w:t>Scope, Boundaries and Explicit Project Delimitations</w:t>
            </w:r>
          </w:p>
        </w:tc>
        <w:tc>
          <w:tcPr>
            <w:tcW w:type="dxa" w:w="1134"/>
            <w:tcBorders>
              <w:bottom w:val="dotted" w:sz="2" w:space="0" w:color="DDDDDD"/>
            </w:tcBorders>
          </w:tcPr>
          <w:p>
            <w:pPr>
              <w:spacing w:line="240" w:lineRule="auto" w:after="20"/>
              <w:jc w:val="right"/>
            </w:pPr>
            <w:r>
              <w:rPr>
                <w:rFonts w:ascii="Times New Roman" w:hAnsi="Times New Roman"/>
                <w:sz w:val="18"/>
              </w:rPr>
              <w:t>8</w:t>
            </w:r>
          </w:p>
        </w:tc>
      </w:tr>
      <w:tr>
        <w:tc>
          <w:tcPr>
            <w:tcW w:type="dxa" w:w="1247"/>
            <w:tcBorders>
              <w:bottom w:val="dotted" w:sz="2" w:space="0" w:color="DDDDDD"/>
            </w:tcBorders>
          </w:tcPr>
          <w:p>
            <w:pPr>
              <w:spacing w:line="240" w:lineRule="auto" w:after="20"/>
            </w:pPr>
            <w:r>
              <w:rPr>
                <w:rFonts w:ascii="Times New Roman" w:hAnsi="Times New Roman"/>
                <w:b/>
                <w:sz w:val="18"/>
              </w:rPr>
              <w:t>4.0</w:t>
            </w:r>
          </w:p>
        </w:tc>
        <w:tc>
          <w:tcPr>
            <w:tcW w:type="dxa" w:w="7370"/>
            <w:tcBorders>
              <w:bottom w:val="dotted" w:sz="2" w:space="0" w:color="DDDDDD"/>
            </w:tcBorders>
          </w:tcPr>
          <w:p>
            <w:pPr>
              <w:spacing w:line="240" w:lineRule="auto" w:after="20"/>
            </w:pPr>
            <w:r>
              <w:rPr>
                <w:rFonts w:ascii="Times New Roman" w:hAnsi="Times New Roman"/>
                <w:b/>
                <w:sz w:val="18"/>
              </w:rPr>
              <w:t>METHODOLOGY / PLANNING OF WORK</w:t>
            </w:r>
          </w:p>
        </w:tc>
        <w:tc>
          <w:tcPr>
            <w:tcW w:type="dxa" w:w="1134"/>
            <w:tcBorders>
              <w:bottom w:val="dotted" w:sz="2" w:space="0" w:color="DDDDDD"/>
            </w:tcBorders>
          </w:tcPr>
          <w:p>
            <w:pPr>
              <w:spacing w:line="240" w:lineRule="auto" w:after="20"/>
              <w:jc w:val="right"/>
            </w:pPr>
            <w:r>
              <w:rPr>
                <w:rFonts w:ascii="Times New Roman" w:hAnsi="Times New Roman"/>
                <w:b/>
                <w:sz w:val="18"/>
              </w:rPr>
              <w:t>9</w:t>
            </w:r>
          </w:p>
        </w:tc>
      </w:tr>
      <w:tr>
        <w:tc>
          <w:tcPr>
            <w:tcW w:type="dxa" w:w="1247"/>
            <w:tcBorders>
              <w:bottom w:val="dotted" w:sz="2" w:space="0" w:color="DDDDDD"/>
            </w:tcBorders>
          </w:tcPr>
          <w:p>
            <w:pPr>
              <w:spacing w:line="240" w:lineRule="auto" w:after="20"/>
            </w:pPr>
            <w:r>
              <w:rPr>
                <w:rFonts w:ascii="Times New Roman" w:hAnsi="Times New Roman"/>
                <w:sz w:val="18"/>
              </w:rPr>
              <w:t xml:space="preserve">  4.1</w:t>
            </w:r>
          </w:p>
        </w:tc>
        <w:tc>
          <w:tcPr>
            <w:tcW w:type="dxa" w:w="7370"/>
            <w:tcBorders>
              <w:bottom w:val="dotted" w:sz="2" w:space="0" w:color="DDDDDD"/>
            </w:tcBorders>
          </w:tcPr>
          <w:p>
            <w:pPr>
              <w:spacing w:line="240" w:lineRule="auto" w:after="20"/>
            </w:pPr>
            <w:r>
              <w:rPr>
                <w:rFonts w:ascii="Times New Roman" w:hAnsi="Times New Roman"/>
                <w:sz w:val="18"/>
              </w:rPr>
              <w:t>System Architectural Workflow &amp; Data Pipeline (Figure 1)</w:t>
            </w:r>
          </w:p>
        </w:tc>
        <w:tc>
          <w:tcPr>
            <w:tcW w:type="dxa" w:w="1134"/>
            <w:tcBorders>
              <w:bottom w:val="dotted" w:sz="2" w:space="0" w:color="DDDDDD"/>
            </w:tcBorders>
          </w:tcPr>
          <w:p>
            <w:pPr>
              <w:spacing w:line="240" w:lineRule="auto" w:after="20"/>
              <w:jc w:val="right"/>
            </w:pPr>
            <w:r>
              <w:rPr>
                <w:rFonts w:ascii="Times New Roman" w:hAnsi="Times New Roman"/>
                <w:sz w:val="18"/>
              </w:rPr>
              <w:t>9</w:t>
            </w:r>
          </w:p>
        </w:tc>
      </w:tr>
      <w:tr>
        <w:tc>
          <w:tcPr>
            <w:tcW w:type="dxa" w:w="1247"/>
            <w:tcBorders>
              <w:bottom w:val="dotted" w:sz="2" w:space="0" w:color="DDDDDD"/>
            </w:tcBorders>
          </w:tcPr>
          <w:p>
            <w:pPr>
              <w:spacing w:line="240" w:lineRule="auto" w:after="20"/>
            </w:pPr>
            <w:r>
              <w:rPr>
                <w:rFonts w:ascii="Times New Roman" w:hAnsi="Times New Roman"/>
                <w:sz w:val="18"/>
              </w:rPr>
              <w:t xml:space="preserve">  4.2</w:t>
            </w:r>
          </w:p>
        </w:tc>
        <w:tc>
          <w:tcPr>
            <w:tcW w:type="dxa" w:w="7370"/>
            <w:tcBorders>
              <w:bottom w:val="dotted" w:sz="2" w:space="0" w:color="DDDDDD"/>
            </w:tcBorders>
          </w:tcPr>
          <w:p>
            <w:pPr>
              <w:spacing w:line="240" w:lineRule="auto" w:after="20"/>
            </w:pPr>
            <w:r>
              <w:rPr>
                <w:rFonts w:ascii="Times New Roman" w:hAnsi="Times New Roman"/>
                <w:sz w:val="18"/>
              </w:rPr>
              <w:t>Phased Agile Development Sprints &amp; WBS Milestone Schedule (Table 2)</w:t>
            </w:r>
          </w:p>
        </w:tc>
        <w:tc>
          <w:tcPr>
            <w:tcW w:type="dxa" w:w="1134"/>
            <w:tcBorders>
              <w:bottom w:val="dotted" w:sz="2" w:space="0" w:color="DDDDDD"/>
            </w:tcBorders>
          </w:tcPr>
          <w:p>
            <w:pPr>
              <w:spacing w:line="240" w:lineRule="auto" w:after="20"/>
              <w:jc w:val="right"/>
            </w:pPr>
            <w:r>
              <w:rPr>
                <w:rFonts w:ascii="Times New Roman" w:hAnsi="Times New Roman"/>
                <w:sz w:val="18"/>
              </w:rPr>
              <w:t>9</w:t>
            </w:r>
          </w:p>
        </w:tc>
      </w:tr>
      <w:tr>
        <w:tc>
          <w:tcPr>
            <w:tcW w:type="dxa" w:w="1247"/>
            <w:tcBorders>
              <w:bottom w:val="dotted" w:sz="2" w:space="0" w:color="DDDDDD"/>
            </w:tcBorders>
          </w:tcPr>
          <w:p>
            <w:pPr>
              <w:spacing w:line="240" w:lineRule="auto" w:after="20"/>
            </w:pPr>
            <w:r>
              <w:rPr>
                <w:rFonts w:ascii="Times New Roman" w:hAnsi="Times New Roman"/>
                <w:sz w:val="18"/>
              </w:rPr>
              <w:t xml:space="preserve">  4.3</w:t>
            </w:r>
          </w:p>
        </w:tc>
        <w:tc>
          <w:tcPr>
            <w:tcW w:type="dxa" w:w="7370"/>
            <w:tcBorders>
              <w:bottom w:val="dotted" w:sz="2" w:space="0" w:color="DDDDDD"/>
            </w:tcBorders>
          </w:tcPr>
          <w:p>
            <w:pPr>
              <w:spacing w:line="240" w:lineRule="auto" w:after="20"/>
            </w:pPr>
            <w:r>
              <w:rPr>
                <w:rFonts w:ascii="Times New Roman" w:hAnsi="Times New Roman"/>
                <w:sz w:val="18"/>
              </w:rPr>
              <w:t>Automated Testing, Verification &amp; Regression Harness</w:t>
            </w:r>
          </w:p>
        </w:tc>
        <w:tc>
          <w:tcPr>
            <w:tcW w:type="dxa" w:w="1134"/>
            <w:tcBorders>
              <w:bottom w:val="dotted" w:sz="2" w:space="0" w:color="DDDDDD"/>
            </w:tcBorders>
          </w:tcPr>
          <w:p>
            <w:pPr>
              <w:spacing w:line="240" w:lineRule="auto" w:after="20"/>
              <w:jc w:val="right"/>
            </w:pPr>
            <w:r>
              <w:rPr>
                <w:rFonts w:ascii="Times New Roman" w:hAnsi="Times New Roman"/>
                <w:sz w:val="18"/>
              </w:rPr>
              <w:t>9</w:t>
            </w:r>
          </w:p>
        </w:tc>
      </w:tr>
      <w:tr>
        <w:tc>
          <w:tcPr>
            <w:tcW w:type="dxa" w:w="1247"/>
            <w:tcBorders>
              <w:bottom w:val="dotted" w:sz="2" w:space="0" w:color="DDDDDD"/>
            </w:tcBorders>
          </w:tcPr>
          <w:p>
            <w:pPr>
              <w:spacing w:line="240" w:lineRule="auto" w:after="20"/>
            </w:pPr>
            <w:r>
              <w:rPr>
                <w:rFonts w:ascii="Times New Roman" w:hAnsi="Times New Roman"/>
                <w:b/>
                <w:sz w:val="18"/>
              </w:rPr>
              <w:t>5.0</w:t>
            </w:r>
          </w:p>
        </w:tc>
        <w:tc>
          <w:tcPr>
            <w:tcW w:type="dxa" w:w="7370"/>
            <w:tcBorders>
              <w:bottom w:val="dotted" w:sz="2" w:space="0" w:color="DDDDDD"/>
            </w:tcBorders>
          </w:tcPr>
          <w:p>
            <w:pPr>
              <w:spacing w:line="240" w:lineRule="auto" w:after="20"/>
            </w:pPr>
            <w:r>
              <w:rPr>
                <w:rFonts w:ascii="Times New Roman" w:hAnsi="Times New Roman"/>
                <w:b/>
                <w:sz w:val="18"/>
              </w:rPr>
              <w:t>REFERENCES (IEEE Standard Bibliography)</w:t>
            </w:r>
          </w:p>
        </w:tc>
        <w:tc>
          <w:tcPr>
            <w:tcW w:type="dxa" w:w="1134"/>
            <w:tcBorders>
              <w:bottom w:val="dotted" w:sz="2" w:space="0" w:color="DDDDDD"/>
            </w:tcBorders>
          </w:tcPr>
          <w:p>
            <w:pPr>
              <w:spacing w:line="240" w:lineRule="auto" w:after="20"/>
              <w:jc w:val="right"/>
            </w:pPr>
            <w:r>
              <w:rPr>
                <w:rFonts w:ascii="Times New Roman" w:hAnsi="Times New Roman"/>
                <w:b/>
                <w:sz w:val="18"/>
              </w:rPr>
              <w:t>10</w:t>
            </w:r>
          </w:p>
        </w:tc>
      </w:tr>
    </w:tbl>
    <w:p>
      <w:pPr>
        <w:spacing w:before="160" w:after="40"/>
      </w:pPr>
      <w:r>
        <w:rPr>
          <w:rFonts w:ascii="Times New Roman" w:hAnsi="Times New Roman"/>
          <w:b/>
          <w:sz w:val="22"/>
        </w:rPr>
        <w:t>TECHNICAL NOTATIONS &amp; ACRONYMS</w:t>
      </w:r>
    </w:p>
    <w:p>
      <w:pPr>
        <w:spacing w:before="0" w:after="0" w:line="276" w:lineRule="auto"/>
      </w:pPr>
      <w:r>
        <w:rPr>
          <w:rFonts w:ascii="Times New Roman" w:hAnsi="Times New Roman"/>
          <w:sz w:val="18"/>
        </w:rPr>
        <w:t>• PTY (Pseudoterminal): Bidirectional inter-process communication channel simulating a hardware terminal.</w:t>
        <w:br/>
        <w:t>• REPL: Read-Eval-Print Loop operating as an intercepting command-line interpreter overlay.</w:t>
        <w:br/>
        <w:t>• DevSecOps: Shift-left software engineering philosophy integrating security gates directly into local workflows.</w:t>
        <w:br/>
        <w:t>• GitLeaks: SAST static analysis utility utilizing entropy and regular expressions to detect secret keys.</w:t>
        <w:br/>
        <w:t>• Manifest (.rapidfire.json): Immutable project metadata schema tracking stack lineage and configuration state.</w:t>
        <w:br/>
        <w:t>• LTS: Long-Term Support runtime software distributions guaranteeing multi-year production stability.</w:t>
      </w:r>
    </w:p>
    <w:p>
      <w:r>
        <w:br w:type="page"/>
      </w:r>
    </w:p>
    <w:p>
      <w:pPr>
        <w:spacing w:before="0" w:after="80"/>
      </w:pPr>
      <w:r>
        <w:rPr>
          <w:rFonts w:ascii="Times New Roman" w:hAnsi="Times New Roman"/>
          <w:b/>
          <w:sz w:val="26"/>
        </w:rPr>
        <w:t>1. INTRODUCTION</w:t>
      </w:r>
    </w:p>
    <w:p>
      <w:pPr>
        <w:spacing w:before="40" w:after="40"/>
      </w:pPr>
      <w:r>
        <w:rPr>
          <w:rFonts w:ascii="Times New Roman" w:hAnsi="Times New Roman"/>
          <w:b/>
          <w:sz w:val="24"/>
        </w:rPr>
        <w:t>1.1 Background, Context and Motivation</w:t>
      </w:r>
    </w:p>
    <w:p>
      <w:pPr>
        <w:spacing w:line="360" w:lineRule="auto" w:after="80"/>
        <w:jc w:val="both"/>
      </w:pPr>
      <w:r>
        <w:rPr>
          <w:rFonts w:ascii="Times New Roman" w:hAnsi="Times New Roman"/>
          <w:sz w:val="24"/>
        </w:rPr>
        <w:t>Modern full-stack software development has become an increasingly fragmented discipline characterized by acute cognitive friction and tooling disarray. When developers embark upon creating a modern multi-tier web application—such as a decoupled single-page frontend paired with a high-performance backend microservice—they must orchestrate a complex and disparate sequence of command-line tools, cloud dashboards, and manual configurations. In a typical setup lifecycle, an engineer must initialize directory trees, calibrate runtime package managers (e.g., npm, yarn, pip), provision language virtual environments, manually align Cross-Origin Resource Sharing (CORS) headers, initialize local Git version control, provision remote repositories on platforms like GitHub, and establish deployment hooks on cloud platforms like Vercel [7]. This operational setup frequently demands over forty manual terminal commands and routinely consumes thirty to sixty minutes before a single line of business logic can be written. RapidFire CLI is designed to eliminate this friction entirely through a unified terminal abstraction built on asynchronous event loops [8] and Unix pipeline principles [9].</w:t>
      </w:r>
    </w:p>
    <w:p>
      <w:pPr>
        <w:spacing w:before="80" w:after="40"/>
      </w:pPr>
      <w:r>
        <w:rPr>
          <w:rFonts w:ascii="Times New Roman" w:hAnsi="Times New Roman"/>
          <w:b/>
          <w:sz w:val="24"/>
        </w:rPr>
        <w:t>1.2 Problem Definition: Setup Latency and Silent Credential Exposure</w:t>
      </w:r>
    </w:p>
    <w:p>
      <w:pPr>
        <w:spacing w:line="360" w:lineRule="auto" w:after="80"/>
        <w:jc w:val="both"/>
      </w:pPr>
      <w:r>
        <w:rPr>
          <w:rFonts w:ascii="Times New Roman" w:hAnsi="Times New Roman"/>
          <w:sz w:val="24"/>
        </w:rPr>
        <w:t>Beyond substantial productivity losses incurred through repetitive boilerplate scaffolding, modern developer workflows introduce critical security vulnerabilities during fast-paced prototyping and agile development. Modern decoupled architectures inherently require third-party service credentials, including Large Language Model (LLM) API keys, database connection strings, payment tokens, and authentication secrets stored within local environment variables (.env files). Under standard terminal practices, developers frequently execute blanket git staging operations (such as "git add ." or "git commit -am") during rapid hackathons, academic lab projects, and fast-moving sprints. Empirical software engineering studies reveal that thousands of cryptographic keys and high-privilege credentials leak onto public source control platforms annually [4], [5]. Without automated pre-flight security barriers [3] running locally on the workstation, sensitive credentials are disproportionately committed and pushed to public or shared remote repositories.</w:t>
      </w:r>
    </w:p>
    <w:p>
      <w:pPr>
        <w:spacing w:line="360" w:lineRule="auto" w:after="0"/>
        <w:jc w:val="both"/>
      </w:pPr>
      <w:r>
        <w:rPr>
          <w:rFonts w:ascii="Times New Roman" w:hAnsi="Times New Roman"/>
          <w:sz w:val="24"/>
        </w:rPr>
        <w:t>Furthermore, contemporary developers suffer from significant context-switching latency when toggling between terminal windows, web browsers, and AI chat interfaces to search for packages and resolve dependency issues. When external AI assistants suggest packages, developers must copy-paste names manually, risking typosquatting attacks and environment version mismatches. RapidFire bridges these operational gaps by unifying instant boilerplate synthesis, proactive AI package extraction, automated credential blocking, and native terminal passthrough into a single, cohesive developer overlay.</w:t>
      </w:r>
    </w:p>
    <w:p>
      <w:r>
        <w:br w:type="page"/>
      </w:r>
    </w:p>
    <w:p>
      <w:pPr>
        <w:spacing w:before="0" w:after="40"/>
      </w:pPr>
      <w:r>
        <w:rPr>
          <w:rFonts w:ascii="Times New Roman" w:hAnsi="Times New Roman"/>
          <w:b/>
          <w:sz w:val="24"/>
        </w:rPr>
        <w:t>1.3 Architectural Paradigm: Persistent PTY Shell Overlay vs Isolated CLIs</w:t>
      </w:r>
    </w:p>
    <w:p>
      <w:pPr>
        <w:spacing w:line="360" w:lineRule="auto" w:after="80"/>
        <w:jc w:val="both"/>
      </w:pPr>
      <w:r>
        <w:rPr>
          <w:rFonts w:ascii="Times New Roman" w:hAnsi="Times New Roman"/>
          <w:sz w:val="24"/>
        </w:rPr>
        <w:t>A foundational innovation of RapidFire CLI lies in its operational paradigm. Conventional scaffolding utilities—such as Create-React-App, Vue CLI, or Cookiecutter—are designed as transient, one-shot executables: they execute once, prompt the user through interactive menus, write files to disk, and immediately terminate process execution. This leaves the developer to manually navigate into generated directories, manually activate virtual environments, and manually launch auxiliary dev servers. RapidFire fundamentally reimagines this model by operating as a persistent, low-overhead terminal overlay and shell passthrough Read-Eval-Print Loop (REPL). Upon invoking 'rapidfire', the system spawns a native pseudoterminal (PTY) session via node-pty, wrapping the user's underlying operating system shell through standard POSIX interfaces [1].</w:t>
      </w:r>
    </w:p>
    <w:p>
      <w:pPr>
        <w:spacing w:line="360" w:lineRule="auto" w:after="80"/>
        <w:jc w:val="both"/>
      </w:pPr>
      <w:r>
        <w:rPr>
          <w:rFonts w:ascii="Times New Roman" w:hAnsi="Times New Roman"/>
          <w:sz w:val="24"/>
        </w:rPr>
        <w:t>Operating through a persistent PTY enables bidirectional stream transparency. When the developer inputs recognized meta-commands (such as 'setup react+django myapp', 'ask', 'push', or 'deploy'), RapidFire's internal command dispatch engine intercepts the input stream, executing high-level automation routines through established architectural command patterns [2]. Conversely, when an unrecognized command is typed (such as 'cd', 'ls -la', 'docker-compose up', 'npm test', or arbitrary Python scripts), the input is transparently streamed to the underlying native shell. Environment variables, active working directory changes, and interactive curses-based utilities (such as vim, nano, or top) run with complete fidelity without sandbox isolation.</w:t>
      </w:r>
    </w:p>
    <w:p>
      <w:pPr>
        <w:spacing w:before="80" w:after="40"/>
      </w:pPr>
      <w:r>
        <w:rPr>
          <w:rFonts w:ascii="Times New Roman" w:hAnsi="Times New Roman"/>
          <w:b/>
          <w:sz w:val="24"/>
        </w:rPr>
        <w:t>1.4 Deterministic Scaffolding Engine &amp; Offline Recipe Formulation</w:t>
      </w:r>
    </w:p>
    <w:p>
      <w:pPr>
        <w:spacing w:line="360" w:lineRule="auto" w:after="0"/>
        <w:jc w:val="both"/>
      </w:pPr>
      <w:r>
        <w:rPr>
          <w:rFonts w:ascii="Times New Roman" w:hAnsi="Times New Roman"/>
          <w:sz w:val="24"/>
        </w:rPr>
        <w:t>Unlike generic project generators that fetch remote, unverified starter repositories over the network or rely on heavy template engines (like Jinja or Handlebars) prone to template injection vulnerabilities, RapidFire implements a deterministic, offline-first recipe generation engine. RapidFire bundles thirteen production-grade, pre-verified architectural recipes directly within its local distribution (e.g., React+Django, React+FastAPI, React+Node/Express, and standalone backends). Each recipe is meticulously crafted to enforce architectural harmony: frontend API service clients are pre-wired to backend ports, Cross-Origin Resource Sharing (CORS) headers follow RESTful architectural constraints [13], pre-flight environment files (.env.example) are populated, and isolated Python virtual environments (.venv) are automatically provisioned in under three seconds with 100% build reproducibility.</w:t>
      </w:r>
    </w:p>
    <w:p>
      <w:r>
        <w:br w:type="page"/>
      </w:r>
    </w:p>
    <w:p>
      <w:pPr>
        <w:spacing w:before="0" w:after="40"/>
      </w:pPr>
      <w:r>
        <w:rPr>
          <w:rFonts w:ascii="Times New Roman" w:hAnsi="Times New Roman"/>
          <w:b/>
          <w:sz w:val="24"/>
        </w:rPr>
        <w:t>1.5 Automated DevSecOps Guardrails: Pre-Push Secret Interception</w:t>
      </w:r>
    </w:p>
    <w:p>
      <w:pPr>
        <w:spacing w:line="360" w:lineRule="auto" w:after="80"/>
        <w:jc w:val="both"/>
      </w:pPr>
      <w:r>
        <w:rPr>
          <w:rFonts w:ascii="Times New Roman" w:hAnsi="Times New Roman"/>
          <w:sz w:val="24"/>
        </w:rPr>
        <w:t>A critical innovation of RapidFire is the democratization of enterprise-grade security guardrails for everyday software development. During the scaffolding process ('setup'), RapidFire automatically initializes a local Git version control repository and injects a deterministic pre-push Git hook wired directly to the GitLeaks static analysis binary [6]. Unlike conventional pre-commit hooks that disrupt local commit velocity on minor staging modifications, RapidFire places the security enforcement barrier strictly at the pre-push boundary. When the developer issues a push command (or executes RapidFire's unified 'push' command), GitLeaks scans the exact outgoing commit diff for over 160 distinct secret signatures—including AWS tokens, OpenAI API keys, Google Cloud credentials, GitHub personal access tokens, and private RSA keys. If high-entropy secrets are detected, the push operation is aborted atomically with an actionable terminal report pinpointing the exact filename and line number, ensuring zero credentials ever leak into remote repositories.</w:t>
      </w:r>
    </w:p>
    <w:p>
      <w:pPr>
        <w:spacing w:before="80" w:after="40"/>
      </w:pPr>
      <w:r>
        <w:rPr>
          <w:rFonts w:ascii="Times New Roman" w:hAnsi="Times New Roman"/>
          <w:b/>
          <w:sz w:val="24"/>
        </w:rPr>
        <w:t>1.6 Intelligent In-Terminal Dependency Provisioning &amp; Local Presets</w:t>
      </w:r>
    </w:p>
    <w:p>
      <w:pPr>
        <w:spacing w:line="360" w:lineRule="auto" w:after="80"/>
        <w:jc w:val="both"/>
      </w:pPr>
      <w:r>
        <w:rPr>
          <w:rFonts w:ascii="Times New Roman" w:hAnsi="Times New Roman"/>
          <w:sz w:val="24"/>
        </w:rPr>
        <w:t>To streamline library discovery, RapidFire integrates a pluggable local AI assistant ('ask', 'suggest', 'tell', 'explain') supporting Gemini, Groq, OpenAI, and local Ollama models. Crucially, RapidFire avoids passive text responses: its contextual dependency installer parses LLM outputs, extracts proposed Python or Node.js package identifiers, executes regex validation to prevent shell injection, verifies the target runtime context, and presents an interactive one-click installation prompt. Selected packages are automatically installed into the appropriate active runtime (npm or .venv/pip) without leaving the terminal. Furthermore, RapidFire introduces portable workspace presets ('preset save' and 'preset load'), serializing project trees into lightweight JSON manifests that exclude transient bloat (node_modules, .venv, .git) for instant architectural sharing across development machines.</w:t>
      </w:r>
    </w:p>
    <w:p>
      <w:pPr>
        <w:spacing w:before="80" w:after="40"/>
      </w:pPr>
      <w:r>
        <w:rPr>
          <w:rFonts w:ascii="Times New Roman" w:hAnsi="Times New Roman"/>
          <w:b/>
          <w:sz w:val="24"/>
        </w:rPr>
        <w:t>1.7 Domain Glossary and Technical Terminology</w:t>
      </w:r>
    </w:p>
    <w:p>
      <w:pPr>
        <w:spacing w:line="360" w:lineRule="auto" w:after="0"/>
        <w:jc w:val="both"/>
      </w:pPr>
      <w:r>
        <w:rPr>
          <w:rFonts w:ascii="Times New Roman" w:hAnsi="Times New Roman"/>
          <w:sz w:val="24"/>
        </w:rPr>
        <w:t>• Pseudoterminal (PTY): A software pair (master/slave) providing a bidirectional character terminal interface.</w:t>
        <w:br/>
        <w:t>• Shift-Left Security: The practice of migrating security auditing directly to early local development stages.</w:t>
        <w:br/>
        <w:t>• State Manifest (.rapidfire.json): A deterministic root metadata file storing framework versioning and port bindings.</w:t>
        <w:br/>
        <w:t>• Context-Switching Tax: Cognitive latency and distraction incurred when developers alternate between tools.</w:t>
        <w:br/>
        <w:t>• Zero-Cloud Execution: Complete local runtime execution ensuring proprietary source code and keys never leave the machine.</w:t>
      </w:r>
    </w:p>
    <w:p>
      <w:r>
        <w:br w:type="page"/>
      </w:r>
    </w:p>
    <w:p>
      <w:pPr>
        <w:spacing w:before="0" w:after="80"/>
      </w:pPr>
      <w:r>
        <w:rPr>
          <w:rFonts w:ascii="Times New Roman" w:hAnsi="Times New Roman"/>
          <w:b/>
          <w:sz w:val="26"/>
        </w:rPr>
        <w:t>2. LITERATURE REVIEW</w:t>
      </w:r>
    </w:p>
    <w:p>
      <w:pPr>
        <w:spacing w:before="40" w:after="40"/>
      </w:pPr>
      <w:r>
        <w:rPr>
          <w:rFonts w:ascii="Times New Roman" w:hAnsi="Times New Roman"/>
          <w:b/>
          <w:sz w:val="24"/>
        </w:rPr>
        <w:t>2.1 Critical Review of Contemporary Systems and Prior Art</w:t>
      </w:r>
    </w:p>
    <w:p>
      <w:pPr>
        <w:spacing w:line="360" w:lineRule="auto" w:after="80"/>
        <w:jc w:val="both"/>
      </w:pPr>
      <w:r>
        <w:rPr>
          <w:rFonts w:ascii="Times New Roman" w:hAnsi="Times New Roman"/>
          <w:sz w:val="24"/>
        </w:rPr>
        <w:t>The challenge of accelerating software bootstrapping and developer workflows has been investigated across multiple separate domains, including boilerplate template generators, terminal multiplexers, automated git hooks, and AI-assisted programming tools. In the domain of project scaffolding, early frameworks like Yeoman (2012) pioneered generator ecosystems for web applications. However, Yeoman relied on community generators that suffered from rapid bitrot, maintenance abandonment, and heavy Yeoman runtime dependencies. Modern generators such as Create-React-App, Create-Next-App, and Cookiecutter provide isolated single-tier boilerplates. When building full-stack decoupled systems (e.g., React with Django or FastAPI), developers must invoke multiple unrelated scaffolding tools, manually configure cross-origin proxies, manually assign non-conflicting network ports, and align version control workflows [12]. These tools offer zero post-generation workflow continuity and terminate immediately upon file generation.</w:t>
      </w:r>
    </w:p>
    <w:p>
      <w:pPr>
        <w:spacing w:line="360" w:lineRule="auto" w:after="80"/>
        <w:jc w:val="both"/>
      </w:pPr>
      <w:r>
        <w:rPr>
          <w:rFonts w:ascii="Times New Roman" w:hAnsi="Times New Roman"/>
          <w:sz w:val="24"/>
        </w:rPr>
        <w:t>In the terminal environment domain, terminal multiplexers like tmux and screen facilitate persistent terminal sessions, window splits, and remote session detachment. However, tmux acts strictly as an I/O multiplexer; it provides no domain-aware application scaffolding, zero credential scanning, and no integrated developer automation. Modern terminal emulators like Warp Terminal introduce graphical blocks and cloud-synced AI completions. Nevertheless, Warp requires closed-source cloud account telemetry, imposes cloud dependency for collaborative features, does not generate connected full-stack application scaffolds, and lacks pre-push secret blocking integrations. Shell enhancements like Oh-My-Zsh and Starship focus purely on prompt styling and git status aesthetics rather than actionable end-to-end DevOps automation.</w:t>
      </w:r>
    </w:p>
    <w:p>
      <w:pPr>
        <w:spacing w:before="80" w:after="40"/>
      </w:pPr>
      <w:r>
        <w:rPr>
          <w:rFonts w:ascii="Times New Roman" w:hAnsi="Times New Roman"/>
          <w:b/>
          <w:sz w:val="24"/>
        </w:rPr>
        <w:t>2.2 Shortcomings of Existing Credential Protection and AI Tools</w:t>
      </w:r>
    </w:p>
    <w:p>
      <w:pPr>
        <w:spacing w:line="360" w:lineRule="auto" w:after="0"/>
        <w:jc w:val="both"/>
      </w:pPr>
      <w:r>
        <w:rPr>
          <w:rFonts w:ascii="Times New Roman" w:hAnsi="Times New Roman"/>
          <w:sz w:val="24"/>
        </w:rPr>
        <w:t>In the software security arena, static secret scanners like GitLeaks [6] and TruffleHog provide powerful regular expression and Shannon entropy engines for detecting credentials in source code. However, existing implementations exist as standalone CLI binaries or require complex manual setup via Git hook frameworks like Husky or Python pre-commit. In hackathons and rapid student prototyping, developers rarely invest the time to configure Husky per-repository, resulting in widespread secret leaks on GitHub. Furthermore, modern terminal AI assistants using LLM code generation models [10] operate largely in an advisory capacity, outputting raw text suggestions. Empirical studies of code reviews and developer tool feedback [11] emphasize the criticality of actionable, validated remediation rather than purely speculative suggestions. This fragmented toolchain exacerbates cognitive friction and exposes developers to critical security hazards.</w:t>
      </w:r>
    </w:p>
    <w:p>
      <w:r>
        <w:br w:type="page"/>
      </w:r>
    </w:p>
    <w:p>
      <w:pPr>
        <w:spacing w:before="0" w:after="40"/>
      </w:pPr>
      <w:r>
        <w:rPr>
          <w:rFonts w:ascii="Times New Roman" w:hAnsi="Times New Roman"/>
          <w:b/>
          <w:sz w:val="24"/>
        </w:rPr>
        <w:t>2.3 State-of-the-Art Comparative Synthesis Matrix</w:t>
      </w:r>
    </w:p>
    <w:p>
      <w:pPr>
        <w:spacing w:before="40" w:after="40"/>
      </w:pPr>
      <w:r>
        <w:rPr>
          <w:rFonts w:ascii="Times New Roman" w:hAnsi="Times New Roman"/>
          <w:b/>
          <w:sz w:val="20"/>
        </w:rPr>
        <w:t>Table 1: State-of-the-Art Feature Comparison Across Developer Toolchains</w:t>
      </w:r>
    </w:p>
    <w:tbl>
      <w:tblPr>
        <w:tblW w:type="auto" w:w="0"/>
        <w:jc w:val="center"/>
        <w:tblLayout w:type="fixed"/>
        <w:tblLook w:firstColumn="1" w:firstRow="1" w:lastColumn="0" w:lastRow="0" w:noHBand="0" w:noVBand="1" w:val="04A0"/>
      </w:tblPr>
      <w:tblGrid>
        <w:gridCol w:w="1397"/>
        <w:gridCol w:w="1397"/>
        <w:gridCol w:w="1397"/>
        <w:gridCol w:w="1397"/>
        <w:gridCol w:w="1397"/>
        <w:gridCol w:w="1397"/>
        <w:gridCol w:w="1397"/>
      </w:tblGrid>
      <w:tr>
        <w:tc>
          <w:tcPr>
            <w:tcW w:type="dxa" w:w="2154"/>
            <w:tcBorders>
              <w:top w:val="single" w:sz="6" w:space="0" w:color="000000"/>
              <w:bottom w:val="single" w:sz="6" w:space="0" w:color="000000"/>
            </w:tcBorders>
          </w:tcPr>
          <w:p>
            <w:pPr>
              <w:spacing w:line="240" w:lineRule="auto"/>
              <w:jc w:val="center"/>
            </w:pPr>
            <w:r>
              <w:rPr>
                <w:rFonts w:ascii="Times New Roman" w:hAnsi="Times New Roman"/>
                <w:b/>
                <w:sz w:val="18"/>
              </w:rPr>
              <w:t>Evaluation Metric</w:t>
            </w:r>
          </w:p>
        </w:tc>
        <w:tc>
          <w:tcPr>
            <w:tcW w:type="dxa" w:w="1191"/>
            <w:tcBorders>
              <w:top w:val="single" w:sz="6" w:space="0" w:color="000000"/>
              <w:bottom w:val="single" w:sz="6" w:space="0" w:color="000000"/>
            </w:tcBorders>
          </w:tcPr>
          <w:p>
            <w:pPr>
              <w:spacing w:line="240" w:lineRule="auto"/>
              <w:jc w:val="center"/>
            </w:pPr>
            <w:r>
              <w:rPr>
                <w:rFonts w:ascii="Times New Roman" w:hAnsi="Times New Roman"/>
                <w:b/>
                <w:sz w:val="18"/>
              </w:rPr>
              <w:t>Yeoman</w:t>
            </w:r>
          </w:p>
        </w:tc>
        <w:tc>
          <w:tcPr>
            <w:tcW w:type="dxa" w:w="1191"/>
            <w:tcBorders>
              <w:top w:val="single" w:sz="6" w:space="0" w:color="000000"/>
              <w:bottom w:val="single" w:sz="6" w:space="0" w:color="000000"/>
            </w:tcBorders>
          </w:tcPr>
          <w:p>
            <w:pPr>
              <w:spacing w:line="240" w:lineRule="auto"/>
              <w:jc w:val="center"/>
            </w:pPr>
            <w:r>
              <w:rPr>
                <w:rFonts w:ascii="Times New Roman" w:hAnsi="Times New Roman"/>
                <w:b/>
                <w:sz w:val="18"/>
              </w:rPr>
              <w:t>Cookiecutter</w:t>
            </w:r>
          </w:p>
        </w:tc>
        <w:tc>
          <w:tcPr>
            <w:tcW w:type="dxa" w:w="1191"/>
            <w:tcBorders>
              <w:top w:val="single" w:sz="6" w:space="0" w:color="000000"/>
              <w:bottom w:val="single" w:sz="6" w:space="0" w:color="000000"/>
            </w:tcBorders>
          </w:tcPr>
          <w:p>
            <w:pPr>
              <w:spacing w:line="240" w:lineRule="auto"/>
              <w:jc w:val="center"/>
            </w:pPr>
            <w:r>
              <w:rPr>
                <w:rFonts w:ascii="Times New Roman" w:hAnsi="Times New Roman"/>
                <w:b/>
                <w:sz w:val="18"/>
              </w:rPr>
              <w:t>tmux</w:t>
            </w:r>
          </w:p>
        </w:tc>
        <w:tc>
          <w:tcPr>
            <w:tcW w:type="dxa" w:w="1191"/>
            <w:tcBorders>
              <w:top w:val="single" w:sz="6" w:space="0" w:color="000000"/>
              <w:bottom w:val="single" w:sz="6" w:space="0" w:color="000000"/>
            </w:tcBorders>
          </w:tcPr>
          <w:p>
            <w:pPr>
              <w:spacing w:line="240" w:lineRule="auto"/>
              <w:jc w:val="center"/>
            </w:pPr>
            <w:r>
              <w:rPr>
                <w:rFonts w:ascii="Times New Roman" w:hAnsi="Times New Roman"/>
                <w:b/>
                <w:sz w:val="18"/>
              </w:rPr>
              <w:t>Warp</w:t>
            </w:r>
          </w:p>
        </w:tc>
        <w:tc>
          <w:tcPr>
            <w:tcW w:type="dxa" w:w="1191"/>
            <w:tcBorders>
              <w:top w:val="single" w:sz="6" w:space="0" w:color="000000"/>
              <w:bottom w:val="single" w:sz="6" w:space="0" w:color="000000"/>
            </w:tcBorders>
          </w:tcPr>
          <w:p>
            <w:pPr>
              <w:spacing w:line="240" w:lineRule="auto"/>
              <w:jc w:val="center"/>
            </w:pPr>
            <w:r>
              <w:rPr>
                <w:rFonts w:ascii="Times New Roman" w:hAnsi="Times New Roman"/>
                <w:b/>
                <w:sz w:val="18"/>
              </w:rPr>
              <w:t>Husky+Git</w:t>
            </w:r>
          </w:p>
        </w:tc>
        <w:tc>
          <w:tcPr>
            <w:tcW w:type="dxa" w:w="1644"/>
            <w:tcBorders>
              <w:top w:val="single" w:sz="6" w:space="0" w:color="000000"/>
              <w:bottom w:val="single" w:sz="6" w:space="0" w:color="000000"/>
            </w:tcBorders>
          </w:tcPr>
          <w:p>
            <w:pPr>
              <w:spacing w:line="240" w:lineRule="auto"/>
              <w:jc w:val="center"/>
            </w:pPr>
            <w:r>
              <w:rPr>
                <w:rFonts w:ascii="Times New Roman" w:hAnsi="Times New Roman"/>
                <w:b/>
                <w:sz w:val="18"/>
              </w:rPr>
              <w:t>RapidFire CLI</w:t>
            </w:r>
          </w:p>
        </w:tc>
      </w:tr>
      <w:tr>
        <w:tc>
          <w:tcPr>
            <w:tcW w:type="dxa" w:w="2154"/>
            <w:tcBorders>
              <w:bottom w:val="single" w:sz="2" w:space="0" w:color="DDDDDD"/>
            </w:tcBorders>
          </w:tcPr>
          <w:p>
            <w:pPr>
              <w:spacing w:line="240" w:lineRule="auto" w:after="20"/>
              <w:jc w:val="left"/>
            </w:pPr>
            <w:r>
              <w:rPr>
                <w:rFonts w:ascii="Times New Roman" w:hAnsi="Times New Roman"/>
                <w:sz w:val="17"/>
              </w:rPr>
              <w:t>Execution Paradigm</w:t>
            </w:r>
          </w:p>
        </w:tc>
        <w:tc>
          <w:tcPr>
            <w:tcW w:type="dxa" w:w="1191"/>
            <w:tcBorders>
              <w:bottom w:val="single" w:sz="2" w:space="0" w:color="DDDDDD"/>
            </w:tcBorders>
          </w:tcPr>
          <w:p>
            <w:pPr>
              <w:spacing w:line="240" w:lineRule="auto" w:after="20"/>
              <w:jc w:val="center"/>
            </w:pPr>
            <w:r>
              <w:rPr>
                <w:rFonts w:ascii="Times New Roman" w:hAnsi="Times New Roman"/>
                <w:sz w:val="17"/>
              </w:rPr>
              <w:t>One-Shot CLI</w:t>
            </w:r>
          </w:p>
        </w:tc>
        <w:tc>
          <w:tcPr>
            <w:tcW w:type="dxa" w:w="1191"/>
            <w:tcBorders>
              <w:bottom w:val="single" w:sz="2" w:space="0" w:color="DDDDDD"/>
            </w:tcBorders>
          </w:tcPr>
          <w:p>
            <w:pPr>
              <w:spacing w:line="240" w:lineRule="auto" w:after="20"/>
              <w:jc w:val="center"/>
            </w:pPr>
            <w:r>
              <w:rPr>
                <w:rFonts w:ascii="Times New Roman" w:hAnsi="Times New Roman"/>
                <w:sz w:val="17"/>
              </w:rPr>
              <w:t>One-Shot CLI</w:t>
            </w:r>
          </w:p>
        </w:tc>
        <w:tc>
          <w:tcPr>
            <w:tcW w:type="dxa" w:w="1191"/>
            <w:tcBorders>
              <w:bottom w:val="single" w:sz="2" w:space="0" w:color="DDDDDD"/>
            </w:tcBorders>
          </w:tcPr>
          <w:p>
            <w:pPr>
              <w:spacing w:line="240" w:lineRule="auto" w:after="20"/>
              <w:jc w:val="center"/>
            </w:pPr>
            <w:r>
              <w:rPr>
                <w:rFonts w:ascii="Times New Roman" w:hAnsi="Times New Roman"/>
                <w:sz w:val="17"/>
              </w:rPr>
              <w:t>Multiplexer</w:t>
            </w:r>
          </w:p>
        </w:tc>
        <w:tc>
          <w:tcPr>
            <w:tcW w:type="dxa" w:w="1191"/>
            <w:tcBorders>
              <w:bottom w:val="single" w:sz="2" w:space="0" w:color="DDDDDD"/>
            </w:tcBorders>
          </w:tcPr>
          <w:p>
            <w:pPr>
              <w:spacing w:line="240" w:lineRule="auto" w:after="20"/>
              <w:jc w:val="center"/>
            </w:pPr>
            <w:r>
              <w:rPr>
                <w:rFonts w:ascii="Times New Roman" w:hAnsi="Times New Roman"/>
                <w:sz w:val="17"/>
              </w:rPr>
              <w:t>Cloud Terminal</w:t>
            </w:r>
          </w:p>
        </w:tc>
        <w:tc>
          <w:tcPr>
            <w:tcW w:type="dxa" w:w="1191"/>
            <w:tcBorders>
              <w:bottom w:val="single" w:sz="2" w:space="0" w:color="DDDDDD"/>
            </w:tcBorders>
          </w:tcPr>
          <w:p>
            <w:pPr>
              <w:spacing w:line="240" w:lineRule="auto" w:after="20"/>
              <w:jc w:val="center"/>
            </w:pPr>
            <w:r>
              <w:rPr>
                <w:rFonts w:ascii="Times New Roman" w:hAnsi="Times New Roman"/>
                <w:sz w:val="17"/>
              </w:rPr>
              <w:t>Git Hook</w:t>
            </w:r>
          </w:p>
        </w:tc>
        <w:tc>
          <w:tcPr>
            <w:tcW w:type="dxa" w:w="1644"/>
            <w:tcBorders>
              <w:bottom w:val="single" w:sz="2" w:space="0" w:color="DDDDDD"/>
            </w:tcBorders>
          </w:tcPr>
          <w:p>
            <w:pPr>
              <w:spacing w:line="240" w:lineRule="auto" w:after="20"/>
              <w:jc w:val="center"/>
            </w:pPr>
            <w:r>
              <w:rPr>
                <w:rFonts w:ascii="Times New Roman" w:hAnsi="Times New Roman"/>
                <w:b/>
                <w:sz w:val="17"/>
              </w:rPr>
              <w:t>PTY Shell Overlay</w:t>
            </w:r>
          </w:p>
        </w:tc>
      </w:tr>
      <w:tr>
        <w:tc>
          <w:tcPr>
            <w:tcW w:type="dxa" w:w="2154"/>
            <w:tcBorders>
              <w:bottom w:val="single" w:sz="2" w:space="0" w:color="DDDDDD"/>
            </w:tcBorders>
          </w:tcPr>
          <w:p>
            <w:pPr>
              <w:spacing w:line="240" w:lineRule="auto" w:after="20"/>
              <w:jc w:val="left"/>
            </w:pPr>
            <w:r>
              <w:rPr>
                <w:rFonts w:ascii="Times New Roman" w:hAnsi="Times New Roman"/>
                <w:sz w:val="17"/>
              </w:rPr>
              <w:t>Multi-Stack Scaffolding</w:t>
            </w:r>
          </w:p>
        </w:tc>
        <w:tc>
          <w:tcPr>
            <w:tcW w:type="dxa" w:w="1191"/>
            <w:tcBorders>
              <w:bottom w:val="single" w:sz="2" w:space="0" w:color="DDDDDD"/>
            </w:tcBorders>
          </w:tcPr>
          <w:p>
            <w:pPr>
              <w:spacing w:line="240" w:lineRule="auto" w:after="20"/>
              <w:jc w:val="center"/>
            </w:pPr>
            <w:r>
              <w:rPr>
                <w:rFonts w:ascii="Times New Roman" w:hAnsi="Times New Roman"/>
                <w:sz w:val="17"/>
              </w:rPr>
              <w:t>Partial/Broken</w:t>
            </w:r>
          </w:p>
        </w:tc>
        <w:tc>
          <w:tcPr>
            <w:tcW w:type="dxa" w:w="1191"/>
            <w:tcBorders>
              <w:bottom w:val="single" w:sz="2" w:space="0" w:color="DDDDDD"/>
            </w:tcBorders>
          </w:tcPr>
          <w:p>
            <w:pPr>
              <w:spacing w:line="240" w:lineRule="auto" w:after="20"/>
              <w:jc w:val="center"/>
            </w:pPr>
            <w:r>
              <w:rPr>
                <w:rFonts w:ascii="Times New Roman" w:hAnsi="Times New Roman"/>
                <w:sz w:val="17"/>
              </w:rPr>
              <w:t>Single Stack</w:t>
            </w:r>
          </w:p>
        </w:tc>
        <w:tc>
          <w:tcPr>
            <w:tcW w:type="dxa" w:w="1191"/>
            <w:tcBorders>
              <w:bottom w:val="single" w:sz="2" w:space="0" w:color="DDDDDD"/>
            </w:tcBorders>
          </w:tcPr>
          <w:p>
            <w:pPr>
              <w:spacing w:line="240" w:lineRule="auto" w:after="20"/>
              <w:jc w:val="center"/>
            </w:pPr>
            <w:r>
              <w:rPr>
                <w:rFonts w:ascii="Times New Roman" w:hAnsi="Times New Roman"/>
                <w:sz w:val="17"/>
              </w:rPr>
              <w:t>None</w:t>
            </w:r>
          </w:p>
        </w:tc>
        <w:tc>
          <w:tcPr>
            <w:tcW w:type="dxa" w:w="1191"/>
            <w:tcBorders>
              <w:bottom w:val="single" w:sz="2" w:space="0" w:color="DDDDDD"/>
            </w:tcBorders>
          </w:tcPr>
          <w:p>
            <w:pPr>
              <w:spacing w:line="240" w:lineRule="auto" w:after="20"/>
              <w:jc w:val="center"/>
            </w:pPr>
            <w:r>
              <w:rPr>
                <w:rFonts w:ascii="Times New Roman" w:hAnsi="Times New Roman"/>
                <w:sz w:val="17"/>
              </w:rPr>
              <w:t>None</w:t>
            </w:r>
          </w:p>
        </w:tc>
        <w:tc>
          <w:tcPr>
            <w:tcW w:type="dxa" w:w="1191"/>
            <w:tcBorders>
              <w:bottom w:val="single" w:sz="2" w:space="0" w:color="DDDDDD"/>
            </w:tcBorders>
          </w:tcPr>
          <w:p>
            <w:pPr>
              <w:spacing w:line="240" w:lineRule="auto" w:after="20"/>
              <w:jc w:val="center"/>
            </w:pPr>
            <w:r>
              <w:rPr>
                <w:rFonts w:ascii="Times New Roman" w:hAnsi="Times New Roman"/>
                <w:sz w:val="17"/>
              </w:rPr>
              <w:t>None</w:t>
            </w:r>
          </w:p>
        </w:tc>
        <w:tc>
          <w:tcPr>
            <w:tcW w:type="dxa" w:w="1644"/>
            <w:tcBorders>
              <w:bottom w:val="single" w:sz="2" w:space="0" w:color="DDDDDD"/>
            </w:tcBorders>
          </w:tcPr>
          <w:p>
            <w:pPr>
              <w:spacing w:line="240" w:lineRule="auto" w:after="20"/>
              <w:jc w:val="center"/>
            </w:pPr>
            <w:r>
              <w:rPr>
                <w:rFonts w:ascii="Times New Roman" w:hAnsi="Times New Roman"/>
                <w:b/>
                <w:sz w:val="17"/>
              </w:rPr>
              <w:t>Full Connected (13)</w:t>
            </w:r>
          </w:p>
        </w:tc>
      </w:tr>
      <w:tr>
        <w:tc>
          <w:tcPr>
            <w:tcW w:type="dxa" w:w="2154"/>
            <w:tcBorders>
              <w:bottom w:val="single" w:sz="2" w:space="0" w:color="DDDDDD"/>
            </w:tcBorders>
          </w:tcPr>
          <w:p>
            <w:pPr>
              <w:spacing w:line="240" w:lineRule="auto" w:after="20"/>
              <w:jc w:val="left"/>
            </w:pPr>
            <w:r>
              <w:rPr>
                <w:rFonts w:ascii="Times New Roman" w:hAnsi="Times New Roman"/>
                <w:sz w:val="17"/>
              </w:rPr>
              <w:t>CORS &amp; Port Auto-Wiring</w:t>
            </w:r>
          </w:p>
        </w:tc>
        <w:tc>
          <w:tcPr>
            <w:tcW w:type="dxa" w:w="1191"/>
            <w:tcBorders>
              <w:bottom w:val="single" w:sz="2" w:space="0" w:color="DDDDDD"/>
            </w:tcBorders>
          </w:tcPr>
          <w:p>
            <w:pPr>
              <w:spacing w:line="240" w:lineRule="auto" w:after="20"/>
              <w:jc w:val="center"/>
            </w:pPr>
            <w:r>
              <w:rPr>
                <w:rFonts w:ascii="Times New Roman" w:hAnsi="Times New Roman"/>
                <w:sz w:val="17"/>
              </w:rPr>
              <w:t>No (Manual)</w:t>
            </w:r>
          </w:p>
        </w:tc>
        <w:tc>
          <w:tcPr>
            <w:tcW w:type="dxa" w:w="1191"/>
            <w:tcBorders>
              <w:bottom w:val="single" w:sz="2" w:space="0" w:color="DDDDDD"/>
            </w:tcBorders>
          </w:tcPr>
          <w:p>
            <w:pPr>
              <w:spacing w:line="240" w:lineRule="auto" w:after="20"/>
              <w:jc w:val="center"/>
            </w:pPr>
            <w:r>
              <w:rPr>
                <w:rFonts w:ascii="Times New Roman" w:hAnsi="Times New Roman"/>
                <w:sz w:val="17"/>
              </w:rPr>
              <w:t>No (Manual)</w:t>
            </w:r>
          </w:p>
        </w:tc>
        <w:tc>
          <w:tcPr>
            <w:tcW w:type="dxa" w:w="1191"/>
            <w:tcBorders>
              <w:bottom w:val="single" w:sz="2" w:space="0" w:color="DDDDDD"/>
            </w:tcBorders>
          </w:tcPr>
          <w:p>
            <w:pPr>
              <w:spacing w:line="240" w:lineRule="auto" w:after="20"/>
              <w:jc w:val="center"/>
            </w:pPr>
            <w:r>
              <w:rPr>
                <w:rFonts w:ascii="Times New Roman" w:hAnsi="Times New Roman"/>
                <w:sz w:val="17"/>
              </w:rPr>
              <w:t>No</w:t>
            </w:r>
          </w:p>
        </w:tc>
        <w:tc>
          <w:tcPr>
            <w:tcW w:type="dxa" w:w="1191"/>
            <w:tcBorders>
              <w:bottom w:val="single" w:sz="2" w:space="0" w:color="DDDDDD"/>
            </w:tcBorders>
          </w:tcPr>
          <w:p>
            <w:pPr>
              <w:spacing w:line="240" w:lineRule="auto" w:after="20"/>
              <w:jc w:val="center"/>
            </w:pPr>
            <w:r>
              <w:rPr>
                <w:rFonts w:ascii="Times New Roman" w:hAnsi="Times New Roman"/>
                <w:sz w:val="17"/>
              </w:rPr>
              <w:t>No</w:t>
            </w:r>
          </w:p>
        </w:tc>
        <w:tc>
          <w:tcPr>
            <w:tcW w:type="dxa" w:w="1191"/>
            <w:tcBorders>
              <w:bottom w:val="single" w:sz="2" w:space="0" w:color="DDDDDD"/>
            </w:tcBorders>
          </w:tcPr>
          <w:p>
            <w:pPr>
              <w:spacing w:line="240" w:lineRule="auto" w:after="20"/>
              <w:jc w:val="center"/>
            </w:pPr>
            <w:r>
              <w:rPr>
                <w:rFonts w:ascii="Times New Roman" w:hAnsi="Times New Roman"/>
                <w:sz w:val="17"/>
              </w:rPr>
              <w:t>No</w:t>
            </w:r>
          </w:p>
        </w:tc>
        <w:tc>
          <w:tcPr>
            <w:tcW w:type="dxa" w:w="1644"/>
            <w:tcBorders>
              <w:bottom w:val="single" w:sz="2" w:space="0" w:color="DDDDDD"/>
            </w:tcBorders>
          </w:tcPr>
          <w:p>
            <w:pPr>
              <w:spacing w:line="240" w:lineRule="auto" w:after="20"/>
              <w:jc w:val="center"/>
            </w:pPr>
            <w:r>
              <w:rPr>
                <w:rFonts w:ascii="Times New Roman" w:hAnsi="Times New Roman"/>
                <w:b/>
                <w:sz w:val="17"/>
              </w:rPr>
              <w:t>Yes (Deterministic)</w:t>
            </w:r>
          </w:p>
        </w:tc>
      </w:tr>
      <w:tr>
        <w:tc>
          <w:tcPr>
            <w:tcW w:type="dxa" w:w="2154"/>
            <w:tcBorders>
              <w:bottom w:val="single" w:sz="2" w:space="0" w:color="DDDDDD"/>
            </w:tcBorders>
          </w:tcPr>
          <w:p>
            <w:pPr>
              <w:spacing w:line="240" w:lineRule="auto" w:after="20"/>
              <w:jc w:val="left"/>
            </w:pPr>
            <w:r>
              <w:rPr>
                <w:rFonts w:ascii="Times New Roman" w:hAnsi="Times New Roman"/>
                <w:sz w:val="17"/>
              </w:rPr>
              <w:t>Automated Secret Gating</w:t>
            </w:r>
          </w:p>
        </w:tc>
        <w:tc>
          <w:tcPr>
            <w:tcW w:type="dxa" w:w="1191"/>
            <w:tcBorders>
              <w:bottom w:val="single" w:sz="2" w:space="0" w:color="DDDDDD"/>
            </w:tcBorders>
          </w:tcPr>
          <w:p>
            <w:pPr>
              <w:spacing w:line="240" w:lineRule="auto" w:after="20"/>
              <w:jc w:val="center"/>
            </w:pPr>
            <w:r>
              <w:rPr>
                <w:rFonts w:ascii="Times New Roman" w:hAnsi="Times New Roman"/>
                <w:sz w:val="17"/>
              </w:rPr>
              <w:t>No</w:t>
            </w:r>
          </w:p>
        </w:tc>
        <w:tc>
          <w:tcPr>
            <w:tcW w:type="dxa" w:w="1191"/>
            <w:tcBorders>
              <w:bottom w:val="single" w:sz="2" w:space="0" w:color="DDDDDD"/>
            </w:tcBorders>
          </w:tcPr>
          <w:p>
            <w:pPr>
              <w:spacing w:line="240" w:lineRule="auto" w:after="20"/>
              <w:jc w:val="center"/>
            </w:pPr>
            <w:r>
              <w:rPr>
                <w:rFonts w:ascii="Times New Roman" w:hAnsi="Times New Roman"/>
                <w:sz w:val="17"/>
              </w:rPr>
              <w:t>No</w:t>
            </w:r>
          </w:p>
        </w:tc>
        <w:tc>
          <w:tcPr>
            <w:tcW w:type="dxa" w:w="1191"/>
            <w:tcBorders>
              <w:bottom w:val="single" w:sz="2" w:space="0" w:color="DDDDDD"/>
            </w:tcBorders>
          </w:tcPr>
          <w:p>
            <w:pPr>
              <w:spacing w:line="240" w:lineRule="auto" w:after="20"/>
              <w:jc w:val="center"/>
            </w:pPr>
            <w:r>
              <w:rPr>
                <w:rFonts w:ascii="Times New Roman" w:hAnsi="Times New Roman"/>
                <w:sz w:val="17"/>
              </w:rPr>
              <w:t>No</w:t>
            </w:r>
          </w:p>
        </w:tc>
        <w:tc>
          <w:tcPr>
            <w:tcW w:type="dxa" w:w="1191"/>
            <w:tcBorders>
              <w:bottom w:val="single" w:sz="2" w:space="0" w:color="DDDDDD"/>
            </w:tcBorders>
          </w:tcPr>
          <w:p>
            <w:pPr>
              <w:spacing w:line="240" w:lineRule="auto" w:after="20"/>
              <w:jc w:val="center"/>
            </w:pPr>
            <w:r>
              <w:rPr>
                <w:rFonts w:ascii="Times New Roman" w:hAnsi="Times New Roman"/>
                <w:sz w:val="17"/>
              </w:rPr>
              <w:t>No</w:t>
            </w:r>
          </w:p>
        </w:tc>
        <w:tc>
          <w:tcPr>
            <w:tcW w:type="dxa" w:w="1191"/>
            <w:tcBorders>
              <w:bottom w:val="single" w:sz="2" w:space="0" w:color="DDDDDD"/>
            </w:tcBorders>
          </w:tcPr>
          <w:p>
            <w:pPr>
              <w:spacing w:line="240" w:lineRule="auto" w:after="20"/>
              <w:jc w:val="center"/>
            </w:pPr>
            <w:r>
              <w:rPr>
                <w:rFonts w:ascii="Times New Roman" w:hAnsi="Times New Roman"/>
                <w:sz w:val="17"/>
              </w:rPr>
              <w:t>Manual Setup</w:t>
            </w:r>
          </w:p>
        </w:tc>
        <w:tc>
          <w:tcPr>
            <w:tcW w:type="dxa" w:w="1644"/>
            <w:tcBorders>
              <w:bottom w:val="single" w:sz="2" w:space="0" w:color="DDDDDD"/>
            </w:tcBorders>
          </w:tcPr>
          <w:p>
            <w:pPr>
              <w:spacing w:line="240" w:lineRule="auto" w:after="20"/>
              <w:jc w:val="center"/>
            </w:pPr>
            <w:r>
              <w:rPr>
                <w:rFonts w:ascii="Times New Roman" w:hAnsi="Times New Roman"/>
                <w:b/>
                <w:sz w:val="17"/>
              </w:rPr>
              <w:t>Automatic Pre-Push</w:t>
            </w:r>
          </w:p>
        </w:tc>
      </w:tr>
      <w:tr>
        <w:tc>
          <w:tcPr>
            <w:tcW w:type="dxa" w:w="2154"/>
            <w:tcBorders>
              <w:bottom w:val="single" w:sz="2" w:space="0" w:color="DDDDDD"/>
            </w:tcBorders>
          </w:tcPr>
          <w:p>
            <w:pPr>
              <w:spacing w:line="240" w:lineRule="auto" w:after="20"/>
              <w:jc w:val="left"/>
            </w:pPr>
            <w:r>
              <w:rPr>
                <w:rFonts w:ascii="Times New Roman" w:hAnsi="Times New Roman"/>
                <w:sz w:val="17"/>
              </w:rPr>
              <w:t>Contextual AI Installer</w:t>
            </w:r>
          </w:p>
        </w:tc>
        <w:tc>
          <w:tcPr>
            <w:tcW w:type="dxa" w:w="1191"/>
            <w:tcBorders>
              <w:bottom w:val="single" w:sz="2" w:space="0" w:color="DDDDDD"/>
            </w:tcBorders>
          </w:tcPr>
          <w:p>
            <w:pPr>
              <w:spacing w:line="240" w:lineRule="auto" w:after="20"/>
              <w:jc w:val="center"/>
            </w:pPr>
            <w:r>
              <w:rPr>
                <w:rFonts w:ascii="Times New Roman" w:hAnsi="Times New Roman"/>
                <w:sz w:val="17"/>
              </w:rPr>
              <w:t>No</w:t>
            </w:r>
          </w:p>
        </w:tc>
        <w:tc>
          <w:tcPr>
            <w:tcW w:type="dxa" w:w="1191"/>
            <w:tcBorders>
              <w:bottom w:val="single" w:sz="2" w:space="0" w:color="DDDDDD"/>
            </w:tcBorders>
          </w:tcPr>
          <w:p>
            <w:pPr>
              <w:spacing w:line="240" w:lineRule="auto" w:after="20"/>
              <w:jc w:val="center"/>
            </w:pPr>
            <w:r>
              <w:rPr>
                <w:rFonts w:ascii="Times New Roman" w:hAnsi="Times New Roman"/>
                <w:sz w:val="17"/>
              </w:rPr>
              <w:t>No</w:t>
            </w:r>
          </w:p>
        </w:tc>
        <w:tc>
          <w:tcPr>
            <w:tcW w:type="dxa" w:w="1191"/>
            <w:tcBorders>
              <w:bottom w:val="single" w:sz="2" w:space="0" w:color="DDDDDD"/>
            </w:tcBorders>
          </w:tcPr>
          <w:p>
            <w:pPr>
              <w:spacing w:line="240" w:lineRule="auto" w:after="20"/>
              <w:jc w:val="center"/>
            </w:pPr>
            <w:r>
              <w:rPr>
                <w:rFonts w:ascii="Times New Roman" w:hAnsi="Times New Roman"/>
                <w:sz w:val="17"/>
              </w:rPr>
              <w:t>No</w:t>
            </w:r>
          </w:p>
        </w:tc>
        <w:tc>
          <w:tcPr>
            <w:tcW w:type="dxa" w:w="1191"/>
            <w:tcBorders>
              <w:bottom w:val="single" w:sz="2" w:space="0" w:color="DDDDDD"/>
            </w:tcBorders>
          </w:tcPr>
          <w:p>
            <w:pPr>
              <w:spacing w:line="240" w:lineRule="auto" w:after="20"/>
              <w:jc w:val="center"/>
            </w:pPr>
            <w:r>
              <w:rPr>
                <w:rFonts w:ascii="Times New Roman" w:hAnsi="Times New Roman"/>
                <w:sz w:val="17"/>
              </w:rPr>
              <w:t>Advisory Only</w:t>
            </w:r>
          </w:p>
        </w:tc>
        <w:tc>
          <w:tcPr>
            <w:tcW w:type="dxa" w:w="1191"/>
            <w:tcBorders>
              <w:bottom w:val="single" w:sz="2" w:space="0" w:color="DDDDDD"/>
            </w:tcBorders>
          </w:tcPr>
          <w:p>
            <w:pPr>
              <w:spacing w:line="240" w:lineRule="auto" w:after="20"/>
              <w:jc w:val="center"/>
            </w:pPr>
            <w:r>
              <w:rPr>
                <w:rFonts w:ascii="Times New Roman" w:hAnsi="Times New Roman"/>
                <w:sz w:val="17"/>
              </w:rPr>
              <w:t>No</w:t>
            </w:r>
          </w:p>
        </w:tc>
        <w:tc>
          <w:tcPr>
            <w:tcW w:type="dxa" w:w="1644"/>
            <w:tcBorders>
              <w:bottom w:val="single" w:sz="2" w:space="0" w:color="DDDDDD"/>
            </w:tcBorders>
          </w:tcPr>
          <w:p>
            <w:pPr>
              <w:spacing w:line="240" w:lineRule="auto" w:after="20"/>
              <w:jc w:val="center"/>
            </w:pPr>
            <w:r>
              <w:rPr>
                <w:rFonts w:ascii="Times New Roman" w:hAnsi="Times New Roman"/>
                <w:b/>
                <w:sz w:val="17"/>
              </w:rPr>
              <w:t>1-Click Direct Install</w:t>
            </w:r>
          </w:p>
        </w:tc>
      </w:tr>
      <w:tr>
        <w:tc>
          <w:tcPr>
            <w:tcW w:type="dxa" w:w="2154"/>
            <w:tcBorders>
              <w:bottom w:val="single" w:sz="2" w:space="0" w:color="DDDDDD"/>
            </w:tcBorders>
          </w:tcPr>
          <w:p>
            <w:pPr>
              <w:spacing w:line="240" w:lineRule="auto" w:after="20"/>
              <w:jc w:val="left"/>
            </w:pPr>
            <w:r>
              <w:rPr>
                <w:rFonts w:ascii="Times New Roman" w:hAnsi="Times New Roman"/>
                <w:sz w:val="17"/>
              </w:rPr>
              <w:t>Cloud Dependency</w:t>
            </w:r>
          </w:p>
        </w:tc>
        <w:tc>
          <w:tcPr>
            <w:tcW w:type="dxa" w:w="1191"/>
            <w:tcBorders>
              <w:bottom w:val="single" w:sz="2" w:space="0" w:color="DDDDDD"/>
            </w:tcBorders>
          </w:tcPr>
          <w:p>
            <w:pPr>
              <w:spacing w:line="240" w:lineRule="auto" w:after="20"/>
              <w:jc w:val="center"/>
            </w:pPr>
            <w:r>
              <w:rPr>
                <w:rFonts w:ascii="Times New Roman" w:hAnsi="Times New Roman"/>
                <w:sz w:val="17"/>
              </w:rPr>
              <w:t>Network Fetch</w:t>
            </w:r>
          </w:p>
        </w:tc>
        <w:tc>
          <w:tcPr>
            <w:tcW w:type="dxa" w:w="1191"/>
            <w:tcBorders>
              <w:bottom w:val="single" w:sz="2" w:space="0" w:color="DDDDDD"/>
            </w:tcBorders>
          </w:tcPr>
          <w:p>
            <w:pPr>
              <w:spacing w:line="240" w:lineRule="auto" w:after="20"/>
              <w:jc w:val="center"/>
            </w:pPr>
            <w:r>
              <w:rPr>
                <w:rFonts w:ascii="Times New Roman" w:hAnsi="Times New Roman"/>
                <w:sz w:val="17"/>
              </w:rPr>
              <w:t>Local/Git</w:t>
            </w:r>
          </w:p>
        </w:tc>
        <w:tc>
          <w:tcPr>
            <w:tcW w:type="dxa" w:w="1191"/>
            <w:tcBorders>
              <w:bottom w:val="single" w:sz="2" w:space="0" w:color="DDDDDD"/>
            </w:tcBorders>
          </w:tcPr>
          <w:p>
            <w:pPr>
              <w:spacing w:line="240" w:lineRule="auto" w:after="20"/>
              <w:jc w:val="center"/>
            </w:pPr>
            <w:r>
              <w:rPr>
                <w:rFonts w:ascii="Times New Roman" w:hAnsi="Times New Roman"/>
                <w:sz w:val="17"/>
              </w:rPr>
              <w:t>Zero Cloud</w:t>
            </w:r>
          </w:p>
        </w:tc>
        <w:tc>
          <w:tcPr>
            <w:tcW w:type="dxa" w:w="1191"/>
            <w:tcBorders>
              <w:bottom w:val="single" w:sz="2" w:space="0" w:color="DDDDDD"/>
            </w:tcBorders>
          </w:tcPr>
          <w:p>
            <w:pPr>
              <w:spacing w:line="240" w:lineRule="auto" w:after="20"/>
              <w:jc w:val="center"/>
            </w:pPr>
            <w:r>
              <w:rPr>
                <w:rFonts w:ascii="Times New Roman" w:hAnsi="Times New Roman"/>
                <w:sz w:val="17"/>
              </w:rPr>
              <w:t>Cloud Mandatory</w:t>
            </w:r>
          </w:p>
        </w:tc>
        <w:tc>
          <w:tcPr>
            <w:tcW w:type="dxa" w:w="1191"/>
            <w:tcBorders>
              <w:bottom w:val="single" w:sz="2" w:space="0" w:color="DDDDDD"/>
            </w:tcBorders>
          </w:tcPr>
          <w:p>
            <w:pPr>
              <w:spacing w:line="240" w:lineRule="auto" w:after="20"/>
              <w:jc w:val="center"/>
            </w:pPr>
            <w:r>
              <w:rPr>
                <w:rFonts w:ascii="Times New Roman" w:hAnsi="Times New Roman"/>
                <w:sz w:val="17"/>
              </w:rPr>
              <w:t>Local</w:t>
            </w:r>
          </w:p>
        </w:tc>
        <w:tc>
          <w:tcPr>
            <w:tcW w:type="dxa" w:w="1644"/>
            <w:tcBorders>
              <w:bottom w:val="single" w:sz="2" w:space="0" w:color="DDDDDD"/>
            </w:tcBorders>
          </w:tcPr>
          <w:p>
            <w:pPr>
              <w:spacing w:line="240" w:lineRule="auto" w:after="20"/>
              <w:jc w:val="center"/>
            </w:pPr>
            <w:r>
              <w:rPr>
                <w:rFonts w:ascii="Times New Roman" w:hAnsi="Times New Roman"/>
                <w:b/>
                <w:sz w:val="17"/>
              </w:rPr>
              <w:t>100% Local / Zero Cloud</w:t>
            </w:r>
          </w:p>
        </w:tc>
      </w:tr>
      <w:tr>
        <w:tc>
          <w:tcPr>
            <w:tcW w:type="dxa" w:w="2154"/>
            <w:tcBorders>
              <w:bottom w:val="single" w:sz="2" w:space="0" w:color="DDDDDD"/>
            </w:tcBorders>
          </w:tcPr>
          <w:p>
            <w:pPr>
              <w:spacing w:line="240" w:lineRule="auto" w:after="20"/>
              <w:jc w:val="left"/>
            </w:pPr>
            <w:r>
              <w:rPr>
                <w:rFonts w:ascii="Times New Roman" w:hAnsi="Times New Roman"/>
                <w:sz w:val="17"/>
              </w:rPr>
              <w:t>Workspace JSON Presets</w:t>
            </w:r>
          </w:p>
        </w:tc>
        <w:tc>
          <w:tcPr>
            <w:tcW w:type="dxa" w:w="1191"/>
            <w:tcBorders>
              <w:bottom w:val="single" w:sz="2" w:space="0" w:color="DDDDDD"/>
            </w:tcBorders>
          </w:tcPr>
          <w:p>
            <w:pPr>
              <w:spacing w:line="240" w:lineRule="auto" w:after="20"/>
              <w:jc w:val="center"/>
            </w:pPr>
            <w:r>
              <w:rPr>
                <w:rFonts w:ascii="Times New Roman" w:hAnsi="Times New Roman"/>
                <w:sz w:val="17"/>
              </w:rPr>
              <w:t>No</w:t>
            </w:r>
          </w:p>
        </w:tc>
        <w:tc>
          <w:tcPr>
            <w:tcW w:type="dxa" w:w="1191"/>
            <w:tcBorders>
              <w:bottom w:val="single" w:sz="2" w:space="0" w:color="DDDDDD"/>
            </w:tcBorders>
          </w:tcPr>
          <w:p>
            <w:pPr>
              <w:spacing w:line="240" w:lineRule="auto" w:after="20"/>
              <w:jc w:val="center"/>
            </w:pPr>
            <w:r>
              <w:rPr>
                <w:rFonts w:ascii="Times New Roman" w:hAnsi="Times New Roman"/>
                <w:sz w:val="17"/>
              </w:rPr>
              <w:t>No</w:t>
            </w:r>
          </w:p>
        </w:tc>
        <w:tc>
          <w:tcPr>
            <w:tcW w:type="dxa" w:w="1191"/>
            <w:tcBorders>
              <w:bottom w:val="single" w:sz="2" w:space="0" w:color="DDDDDD"/>
            </w:tcBorders>
          </w:tcPr>
          <w:p>
            <w:pPr>
              <w:spacing w:line="240" w:lineRule="auto" w:after="20"/>
              <w:jc w:val="center"/>
            </w:pPr>
            <w:r>
              <w:rPr>
                <w:rFonts w:ascii="Times New Roman" w:hAnsi="Times New Roman"/>
                <w:sz w:val="17"/>
              </w:rPr>
              <w:t>No</w:t>
            </w:r>
          </w:p>
        </w:tc>
        <w:tc>
          <w:tcPr>
            <w:tcW w:type="dxa" w:w="1191"/>
            <w:tcBorders>
              <w:bottom w:val="single" w:sz="2" w:space="0" w:color="DDDDDD"/>
            </w:tcBorders>
          </w:tcPr>
          <w:p>
            <w:pPr>
              <w:spacing w:line="240" w:lineRule="auto" w:after="20"/>
              <w:jc w:val="center"/>
            </w:pPr>
            <w:r>
              <w:rPr>
                <w:rFonts w:ascii="Times New Roman" w:hAnsi="Times New Roman"/>
                <w:sz w:val="17"/>
              </w:rPr>
              <w:t>No (Cloud Sync)</w:t>
            </w:r>
          </w:p>
        </w:tc>
        <w:tc>
          <w:tcPr>
            <w:tcW w:type="dxa" w:w="1191"/>
            <w:tcBorders>
              <w:bottom w:val="single" w:sz="2" w:space="0" w:color="DDDDDD"/>
            </w:tcBorders>
          </w:tcPr>
          <w:p>
            <w:pPr>
              <w:spacing w:line="240" w:lineRule="auto" w:after="20"/>
              <w:jc w:val="center"/>
            </w:pPr>
            <w:r>
              <w:rPr>
                <w:rFonts w:ascii="Times New Roman" w:hAnsi="Times New Roman"/>
                <w:sz w:val="17"/>
              </w:rPr>
              <w:t>No</w:t>
            </w:r>
          </w:p>
        </w:tc>
        <w:tc>
          <w:tcPr>
            <w:tcW w:type="dxa" w:w="1644"/>
            <w:tcBorders>
              <w:bottom w:val="single" w:sz="2" w:space="0" w:color="DDDDDD"/>
            </w:tcBorders>
          </w:tcPr>
          <w:p>
            <w:pPr>
              <w:spacing w:line="240" w:lineRule="auto" w:after="20"/>
              <w:jc w:val="center"/>
            </w:pPr>
            <w:r>
              <w:rPr>
                <w:rFonts w:ascii="Times New Roman" w:hAnsi="Times New Roman"/>
                <w:b/>
                <w:sz w:val="17"/>
              </w:rPr>
              <w:t>Yes (Local JSON Trees)</w:t>
            </w:r>
          </w:p>
        </w:tc>
      </w:tr>
      <w:tr>
        <w:tc>
          <w:tcPr>
            <w:tcW w:type="dxa" w:w="2154"/>
            <w:tcBorders>
              <w:bottom w:val="single" w:sz="2" w:space="0" w:color="DDDDDD"/>
            </w:tcBorders>
          </w:tcPr>
          <w:p>
            <w:pPr>
              <w:spacing w:line="240" w:lineRule="auto" w:after="20"/>
              <w:jc w:val="left"/>
            </w:pPr>
            <w:r>
              <w:rPr>
                <w:rFonts w:ascii="Times New Roman" w:hAnsi="Times New Roman"/>
                <w:sz w:val="17"/>
              </w:rPr>
              <w:t>Setup Duration</w:t>
            </w:r>
          </w:p>
        </w:tc>
        <w:tc>
          <w:tcPr>
            <w:tcW w:type="dxa" w:w="1191"/>
            <w:tcBorders>
              <w:bottom w:val="single" w:sz="2" w:space="0" w:color="DDDDDD"/>
            </w:tcBorders>
          </w:tcPr>
          <w:p>
            <w:pPr>
              <w:spacing w:line="240" w:lineRule="auto" w:after="20"/>
              <w:jc w:val="center"/>
            </w:pPr>
            <w:r>
              <w:rPr>
                <w:rFonts w:ascii="Times New Roman" w:hAnsi="Times New Roman"/>
                <w:sz w:val="17"/>
              </w:rPr>
              <w:t>15–30 min</w:t>
            </w:r>
          </w:p>
        </w:tc>
        <w:tc>
          <w:tcPr>
            <w:tcW w:type="dxa" w:w="1191"/>
            <w:tcBorders>
              <w:bottom w:val="single" w:sz="2" w:space="0" w:color="DDDDDD"/>
            </w:tcBorders>
          </w:tcPr>
          <w:p>
            <w:pPr>
              <w:spacing w:line="240" w:lineRule="auto" w:after="20"/>
              <w:jc w:val="center"/>
            </w:pPr>
            <w:r>
              <w:rPr>
                <w:rFonts w:ascii="Times New Roman" w:hAnsi="Times New Roman"/>
                <w:sz w:val="17"/>
              </w:rPr>
              <w:t>10–25 min</w:t>
            </w:r>
          </w:p>
        </w:tc>
        <w:tc>
          <w:tcPr>
            <w:tcW w:type="dxa" w:w="1191"/>
            <w:tcBorders>
              <w:bottom w:val="single" w:sz="2" w:space="0" w:color="DDDDDD"/>
            </w:tcBorders>
          </w:tcPr>
          <w:p>
            <w:pPr>
              <w:spacing w:line="240" w:lineRule="auto" w:after="20"/>
              <w:jc w:val="center"/>
            </w:pPr>
            <w:r>
              <w:rPr>
                <w:rFonts w:ascii="Times New Roman" w:hAnsi="Times New Roman"/>
                <w:sz w:val="17"/>
              </w:rPr>
              <w:t>N/A</w:t>
            </w:r>
          </w:p>
        </w:tc>
        <w:tc>
          <w:tcPr>
            <w:tcW w:type="dxa" w:w="1191"/>
            <w:tcBorders>
              <w:bottom w:val="single" w:sz="2" w:space="0" w:color="DDDDDD"/>
            </w:tcBorders>
          </w:tcPr>
          <w:p>
            <w:pPr>
              <w:spacing w:line="240" w:lineRule="auto" w:after="20"/>
              <w:jc w:val="center"/>
            </w:pPr>
            <w:r>
              <w:rPr>
                <w:rFonts w:ascii="Times New Roman" w:hAnsi="Times New Roman"/>
                <w:sz w:val="17"/>
              </w:rPr>
              <w:t>N/A</w:t>
            </w:r>
          </w:p>
        </w:tc>
        <w:tc>
          <w:tcPr>
            <w:tcW w:type="dxa" w:w="1191"/>
            <w:tcBorders>
              <w:bottom w:val="single" w:sz="2" w:space="0" w:color="DDDDDD"/>
            </w:tcBorders>
          </w:tcPr>
          <w:p>
            <w:pPr>
              <w:spacing w:line="240" w:lineRule="auto" w:after="20"/>
              <w:jc w:val="center"/>
            </w:pPr>
            <w:r>
              <w:rPr>
                <w:rFonts w:ascii="Times New Roman" w:hAnsi="Times New Roman"/>
                <w:sz w:val="17"/>
              </w:rPr>
              <w:t>5–10 min setup</w:t>
            </w:r>
          </w:p>
        </w:tc>
        <w:tc>
          <w:tcPr>
            <w:tcW w:type="dxa" w:w="1644"/>
            <w:tcBorders>
              <w:bottom w:val="single" w:sz="2" w:space="0" w:color="DDDDDD"/>
            </w:tcBorders>
          </w:tcPr>
          <w:p>
            <w:pPr>
              <w:spacing w:line="240" w:lineRule="auto" w:after="20"/>
              <w:jc w:val="center"/>
            </w:pPr>
            <w:r>
              <w:rPr>
                <w:rFonts w:ascii="Times New Roman" w:hAnsi="Times New Roman"/>
                <w:b/>
                <w:sz w:val="17"/>
              </w:rPr>
              <w:t>&lt; 3 Seconds Total</w:t>
            </w:r>
          </w:p>
        </w:tc>
      </w:tr>
    </w:tbl>
    <w:p>
      <w:pPr>
        <w:spacing w:before="120" w:after="40"/>
      </w:pPr>
      <w:r>
        <w:rPr>
          <w:rFonts w:ascii="Times New Roman" w:hAnsi="Times New Roman"/>
          <w:b/>
          <w:sz w:val="24"/>
        </w:rPr>
        <w:t>2.4 Research Gap Analysis and Proposed Architectural Solution</w:t>
      </w:r>
    </w:p>
    <w:p>
      <w:pPr>
        <w:spacing w:line="360" w:lineRule="auto" w:after="0"/>
        <w:jc w:val="both"/>
      </w:pPr>
      <w:r>
        <w:rPr>
          <w:rFonts w:ascii="Times New Roman" w:hAnsi="Times New Roman"/>
          <w:sz w:val="24"/>
        </w:rPr>
        <w:t>The literature and contemporary toolchain evaluation reveal four acute research and engineering gaps: (1) The Lack of Workflow Continuity—existing generators terminate immediately, severing the developer's operational context; (2) Disjointed Multi-Tier Boilerplates—generating connected client-server stacks requires error-prone manual port and CORS bridging; (3) Non-Default Security Gating—credential scanning tools require complex per-repository hook plumbing, leaving early development entirely vulnerable; and (4) Disconnected In-Terminal AI Assistance—current AI CLI tools output text recommendations without verifying runtime context or automating package installation. RapidFire CLI bridges all four gaps by synthesizing pseudoterminal multiplexing, deterministic recipe compilation, automated GitLeaks pre-push interception, and contextual package extraction into a single cohesive developer overlay.</w:t>
      </w:r>
    </w:p>
    <w:p>
      <w:r>
        <w:br w:type="page"/>
      </w:r>
    </w:p>
    <w:p>
      <w:pPr>
        <w:spacing w:before="0" w:after="80"/>
      </w:pPr>
      <w:r>
        <w:rPr>
          <w:rFonts w:ascii="Times New Roman" w:hAnsi="Times New Roman"/>
          <w:b/>
          <w:sz w:val="26"/>
        </w:rPr>
        <w:t>3. OBJECTIVES OF THE PROJECT</w:t>
      </w:r>
    </w:p>
    <w:p>
      <w:pPr>
        <w:spacing w:line="348" w:lineRule="auto" w:after="80"/>
        <w:jc w:val="both"/>
      </w:pPr>
      <w:r>
        <w:rPr>
          <w:rFonts w:ascii="Times New Roman" w:hAnsi="Times New Roman"/>
          <w:sz w:val="23"/>
        </w:rPr>
        <w:t>The primary goal of the RapidFire project is to engineer a unified, local-first developer terminal overlay that eliminates manual project setup friction, prevents credential leaks, and optimizes developer velocity across modern full-stack engineering lifecycles. Based on the identified literature gaps, the project objectives are formulated as follows:</w:t>
      </w:r>
    </w:p>
    <w:p>
      <w:pPr>
        <w:spacing w:before="40" w:after="40"/>
      </w:pPr>
      <w:r>
        <w:rPr>
          <w:rFonts w:ascii="Times New Roman" w:hAnsi="Times New Roman"/>
          <w:b/>
          <w:sz w:val="23"/>
        </w:rPr>
        <w:t>3.1 Primary Technical Objectives</w:t>
      </w:r>
    </w:p>
    <w:p>
      <w:pPr>
        <w:spacing w:line="324" w:lineRule="auto" w:after="60"/>
        <w:jc w:val="both"/>
      </w:pPr>
      <w:r>
        <w:rPr>
          <w:rFonts w:ascii="Times New Roman" w:hAnsi="Times New Roman"/>
          <w:b/>
          <w:sz w:val="22"/>
        </w:rPr>
        <w:t xml:space="preserve">• </w:t>
      </w:r>
      <w:r>
        <w:rPr>
          <w:rFonts w:ascii="Times New Roman" w:hAnsi="Times New Roman"/>
          <w:b/>
          <w:sz w:val="22"/>
        </w:rPr>
        <w:t xml:space="preserve">Design and Implement a Persistent PTY Overlay Engine: </w:t>
      </w:r>
      <w:r>
        <w:rPr>
          <w:rFonts w:ascii="Times New Roman" w:hAnsi="Times New Roman"/>
          <w:sz w:val="22"/>
        </w:rPr>
        <w:t>Architect a low-latency pseudoterminal layer utilizing node-pty that transparently intercepts designated commands while streaming arbitrary shell operations (PowerShell, Bash, Zsh) with complete environment and directory persistence.</w:t>
      </w:r>
    </w:p>
    <w:p>
      <w:pPr>
        <w:spacing w:line="324" w:lineRule="auto" w:after="60"/>
        <w:jc w:val="both"/>
      </w:pPr>
      <w:r>
        <w:rPr>
          <w:rFonts w:ascii="Times New Roman" w:hAnsi="Times New Roman"/>
          <w:b/>
          <w:sz w:val="22"/>
        </w:rPr>
        <w:t xml:space="preserve">• </w:t>
      </w:r>
      <w:r>
        <w:rPr>
          <w:rFonts w:ascii="Times New Roman" w:hAnsi="Times New Roman"/>
          <w:b/>
          <w:sz w:val="22"/>
        </w:rPr>
        <w:t xml:space="preserve">Develop a Deterministic Offline Scaffolding Engine: </w:t>
      </w:r>
      <w:r>
        <w:rPr>
          <w:rFonts w:ascii="Times New Roman" w:hAnsi="Times New Roman"/>
          <w:sz w:val="22"/>
        </w:rPr>
        <w:t>Construct thirteen production-grade, offline-bundled recipes (e.g., React+Django, React+FastAPI, React+Express) providing pre-configured CORS, synchronized network ports, client service stubs, and automated Python virtual environments in under 3 seconds.</w:t>
      </w:r>
    </w:p>
    <w:p>
      <w:pPr>
        <w:spacing w:line="324" w:lineRule="auto" w:after="60"/>
        <w:jc w:val="both"/>
      </w:pPr>
      <w:r>
        <w:rPr>
          <w:rFonts w:ascii="Times New Roman" w:hAnsi="Times New Roman"/>
          <w:b/>
          <w:sz w:val="22"/>
        </w:rPr>
        <w:t xml:space="preserve">• </w:t>
      </w:r>
      <w:r>
        <w:rPr>
          <w:rFonts w:ascii="Times New Roman" w:hAnsi="Times New Roman"/>
          <w:b/>
          <w:sz w:val="22"/>
        </w:rPr>
        <w:t xml:space="preserve">Automate Pre-Push DevSecOps Credential Interception: </w:t>
      </w:r>
      <w:r>
        <w:rPr>
          <w:rFonts w:ascii="Times New Roman" w:hAnsi="Times New Roman"/>
          <w:sz w:val="22"/>
        </w:rPr>
        <w:t>Integrate GitLeaks directly into the scaffolding lifecycle by auto-provisioning a git pre-push hook that deterministically scans outgoing diffs for over 160 token signatures, preventing secret leaks before code leaves the local machine.</w:t>
      </w:r>
    </w:p>
    <w:p>
      <w:pPr>
        <w:spacing w:line="324" w:lineRule="auto" w:after="60"/>
        <w:jc w:val="both"/>
      </w:pPr>
      <w:r>
        <w:rPr>
          <w:rFonts w:ascii="Times New Roman" w:hAnsi="Times New Roman"/>
          <w:b/>
          <w:sz w:val="22"/>
        </w:rPr>
        <w:t xml:space="preserve">• </w:t>
      </w:r>
      <w:r>
        <w:rPr>
          <w:rFonts w:ascii="Times New Roman" w:hAnsi="Times New Roman"/>
          <w:b/>
          <w:sz w:val="22"/>
        </w:rPr>
        <w:t xml:space="preserve">Engineer Contextual In-Terminal AI Dependency Extraction: </w:t>
      </w:r>
      <w:r>
        <w:rPr>
          <w:rFonts w:ascii="Times New Roman" w:hAnsi="Times New Roman"/>
          <w:sz w:val="22"/>
        </w:rPr>
        <w:t>Develop an intelligent dependency extraction pipeline that parses LLM responses, applies regex sanity checks against injection and typosquatting, and executes interactive 1-click installations into npm or pip environments.</w:t>
      </w:r>
    </w:p>
    <w:p>
      <w:pPr>
        <w:spacing w:before="60" w:after="40"/>
      </w:pPr>
      <w:r>
        <w:rPr>
          <w:rFonts w:ascii="Times New Roman" w:hAnsi="Times New Roman"/>
          <w:b/>
          <w:sz w:val="23"/>
        </w:rPr>
        <w:t>3.2 Secondary Engineering and Usability Objectives</w:t>
      </w:r>
    </w:p>
    <w:p>
      <w:pPr>
        <w:spacing w:line="324" w:lineRule="auto" w:after="60"/>
        <w:jc w:val="both"/>
      </w:pPr>
      <w:r>
        <w:rPr>
          <w:rFonts w:ascii="Times New Roman" w:hAnsi="Times New Roman"/>
          <w:b/>
          <w:sz w:val="22"/>
        </w:rPr>
        <w:t xml:space="preserve">• </w:t>
      </w:r>
      <w:r>
        <w:rPr>
          <w:rFonts w:ascii="Times New Roman" w:hAnsi="Times New Roman"/>
          <w:b/>
          <w:sz w:val="22"/>
        </w:rPr>
        <w:t xml:space="preserve">Unified Git and Remote Hosting Automation: </w:t>
      </w:r>
      <w:r>
        <w:rPr>
          <w:rFonts w:ascii="Times New Roman" w:hAnsi="Times New Roman"/>
          <w:sz w:val="22"/>
        </w:rPr>
        <w:t>Implement a consolidated 'push' workflow automating staging, atomic commits, branch creation, GitHub repository initialization via GitHub CLI (gh), and auto-rebase conflict mitigation.</w:t>
      </w:r>
    </w:p>
    <w:p>
      <w:pPr>
        <w:spacing w:line="324" w:lineRule="auto" w:after="60"/>
        <w:jc w:val="both"/>
      </w:pPr>
      <w:r>
        <w:rPr>
          <w:rFonts w:ascii="Times New Roman" w:hAnsi="Times New Roman"/>
          <w:b/>
          <w:sz w:val="22"/>
        </w:rPr>
        <w:t xml:space="preserve">• </w:t>
      </w:r>
      <w:r>
        <w:rPr>
          <w:rFonts w:ascii="Times New Roman" w:hAnsi="Times New Roman"/>
          <w:b/>
          <w:sz w:val="22"/>
        </w:rPr>
        <w:t xml:space="preserve">Lightweight Project State Manifest and Presets: </w:t>
      </w:r>
      <w:r>
        <w:rPr>
          <w:rFonts w:ascii="Times New Roman" w:hAnsi="Times New Roman"/>
          <w:sz w:val="22"/>
        </w:rPr>
        <w:t>Establish a standardized metadata schema (.rapidfire.json) and JSON tree serialization ('preset save/load') enabling rapid workspace state backup and migration without bundling build bloat.</w:t>
      </w:r>
    </w:p>
    <w:p>
      <w:pPr>
        <w:spacing w:line="324" w:lineRule="auto" w:after="60"/>
        <w:jc w:val="both"/>
      </w:pPr>
      <w:r>
        <w:rPr>
          <w:rFonts w:ascii="Times New Roman" w:hAnsi="Times New Roman"/>
          <w:b/>
          <w:sz w:val="22"/>
        </w:rPr>
        <w:t xml:space="preserve">• </w:t>
      </w:r>
      <w:r>
        <w:rPr>
          <w:rFonts w:ascii="Times New Roman" w:hAnsi="Times New Roman"/>
          <w:b/>
          <w:sz w:val="22"/>
        </w:rPr>
        <w:t xml:space="preserve">Pluggable Multi-Provider LLM Integration: </w:t>
      </w:r>
      <w:r>
        <w:rPr>
          <w:rFonts w:ascii="Times New Roman" w:hAnsi="Times New Roman"/>
          <w:sz w:val="22"/>
        </w:rPr>
        <w:t>Provide modular adapters for Google Gemini, Groq, OpenAI, and local Ollama instances with secure local key storage (POSIX 0600 file permissions).</w:t>
      </w:r>
    </w:p>
    <w:p>
      <w:pPr>
        <w:spacing w:before="60" w:after="40"/>
      </w:pPr>
      <w:r>
        <w:rPr>
          <w:rFonts w:ascii="Times New Roman" w:hAnsi="Times New Roman"/>
          <w:b/>
          <w:sz w:val="23"/>
        </w:rPr>
        <w:t>3.3 Explicit Project Scope and Boundary Delimitations</w:t>
      </w:r>
    </w:p>
    <w:p>
      <w:pPr>
        <w:spacing w:line="324" w:lineRule="auto" w:after="0"/>
        <w:jc w:val="both"/>
      </w:pPr>
      <w:r>
        <w:rPr>
          <w:rFonts w:ascii="Times New Roman" w:hAnsi="Times New Roman"/>
          <w:sz w:val="22"/>
        </w:rPr>
        <w:t>To ensure rigorous execution and reliability, the project scope is delimited: (1) RapidFire operates 100% locally with zero cloud telemetry; (2) Scaffolding recipes utilize hardcoded verified architectures rather than dynamic network starter packs; (3) Production cloud deployment automation is focused on frontend hosting (Vercel CLI), with backend services intended for local execution during initial prototyping.</w:t>
      </w:r>
    </w:p>
    <w:p>
      <w:r>
        <w:br w:type="page"/>
      </w:r>
    </w:p>
    <w:p>
      <w:pPr>
        <w:spacing w:before="0" w:after="20"/>
      </w:pPr>
      <w:r>
        <w:rPr>
          <w:rFonts w:ascii="Times New Roman" w:hAnsi="Times New Roman"/>
          <w:b/>
          <w:sz w:val="24"/>
        </w:rPr>
        <w:t>4. METHODOLOGY / PLANNING OF WORK</w:t>
      </w:r>
    </w:p>
    <w:p>
      <w:pPr>
        <w:spacing w:before="20" w:after="40"/>
      </w:pPr>
      <w:r>
        <w:rPr>
          <w:rFonts w:ascii="Times New Roman" w:hAnsi="Times New Roman"/>
          <w:b/>
          <w:sz w:val="21"/>
        </w:rPr>
        <w:t>4.1 System Architecture and Data Flow Pipeline</w:t>
      </w:r>
    </w:p>
    <w:p>
      <w:pPr>
        <w:spacing w:before="0" w:after="20"/>
        <w:jc w:val="center"/>
      </w:pPr>
      <w:r>
        <w:drawing>
          <wp:inline xmlns:a="http://schemas.openxmlformats.org/drawingml/2006/main" xmlns:pic="http://schemas.openxmlformats.org/drawingml/2006/picture">
            <wp:extent cx="6120000" cy="1872000"/>
            <wp:docPr id="2" name="Picture 2"/>
            <wp:cNvGraphicFramePr>
              <a:graphicFrameLocks noChangeAspect="1"/>
            </wp:cNvGraphicFramePr>
            <a:graphic>
              <a:graphicData uri="http://schemas.openxmlformats.org/drawingml/2006/picture">
                <pic:pic>
                  <pic:nvPicPr>
                    <pic:cNvPr id="0" name="methodology_flowchart.png"/>
                    <pic:cNvPicPr/>
                  </pic:nvPicPr>
                  <pic:blipFill>
                    <a:blip r:embed="rId10"/>
                    <a:stretch>
                      <a:fillRect/>
                    </a:stretch>
                  </pic:blipFill>
                  <pic:spPr>
                    <a:xfrm>
                      <a:off x="0" y="0"/>
                      <a:ext cx="6120000" cy="1872000"/>
                    </a:xfrm>
                    <a:prstGeom prst="rect"/>
                  </pic:spPr>
                </pic:pic>
              </a:graphicData>
            </a:graphic>
          </wp:inline>
        </w:drawing>
      </w:r>
    </w:p>
    <w:p>
      <w:pPr>
        <w:spacing w:before="20" w:after="40"/>
        <w:jc w:val="center"/>
      </w:pPr>
      <w:r>
        <w:rPr>
          <w:rFonts w:ascii="Times New Roman" w:hAnsi="Times New Roman"/>
          <w:b/>
          <w:i/>
          <w:sz w:val="17"/>
        </w:rPr>
        <w:t>Figure 1: Architectural Data Flow Pipeline and PTY Interception Engine of RapidFire CLI</w:t>
      </w:r>
    </w:p>
    <w:p>
      <w:pPr>
        <w:spacing w:before="0" w:after="20" w:line="252" w:lineRule="auto"/>
        <w:jc w:val="both"/>
      </w:pPr>
      <w:r>
        <w:rPr>
          <w:rFonts w:ascii="Times New Roman" w:hAnsi="Times New Roman"/>
          <w:b/>
          <w:sz w:val="17"/>
        </w:rPr>
        <w:t xml:space="preserve">• Input Interception &amp; PTY Demux: </w:t>
      </w:r>
      <w:r>
        <w:rPr>
          <w:rFonts w:ascii="Times New Roman" w:hAnsi="Times New Roman"/>
          <w:sz w:val="17"/>
        </w:rPr>
        <w:t>Evaluates interactive developer commands; unhandled operations pass transparently to node-pty (Bash/Zsh/PowerShell) with zero stream latency.</w:t>
      </w:r>
    </w:p>
    <w:p>
      <w:pPr>
        <w:spacing w:before="0" w:after="20" w:line="252" w:lineRule="auto"/>
        <w:jc w:val="both"/>
      </w:pPr>
      <w:r>
        <w:rPr>
          <w:rFonts w:ascii="Times New Roman" w:hAnsi="Times New Roman"/>
          <w:b/>
          <w:sz w:val="17"/>
        </w:rPr>
        <w:t xml:space="preserve">• Deterministic Stack Scaffolding: </w:t>
      </w:r>
      <w:r>
        <w:rPr>
          <w:rFonts w:ascii="Times New Roman" w:hAnsi="Times New Roman"/>
          <w:sz w:val="17"/>
        </w:rPr>
        <w:t>'setup &lt;recipe&gt;' compiles 13 pre-tested fullstack architectures with pre-wired CORS, generating .rapidfire.json and GitLeaks pre-push hooks.</w:t>
      </w:r>
    </w:p>
    <w:p>
      <w:pPr>
        <w:spacing w:before="0" w:after="20" w:line="252" w:lineRule="auto"/>
        <w:jc w:val="both"/>
      </w:pPr>
      <w:r>
        <w:rPr>
          <w:rFonts w:ascii="Times New Roman" w:hAnsi="Times New Roman"/>
          <w:b/>
          <w:sz w:val="17"/>
        </w:rPr>
        <w:t xml:space="preserve">• DevSecOps Secret Guardrail: </w:t>
      </w:r>
      <w:r>
        <w:rPr>
          <w:rFonts w:ascii="Times New Roman" w:hAnsi="Times New Roman"/>
          <w:sz w:val="17"/>
        </w:rPr>
        <w:t>'push' performs in-flight entropy checks across 160+ token rules; aborts pushes on leaked keys and auto-creates remote repos via gh CLI when clean.</w:t>
      </w:r>
    </w:p>
    <w:p>
      <w:pPr>
        <w:spacing w:before="0" w:after="20" w:line="252" w:lineRule="auto"/>
        <w:jc w:val="both"/>
      </w:pPr>
      <w:r>
        <w:rPr>
          <w:rFonts w:ascii="Times New Roman" w:hAnsi="Times New Roman"/>
          <w:b/>
          <w:sz w:val="17"/>
        </w:rPr>
        <w:t xml:space="preserve">• Contextual AI Assistance: </w:t>
      </w:r>
      <w:r>
        <w:rPr>
          <w:rFonts w:ascii="Times New Roman" w:hAnsi="Times New Roman"/>
          <w:sz w:val="17"/>
        </w:rPr>
        <w:t>'ask/suggest' bridges Gemini, Groq, and Ollama to parse shell errors and syntax; validates commands before triggering 1-click execution.</w:t>
      </w:r>
    </w:p>
    <w:p>
      <w:pPr>
        <w:spacing w:before="0" w:after="20" w:line="252" w:lineRule="auto"/>
        <w:jc w:val="both"/>
      </w:pPr>
      <w:r>
        <w:rPr>
          <w:rFonts w:ascii="Times New Roman" w:hAnsi="Times New Roman"/>
          <w:b/>
          <w:sz w:val="17"/>
        </w:rPr>
        <w:t xml:space="preserve">• Workspace State Management: </w:t>
      </w:r>
      <w:r>
        <w:rPr>
          <w:rFonts w:ascii="Times New Roman" w:hAnsi="Times New Roman"/>
          <w:sz w:val="17"/>
        </w:rPr>
        <w:t>'preset save/load' serializes directory trees and env vars into portable JSON presets for deterministic, zero-drift team synchronization.</w:t>
      </w:r>
    </w:p>
    <w:p>
      <w:pPr>
        <w:spacing w:before="40" w:after="20"/>
      </w:pPr>
      <w:r>
        <w:rPr>
          <w:rFonts w:ascii="Times New Roman" w:hAnsi="Times New Roman"/>
          <w:b/>
          <w:sz w:val="21"/>
        </w:rPr>
        <w:t>4.2 Phased Development Sprints and Milestone Schedule</w:t>
      </w:r>
    </w:p>
    <w:p>
      <w:pPr>
        <w:spacing w:before="0" w:after="20"/>
      </w:pPr>
      <w:r>
        <w:rPr>
          <w:rFonts w:ascii="Times New Roman" w:hAnsi="Times New Roman"/>
          <w:b/>
          <w:sz w:val="17"/>
        </w:rPr>
        <w:t>Table 2: Work Breakdown Structure and Developmental Milestone Schedule</w:t>
      </w:r>
    </w:p>
    <w:tbl>
      <w:tblPr>
        <w:tblW w:type="auto" w:w="0"/>
        <w:jc w:val="center"/>
        <w:tblLayout w:type="fixed"/>
        <w:tblLook w:firstColumn="1" w:firstRow="1" w:lastColumn="0" w:lastRow="0" w:noHBand="0" w:noVBand="1" w:val="04A0"/>
      </w:tblPr>
      <w:tblGrid>
        <w:gridCol w:w="2445"/>
        <w:gridCol w:w="2445"/>
        <w:gridCol w:w="2445"/>
        <w:gridCol w:w="2445"/>
      </w:tblGrid>
      <w:tr>
        <w:tc>
          <w:tcPr>
            <w:tcW w:type="dxa" w:w="1134"/>
            <w:tcMar>
              <w:top w:w="30" w:type="dxa"/>
              <w:bottom w:w="30" w:type="dxa"/>
              <w:left w:w="40" w:type="dxa"/>
              <w:right w:w="40" w:type="dxa"/>
            </w:tcMar>
            <w:tcBorders>
              <w:top w:val="single" w:sz="6" w:space="0" w:color="000000"/>
              <w:bottom w:val="single" w:sz="6" w:space="0" w:color="000000"/>
            </w:tcBorders>
          </w:tcPr>
          <w:p>
            <w:pPr>
              <w:spacing w:line="240" w:lineRule="auto"/>
              <w:jc w:val="center"/>
            </w:pPr>
            <w:r>
              <w:rPr>
                <w:rFonts w:ascii="Times New Roman" w:hAnsi="Times New Roman"/>
                <w:b/>
                <w:sz w:val="16"/>
              </w:rPr>
              <w:t>Phase</w:t>
            </w:r>
          </w:p>
        </w:tc>
        <w:tc>
          <w:tcPr>
            <w:tcW w:type="dxa" w:w="1928"/>
            <w:tcMar>
              <w:top w:w="30" w:type="dxa"/>
              <w:bottom w:w="30" w:type="dxa"/>
              <w:left w:w="40" w:type="dxa"/>
              <w:right w:w="40" w:type="dxa"/>
            </w:tcMar>
            <w:tcBorders>
              <w:top w:val="single" w:sz="6" w:space="0" w:color="000000"/>
              <w:bottom w:val="single" w:sz="6" w:space="0" w:color="000000"/>
            </w:tcBorders>
          </w:tcPr>
          <w:p>
            <w:pPr>
              <w:spacing w:line="240" w:lineRule="auto"/>
              <w:jc w:val="center"/>
            </w:pPr>
            <w:r>
              <w:rPr>
                <w:rFonts w:ascii="Times New Roman" w:hAnsi="Times New Roman"/>
                <w:b/>
                <w:sz w:val="16"/>
              </w:rPr>
              <w:t>Milestone Focus</w:t>
            </w:r>
          </w:p>
        </w:tc>
        <w:tc>
          <w:tcPr>
            <w:tcW w:type="dxa" w:w="5102"/>
            <w:tcMar>
              <w:top w:w="30" w:type="dxa"/>
              <w:bottom w:w="30" w:type="dxa"/>
              <w:left w:w="40" w:type="dxa"/>
              <w:right w:w="40" w:type="dxa"/>
            </w:tcMar>
            <w:tcBorders>
              <w:top w:val="single" w:sz="6" w:space="0" w:color="000000"/>
              <w:bottom w:val="single" w:sz="6" w:space="0" w:color="000000"/>
            </w:tcBorders>
          </w:tcPr>
          <w:p>
            <w:pPr>
              <w:spacing w:line="240" w:lineRule="auto"/>
              <w:jc w:val="center"/>
            </w:pPr>
            <w:r>
              <w:rPr>
                <w:rFonts w:ascii="Times New Roman" w:hAnsi="Times New Roman"/>
                <w:b/>
                <w:sz w:val="16"/>
              </w:rPr>
              <w:t>Technical Deliverables &amp; Key Activities</w:t>
            </w:r>
          </w:p>
        </w:tc>
        <w:tc>
          <w:tcPr>
            <w:tcW w:type="dxa" w:w="1587"/>
            <w:tcMar>
              <w:top w:w="30" w:type="dxa"/>
              <w:bottom w:w="30" w:type="dxa"/>
              <w:left w:w="40" w:type="dxa"/>
              <w:right w:w="40" w:type="dxa"/>
            </w:tcMar>
            <w:tcBorders>
              <w:top w:val="single" w:sz="6" w:space="0" w:color="000000"/>
              <w:bottom w:val="single" w:sz="6" w:space="0" w:color="000000"/>
            </w:tcBorders>
          </w:tcPr>
          <w:p>
            <w:pPr>
              <w:spacing w:line="240" w:lineRule="auto"/>
              <w:jc w:val="center"/>
            </w:pPr>
            <w:r>
              <w:rPr>
                <w:rFonts w:ascii="Times New Roman" w:hAnsi="Times New Roman"/>
                <w:b/>
                <w:sz w:val="16"/>
              </w:rPr>
              <w:t>Duration</w:t>
            </w:r>
          </w:p>
        </w:tc>
      </w:tr>
      <w:tr>
        <w:tc>
          <w:tcPr>
            <w:tcW w:type="dxa" w:w="1134"/>
            <w:tcMar>
              <w:top w:w="20" w:type="dxa"/>
              <w:bottom w:w="20" w:type="dxa"/>
              <w:left w:w="40" w:type="dxa"/>
              <w:right w:w="40" w:type="dxa"/>
            </w:tcMar>
            <w:tcBorders>
              <w:bottom w:val="single" w:sz="2" w:space="0" w:color="DDDDDD"/>
            </w:tcBorders>
          </w:tcPr>
          <w:p>
            <w:pPr>
              <w:spacing w:line="240" w:lineRule="auto" w:after="0"/>
              <w:jc w:val="center"/>
            </w:pPr>
            <w:r>
              <w:rPr>
                <w:rFonts w:ascii="Times New Roman" w:hAnsi="Times New Roman"/>
                <w:sz w:val="15"/>
              </w:rPr>
              <w:t>Phase 1</w:t>
            </w:r>
          </w:p>
        </w:tc>
        <w:tc>
          <w:tcPr>
            <w:tcW w:type="dxa" w:w="1928"/>
            <w:tcMar>
              <w:top w:w="20" w:type="dxa"/>
              <w:bottom w:w="20" w:type="dxa"/>
              <w:left w:w="40" w:type="dxa"/>
              <w:right w:w="40" w:type="dxa"/>
            </w:tcMar>
            <w:tcBorders>
              <w:bottom w:val="single" w:sz="2" w:space="0" w:color="DDDDDD"/>
            </w:tcBorders>
          </w:tcPr>
          <w:p>
            <w:pPr>
              <w:spacing w:line="240" w:lineRule="auto" w:after="0"/>
              <w:jc w:val="left"/>
            </w:pPr>
            <w:r>
              <w:rPr>
                <w:rFonts w:ascii="Times New Roman" w:hAnsi="Times New Roman"/>
                <w:sz w:val="15"/>
              </w:rPr>
              <w:t>Requirements &amp; Core PTY</w:t>
            </w:r>
          </w:p>
        </w:tc>
        <w:tc>
          <w:tcPr>
            <w:tcW w:type="dxa" w:w="5102"/>
            <w:tcMar>
              <w:top w:w="20" w:type="dxa"/>
              <w:bottom w:w="20" w:type="dxa"/>
              <w:left w:w="40" w:type="dxa"/>
              <w:right w:w="40" w:type="dxa"/>
            </w:tcMar>
            <w:tcBorders>
              <w:bottom w:val="single" w:sz="2" w:space="0" w:color="DDDDDD"/>
            </w:tcBorders>
          </w:tcPr>
          <w:p>
            <w:pPr>
              <w:spacing w:line="240" w:lineRule="auto" w:after="0"/>
              <w:jc w:val="left"/>
            </w:pPr>
            <w:r>
              <w:rPr>
                <w:rFonts w:ascii="Times New Roman" w:hAnsi="Times New Roman"/>
                <w:sz w:val="15"/>
              </w:rPr>
              <w:t>Literature review, node-pty integration, shell passthrough REPL, stream piping.</w:t>
            </w:r>
          </w:p>
        </w:tc>
        <w:tc>
          <w:tcPr>
            <w:tcW w:type="dxa" w:w="1587"/>
            <w:tcMar>
              <w:top w:w="20" w:type="dxa"/>
              <w:bottom w:w="20" w:type="dxa"/>
              <w:left w:w="40" w:type="dxa"/>
              <w:right w:w="40" w:type="dxa"/>
            </w:tcMar>
            <w:tcBorders>
              <w:bottom w:val="single" w:sz="2" w:space="0" w:color="DDDDDD"/>
            </w:tcBorders>
          </w:tcPr>
          <w:p>
            <w:pPr>
              <w:spacing w:line="240" w:lineRule="auto" w:after="0"/>
              <w:jc w:val="center"/>
            </w:pPr>
            <w:r>
              <w:rPr>
                <w:rFonts w:ascii="Times New Roman" w:hAnsi="Times New Roman"/>
                <w:sz w:val="15"/>
              </w:rPr>
              <w:t>Weeks 1–3</w:t>
            </w:r>
          </w:p>
        </w:tc>
      </w:tr>
      <w:tr>
        <w:tc>
          <w:tcPr>
            <w:tcW w:type="dxa" w:w="1134"/>
            <w:tcMar>
              <w:top w:w="20" w:type="dxa"/>
              <w:bottom w:w="20" w:type="dxa"/>
              <w:left w:w="40" w:type="dxa"/>
              <w:right w:w="40" w:type="dxa"/>
            </w:tcMar>
            <w:tcBorders>
              <w:bottom w:val="single" w:sz="2" w:space="0" w:color="DDDDDD"/>
            </w:tcBorders>
          </w:tcPr>
          <w:p>
            <w:pPr>
              <w:spacing w:line="240" w:lineRule="auto" w:after="0"/>
              <w:jc w:val="center"/>
            </w:pPr>
            <w:r>
              <w:rPr>
                <w:rFonts w:ascii="Times New Roman" w:hAnsi="Times New Roman"/>
                <w:sz w:val="15"/>
              </w:rPr>
              <w:t>Phase 2</w:t>
            </w:r>
          </w:p>
        </w:tc>
        <w:tc>
          <w:tcPr>
            <w:tcW w:type="dxa" w:w="1928"/>
            <w:tcMar>
              <w:top w:w="20" w:type="dxa"/>
              <w:bottom w:w="20" w:type="dxa"/>
              <w:left w:w="40" w:type="dxa"/>
              <w:right w:w="40" w:type="dxa"/>
            </w:tcMar>
            <w:tcBorders>
              <w:bottom w:val="single" w:sz="2" w:space="0" w:color="DDDDDD"/>
            </w:tcBorders>
          </w:tcPr>
          <w:p>
            <w:pPr>
              <w:spacing w:line="240" w:lineRule="auto" w:after="0"/>
              <w:jc w:val="left"/>
            </w:pPr>
            <w:r>
              <w:rPr>
                <w:rFonts w:ascii="Times New Roman" w:hAnsi="Times New Roman"/>
                <w:sz w:val="15"/>
              </w:rPr>
              <w:t>Scaffolding &amp; Recipes</w:t>
            </w:r>
          </w:p>
        </w:tc>
        <w:tc>
          <w:tcPr>
            <w:tcW w:type="dxa" w:w="5102"/>
            <w:tcMar>
              <w:top w:w="20" w:type="dxa"/>
              <w:bottom w:w="20" w:type="dxa"/>
              <w:left w:w="40" w:type="dxa"/>
              <w:right w:w="40" w:type="dxa"/>
            </w:tcMar>
            <w:tcBorders>
              <w:bottom w:val="single" w:sz="2" w:space="0" w:color="DDDDDD"/>
            </w:tcBorders>
          </w:tcPr>
          <w:p>
            <w:pPr>
              <w:spacing w:line="240" w:lineRule="auto" w:after="0"/>
              <w:jc w:val="left"/>
            </w:pPr>
            <w:r>
              <w:rPr>
                <w:rFonts w:ascii="Times New Roman" w:hAnsi="Times New Roman"/>
                <w:sz w:val="15"/>
              </w:rPr>
              <w:t>Formulation of 13 connected recipes (React+Django, FastAPI, Express), manifest schema.</w:t>
            </w:r>
          </w:p>
        </w:tc>
        <w:tc>
          <w:tcPr>
            <w:tcW w:type="dxa" w:w="1587"/>
            <w:tcMar>
              <w:top w:w="20" w:type="dxa"/>
              <w:bottom w:w="20" w:type="dxa"/>
              <w:left w:w="40" w:type="dxa"/>
              <w:right w:w="40" w:type="dxa"/>
            </w:tcMar>
            <w:tcBorders>
              <w:bottom w:val="single" w:sz="2" w:space="0" w:color="DDDDDD"/>
            </w:tcBorders>
          </w:tcPr>
          <w:p>
            <w:pPr>
              <w:spacing w:line="240" w:lineRule="auto" w:after="0"/>
              <w:jc w:val="center"/>
            </w:pPr>
            <w:r>
              <w:rPr>
                <w:rFonts w:ascii="Times New Roman" w:hAnsi="Times New Roman"/>
                <w:sz w:val="15"/>
              </w:rPr>
              <w:t>Weeks 4–7</w:t>
            </w:r>
          </w:p>
        </w:tc>
      </w:tr>
      <w:tr>
        <w:tc>
          <w:tcPr>
            <w:tcW w:type="dxa" w:w="1134"/>
            <w:tcMar>
              <w:top w:w="20" w:type="dxa"/>
              <w:bottom w:w="20" w:type="dxa"/>
              <w:left w:w="40" w:type="dxa"/>
              <w:right w:w="40" w:type="dxa"/>
            </w:tcMar>
            <w:tcBorders>
              <w:bottom w:val="single" w:sz="2" w:space="0" w:color="DDDDDD"/>
            </w:tcBorders>
          </w:tcPr>
          <w:p>
            <w:pPr>
              <w:spacing w:line="240" w:lineRule="auto" w:after="0"/>
              <w:jc w:val="center"/>
            </w:pPr>
            <w:r>
              <w:rPr>
                <w:rFonts w:ascii="Times New Roman" w:hAnsi="Times New Roman"/>
                <w:sz w:val="15"/>
              </w:rPr>
              <w:t>Phase 3</w:t>
            </w:r>
          </w:p>
        </w:tc>
        <w:tc>
          <w:tcPr>
            <w:tcW w:type="dxa" w:w="1928"/>
            <w:tcMar>
              <w:top w:w="20" w:type="dxa"/>
              <w:bottom w:w="20" w:type="dxa"/>
              <w:left w:w="40" w:type="dxa"/>
              <w:right w:w="40" w:type="dxa"/>
            </w:tcMar>
            <w:tcBorders>
              <w:bottom w:val="single" w:sz="2" w:space="0" w:color="DDDDDD"/>
            </w:tcBorders>
          </w:tcPr>
          <w:p>
            <w:pPr>
              <w:spacing w:line="240" w:lineRule="auto" w:after="0"/>
              <w:jc w:val="left"/>
            </w:pPr>
            <w:r>
              <w:rPr>
                <w:rFonts w:ascii="Times New Roman" w:hAnsi="Times New Roman"/>
                <w:sz w:val="15"/>
              </w:rPr>
              <w:t>DevSecOps &amp; Git Engine</w:t>
            </w:r>
          </w:p>
        </w:tc>
        <w:tc>
          <w:tcPr>
            <w:tcW w:type="dxa" w:w="5102"/>
            <w:tcMar>
              <w:top w:w="20" w:type="dxa"/>
              <w:bottom w:w="20" w:type="dxa"/>
              <w:left w:w="40" w:type="dxa"/>
              <w:right w:w="40" w:type="dxa"/>
            </w:tcMar>
            <w:tcBorders>
              <w:bottom w:val="single" w:sz="2" w:space="0" w:color="DDDDDD"/>
            </w:tcBorders>
          </w:tcPr>
          <w:p>
            <w:pPr>
              <w:spacing w:line="240" w:lineRule="auto" w:after="0"/>
              <w:jc w:val="left"/>
            </w:pPr>
            <w:r>
              <w:rPr>
                <w:rFonts w:ascii="Times New Roman" w:hAnsi="Times New Roman"/>
                <w:sz w:val="15"/>
              </w:rPr>
              <w:t>GitLeaks pre-push hook integration, gh CLI repo linking, atomic push recovery engine.</w:t>
            </w:r>
          </w:p>
        </w:tc>
        <w:tc>
          <w:tcPr>
            <w:tcW w:type="dxa" w:w="1587"/>
            <w:tcMar>
              <w:top w:w="20" w:type="dxa"/>
              <w:bottom w:w="20" w:type="dxa"/>
              <w:left w:w="40" w:type="dxa"/>
              <w:right w:w="40" w:type="dxa"/>
            </w:tcMar>
            <w:tcBorders>
              <w:bottom w:val="single" w:sz="2" w:space="0" w:color="DDDDDD"/>
            </w:tcBorders>
          </w:tcPr>
          <w:p>
            <w:pPr>
              <w:spacing w:line="240" w:lineRule="auto" w:after="0"/>
              <w:jc w:val="center"/>
            </w:pPr>
            <w:r>
              <w:rPr>
                <w:rFonts w:ascii="Times New Roman" w:hAnsi="Times New Roman"/>
                <w:sz w:val="15"/>
              </w:rPr>
              <w:t>Weeks 8–10</w:t>
            </w:r>
          </w:p>
        </w:tc>
      </w:tr>
      <w:tr>
        <w:tc>
          <w:tcPr>
            <w:tcW w:type="dxa" w:w="1134"/>
            <w:tcMar>
              <w:top w:w="20" w:type="dxa"/>
              <w:bottom w:w="20" w:type="dxa"/>
              <w:left w:w="40" w:type="dxa"/>
              <w:right w:w="40" w:type="dxa"/>
            </w:tcMar>
            <w:tcBorders>
              <w:bottom w:val="single" w:sz="2" w:space="0" w:color="DDDDDD"/>
            </w:tcBorders>
          </w:tcPr>
          <w:p>
            <w:pPr>
              <w:spacing w:line="240" w:lineRule="auto" w:after="0"/>
              <w:jc w:val="center"/>
            </w:pPr>
            <w:r>
              <w:rPr>
                <w:rFonts w:ascii="Times New Roman" w:hAnsi="Times New Roman"/>
                <w:sz w:val="15"/>
              </w:rPr>
              <w:t>Phase 4</w:t>
            </w:r>
          </w:p>
        </w:tc>
        <w:tc>
          <w:tcPr>
            <w:tcW w:type="dxa" w:w="1928"/>
            <w:tcMar>
              <w:top w:w="20" w:type="dxa"/>
              <w:bottom w:w="20" w:type="dxa"/>
              <w:left w:w="40" w:type="dxa"/>
              <w:right w:w="40" w:type="dxa"/>
            </w:tcMar>
            <w:tcBorders>
              <w:bottom w:val="single" w:sz="2" w:space="0" w:color="DDDDDD"/>
            </w:tcBorders>
          </w:tcPr>
          <w:p>
            <w:pPr>
              <w:spacing w:line="240" w:lineRule="auto" w:after="0"/>
              <w:jc w:val="left"/>
            </w:pPr>
            <w:r>
              <w:rPr>
                <w:rFonts w:ascii="Times New Roman" w:hAnsi="Times New Roman"/>
                <w:sz w:val="15"/>
              </w:rPr>
              <w:t>AI &amp; Package Provisioning</w:t>
            </w:r>
          </w:p>
        </w:tc>
        <w:tc>
          <w:tcPr>
            <w:tcW w:type="dxa" w:w="5102"/>
            <w:tcMar>
              <w:top w:w="20" w:type="dxa"/>
              <w:bottom w:w="20" w:type="dxa"/>
              <w:left w:w="40" w:type="dxa"/>
              <w:right w:w="40" w:type="dxa"/>
            </w:tcMar>
            <w:tcBorders>
              <w:bottom w:val="single" w:sz="2" w:space="0" w:color="DDDDDD"/>
            </w:tcBorders>
          </w:tcPr>
          <w:p>
            <w:pPr>
              <w:spacing w:line="240" w:lineRule="auto" w:after="0"/>
              <w:jc w:val="left"/>
            </w:pPr>
            <w:r>
              <w:rPr>
                <w:rFonts w:ascii="Times New Roman" w:hAnsi="Times New Roman"/>
                <w:sz w:val="15"/>
              </w:rPr>
              <w:t>Pluggable LLM adapters (Gemini, Groq, Ollama), depInstaller regex security, presets.</w:t>
            </w:r>
          </w:p>
        </w:tc>
        <w:tc>
          <w:tcPr>
            <w:tcW w:type="dxa" w:w="1587"/>
            <w:tcMar>
              <w:top w:w="20" w:type="dxa"/>
              <w:bottom w:w="20" w:type="dxa"/>
              <w:left w:w="40" w:type="dxa"/>
              <w:right w:w="40" w:type="dxa"/>
            </w:tcMar>
            <w:tcBorders>
              <w:bottom w:val="single" w:sz="2" w:space="0" w:color="DDDDDD"/>
            </w:tcBorders>
          </w:tcPr>
          <w:p>
            <w:pPr>
              <w:spacing w:line="240" w:lineRule="auto" w:after="0"/>
              <w:jc w:val="center"/>
            </w:pPr>
            <w:r>
              <w:rPr>
                <w:rFonts w:ascii="Times New Roman" w:hAnsi="Times New Roman"/>
                <w:sz w:val="15"/>
              </w:rPr>
              <w:t>Weeks 11–13</w:t>
            </w:r>
          </w:p>
        </w:tc>
      </w:tr>
      <w:tr>
        <w:tc>
          <w:tcPr>
            <w:tcW w:type="dxa" w:w="1134"/>
            <w:tcMar>
              <w:top w:w="20" w:type="dxa"/>
              <w:bottom w:w="20" w:type="dxa"/>
              <w:left w:w="40" w:type="dxa"/>
              <w:right w:w="40" w:type="dxa"/>
            </w:tcMar>
            <w:tcBorders>
              <w:bottom w:val="single" w:sz="2" w:space="0" w:color="DDDDDD"/>
            </w:tcBorders>
          </w:tcPr>
          <w:p>
            <w:pPr>
              <w:spacing w:line="240" w:lineRule="auto" w:after="0"/>
              <w:jc w:val="center"/>
            </w:pPr>
            <w:r>
              <w:rPr>
                <w:rFonts w:ascii="Times New Roman" w:hAnsi="Times New Roman"/>
                <w:sz w:val="15"/>
              </w:rPr>
              <w:t>Phase 5</w:t>
            </w:r>
          </w:p>
        </w:tc>
        <w:tc>
          <w:tcPr>
            <w:tcW w:type="dxa" w:w="1928"/>
            <w:tcMar>
              <w:top w:w="20" w:type="dxa"/>
              <w:bottom w:w="20" w:type="dxa"/>
              <w:left w:w="40" w:type="dxa"/>
              <w:right w:w="40" w:type="dxa"/>
            </w:tcMar>
            <w:tcBorders>
              <w:bottom w:val="single" w:sz="2" w:space="0" w:color="DDDDDD"/>
            </w:tcBorders>
          </w:tcPr>
          <w:p>
            <w:pPr>
              <w:spacing w:line="240" w:lineRule="auto" w:after="0"/>
              <w:jc w:val="left"/>
            </w:pPr>
            <w:r>
              <w:rPr>
                <w:rFonts w:ascii="Times New Roman" w:hAnsi="Times New Roman"/>
                <w:sz w:val="15"/>
              </w:rPr>
              <w:t>Verification &amp; Release</w:t>
            </w:r>
          </w:p>
        </w:tc>
        <w:tc>
          <w:tcPr>
            <w:tcW w:type="dxa" w:w="5102"/>
            <w:tcMar>
              <w:top w:w="20" w:type="dxa"/>
              <w:bottom w:w="20" w:type="dxa"/>
              <w:left w:w="40" w:type="dxa"/>
              <w:right w:w="40" w:type="dxa"/>
            </w:tcMar>
            <w:tcBorders>
              <w:bottom w:val="single" w:sz="2" w:space="0" w:color="DDDDDD"/>
            </w:tcBorders>
          </w:tcPr>
          <w:p>
            <w:pPr>
              <w:spacing w:line="240" w:lineRule="auto" w:after="0"/>
              <w:jc w:val="left"/>
            </w:pPr>
            <w:r>
              <w:rPr>
                <w:rFonts w:ascii="Times New Roman" w:hAnsi="Times New Roman"/>
                <w:sz w:val="15"/>
              </w:rPr>
              <w:t>24 automated test suites, multi-OS matrix testing (Linux/macOS/Windows), packaging.</w:t>
            </w:r>
          </w:p>
        </w:tc>
        <w:tc>
          <w:tcPr>
            <w:tcW w:type="dxa" w:w="1587"/>
            <w:tcMar>
              <w:top w:w="20" w:type="dxa"/>
              <w:bottom w:w="20" w:type="dxa"/>
              <w:left w:w="40" w:type="dxa"/>
              <w:right w:w="40" w:type="dxa"/>
            </w:tcMar>
            <w:tcBorders>
              <w:bottom w:val="single" w:sz="2" w:space="0" w:color="DDDDDD"/>
            </w:tcBorders>
          </w:tcPr>
          <w:p>
            <w:pPr>
              <w:spacing w:line="240" w:lineRule="auto" w:after="0"/>
              <w:jc w:val="center"/>
            </w:pPr>
            <w:r>
              <w:rPr>
                <w:rFonts w:ascii="Times New Roman" w:hAnsi="Times New Roman"/>
                <w:sz w:val="15"/>
              </w:rPr>
              <w:t>Weeks 14–16</w:t>
            </w:r>
          </w:p>
        </w:tc>
      </w:tr>
    </w:tbl>
    <w:p>
      <w:pPr>
        <w:spacing w:before="40" w:after="20"/>
      </w:pPr>
      <w:r>
        <w:rPr>
          <w:rFonts w:ascii="Times New Roman" w:hAnsi="Times New Roman"/>
          <w:b/>
          <w:sz w:val="21"/>
        </w:rPr>
        <w:t>4.3 Testing and Quality Assurance Framework</w:t>
      </w:r>
    </w:p>
    <w:p>
      <w:pPr>
        <w:spacing w:before="0" w:after="20" w:line="252" w:lineRule="auto"/>
        <w:jc w:val="both"/>
      </w:pPr>
      <w:r>
        <w:rPr>
          <w:rFonts w:ascii="Times New Roman" w:hAnsi="Times New Roman"/>
          <w:b/>
          <w:sz w:val="17"/>
        </w:rPr>
        <w:t xml:space="preserve">• PTY Stream Fidelity: </w:t>
      </w:r>
      <w:r>
        <w:rPr>
          <w:rFonts w:ascii="Times New Roman" w:hAnsi="Times New Roman"/>
          <w:sz w:val="17"/>
        </w:rPr>
        <w:t>Validates raw mode ANSI sequence piping, resize signals (SIGWINCH), and cross-shell multiplexing.</w:t>
      </w:r>
    </w:p>
    <w:p>
      <w:pPr>
        <w:spacing w:before="0" w:after="20" w:line="252" w:lineRule="auto"/>
        <w:jc w:val="both"/>
      </w:pPr>
      <w:r>
        <w:rPr>
          <w:rFonts w:ascii="Times New Roman" w:hAnsi="Times New Roman"/>
          <w:b/>
          <w:sz w:val="17"/>
        </w:rPr>
        <w:t xml:space="preserve">• Scaffolding Matrix Testing: </w:t>
      </w:r>
      <w:r>
        <w:rPr>
          <w:rFonts w:ascii="Times New Roman" w:hAnsi="Times New Roman"/>
          <w:sz w:val="17"/>
        </w:rPr>
        <w:t>Automated suites test all 13 recipes, ensuring correct boilerplates, package installation, and port isolation.</w:t>
      </w:r>
    </w:p>
    <w:p>
      <w:pPr>
        <w:spacing w:before="0" w:after="20" w:line="252" w:lineRule="auto"/>
        <w:jc w:val="both"/>
      </w:pPr>
      <w:r>
        <w:rPr>
          <w:rFonts w:ascii="Times New Roman" w:hAnsi="Times New Roman"/>
          <w:b/>
          <w:sz w:val="17"/>
        </w:rPr>
        <w:t xml:space="preserve">• Secret Leak Injection: </w:t>
      </w:r>
      <w:r>
        <w:rPr>
          <w:rFonts w:ascii="Times New Roman" w:hAnsi="Times New Roman"/>
          <w:sz w:val="17"/>
        </w:rPr>
        <w:t>Harnesses inject synthetic AWS, Stripe, and OpenAI tokens to confirm 100% pre-push interception by GitLeaks.</w:t>
      </w:r>
    </w:p>
    <w:p>
      <w:pPr>
        <w:spacing w:before="0" w:after="20" w:line="252" w:lineRule="auto"/>
        <w:jc w:val="both"/>
      </w:pPr>
      <w:r>
        <w:rPr>
          <w:rFonts w:ascii="Times New Roman" w:hAnsi="Times New Roman"/>
          <w:b/>
          <w:sz w:val="17"/>
        </w:rPr>
        <w:t xml:space="preserve">• Cross-Platform Validation: </w:t>
      </w:r>
      <w:r>
        <w:rPr>
          <w:rFonts w:ascii="Times New Roman" w:hAnsi="Times New Roman"/>
          <w:sz w:val="17"/>
        </w:rPr>
        <w:t>CI matrix verifies zero-drift execution across Linux, macOS, and Windows under ISO/IEC/IEEE 29119 test process standards [14].</w:t>
      </w:r>
    </w:p>
    <w:p>
      <w:r>
        <w:br w:type="page"/>
      </w:r>
    </w:p>
    <w:p>
      <w:pPr>
        <w:spacing w:before="0" w:after="80"/>
      </w:pPr>
      <w:r>
        <w:rPr>
          <w:rFonts w:ascii="Times New Roman" w:hAnsi="Times New Roman"/>
          <w:b/>
          <w:sz w:val="26"/>
        </w:rPr>
        <w:t>5. REFERENCES</w:t>
      </w:r>
    </w:p>
    <w:p>
      <w:pPr>
        <w:spacing w:line="300" w:lineRule="auto" w:after="70"/>
        <w:ind w:left="454" w:hanging="454"/>
        <w:jc w:val="both"/>
      </w:pPr>
      <w:r>
        <w:rPr>
          <w:rFonts w:ascii="Times New Roman" w:hAnsi="Times New Roman"/>
          <w:sz w:val="21"/>
        </w:rPr>
        <w:t>[1] W. Stevens and S. Rago, Advanced Programming in the UNIX Environment, 3rd ed. Boston, MA, USA: Addison-Wesley Professional, 2013, pp. 645-680.</w:t>
      </w:r>
    </w:p>
    <w:p>
      <w:pPr>
        <w:spacing w:line="300" w:lineRule="auto" w:after="70"/>
        <w:ind w:left="454" w:hanging="454"/>
        <w:jc w:val="both"/>
      </w:pPr>
      <w:r>
        <w:rPr>
          <w:rFonts w:ascii="Times New Roman" w:hAnsi="Times New Roman"/>
          <w:sz w:val="21"/>
        </w:rPr>
        <w:t>[2] E. Gamma, R. Helm, R. Johnson, and J. Vlissides, Design Patterns: Elements of Reusable Object-Oriented Software. Reading, MA, USA: Addison-Wesley, 1994.</w:t>
      </w:r>
    </w:p>
    <w:p>
      <w:pPr>
        <w:spacing w:line="300" w:lineRule="auto" w:after="70"/>
        <w:ind w:left="454" w:hanging="454"/>
        <w:jc w:val="both"/>
      </w:pPr>
      <w:r>
        <w:rPr>
          <w:rFonts w:ascii="Times New Roman" w:hAnsi="Times New Roman"/>
          <w:sz w:val="21"/>
        </w:rPr>
        <w:t>[3] M. Howard and D. LeBlanc, Writing Secure Code, 2nd ed. Redmond, WA, USA: Microsoft Press, 2003, pp. 287-320.</w:t>
      </w:r>
    </w:p>
    <w:p>
      <w:pPr>
        <w:spacing w:line="300" w:lineRule="auto" w:after="70"/>
        <w:ind w:left="454" w:hanging="454"/>
        <w:jc w:val="both"/>
      </w:pPr>
      <w:r>
        <w:rPr>
          <w:rFonts w:ascii="Times New Roman" w:hAnsi="Times New Roman"/>
          <w:sz w:val="21"/>
        </w:rPr>
        <w:t>[4] E. Kalliamvakou, G. Gousios, K. Blincoe, L. Singer, D. M. German, and A. E. Hassan, 'The promises and perils of mining GitHub,' in Proc. 11th Working Conf. Mining Softw. Repositories (MSR), 2014, pp. 92-101.</w:t>
      </w:r>
    </w:p>
    <w:p>
      <w:pPr>
        <w:spacing w:line="300" w:lineRule="auto" w:after="70"/>
        <w:ind w:left="454" w:hanging="454"/>
        <w:jc w:val="both"/>
      </w:pPr>
      <w:r>
        <w:rPr>
          <w:rFonts w:ascii="Times New Roman" w:hAnsi="Times New Roman"/>
          <w:sz w:val="21"/>
        </w:rPr>
        <w:t>[5] M. Meli, M. R. McNiece, and B. Reaves, 'How Bad Can It Git? Characterizing Secret Leakage in Public GitHub Repositories,' in Proc. 26th Annu. Netw. Distrib. Syst. Secur. Symp. (NDSS), 2019.</w:t>
      </w:r>
    </w:p>
    <w:p>
      <w:pPr>
        <w:spacing w:line="300" w:lineRule="auto" w:after="70"/>
        <w:ind w:left="454" w:hanging="454"/>
        <w:jc w:val="both"/>
      </w:pPr>
      <w:r>
        <w:rPr>
          <w:rFonts w:ascii="Times New Roman" w:hAnsi="Times New Roman"/>
          <w:sz w:val="21"/>
        </w:rPr>
        <w:t>[6] GitLeaks, 'Protect and discover secrets in code,' GitHub Repository, 2024. [Online]. Available: https://github.com/gitleaks/gitleaks.</w:t>
      </w:r>
    </w:p>
    <w:p>
      <w:pPr>
        <w:spacing w:line="300" w:lineRule="auto" w:after="70"/>
        <w:ind w:left="454" w:hanging="454"/>
        <w:jc w:val="both"/>
      </w:pPr>
      <w:r>
        <w:rPr>
          <w:rFonts w:ascii="Times New Roman" w:hAnsi="Times New Roman"/>
          <w:sz w:val="21"/>
        </w:rPr>
        <w:t>[7] J. Humble and D. Farley, Continuous Delivery: Reliable Software Releases through Build, Test, and Deployment Automation. Boston, MA, USA: Addison-Wesley, 2010.</w:t>
      </w:r>
    </w:p>
    <w:p>
      <w:pPr>
        <w:spacing w:line="300" w:lineRule="auto" w:after="70"/>
        <w:ind w:left="454" w:hanging="454"/>
        <w:jc w:val="both"/>
      </w:pPr>
      <w:r>
        <w:rPr>
          <w:rFonts w:ascii="Times New Roman" w:hAnsi="Times New Roman"/>
          <w:sz w:val="21"/>
        </w:rPr>
        <w:t>[8] S. Tilkov and S. Vinoski, 'Node.js: Using JavaScript to build high-performance network programs,' IEEE Internet Comput., vol. 14, no. 6, pp. 80-83, Nov.-Dec. 2010.</w:t>
      </w:r>
    </w:p>
    <w:p>
      <w:pPr>
        <w:spacing w:line="300" w:lineRule="auto" w:after="70"/>
        <w:ind w:left="454" w:hanging="454"/>
        <w:jc w:val="both"/>
      </w:pPr>
      <w:r>
        <w:rPr>
          <w:rFonts w:ascii="Times New Roman" w:hAnsi="Times New Roman"/>
          <w:sz w:val="21"/>
        </w:rPr>
        <w:t>[9] D. Spinellis and P. Avgeriou, 'Evolution of the Unix System Architecture: An Exploratory Case Study,' IEEE Trans. Softw. Eng., vol. 47, no. 6, pp. 1134-1163, Jun. 2021.</w:t>
      </w:r>
    </w:p>
    <w:p>
      <w:pPr>
        <w:spacing w:line="300" w:lineRule="auto" w:after="70"/>
        <w:ind w:left="454" w:hanging="454"/>
        <w:jc w:val="both"/>
      </w:pPr>
      <w:r>
        <w:rPr>
          <w:rFonts w:ascii="Times New Roman" w:hAnsi="Times New Roman"/>
          <w:sz w:val="21"/>
        </w:rPr>
        <w:t>[10] M. Chen et al., 'Evaluating large language models trained on code,' arXiv preprint arXiv:2107.03374, Jul. 2021.</w:t>
      </w:r>
    </w:p>
    <w:p>
      <w:pPr>
        <w:spacing w:line="300" w:lineRule="auto" w:after="70"/>
        <w:ind w:left="454" w:hanging="454"/>
        <w:jc w:val="both"/>
      </w:pPr>
      <w:r>
        <w:rPr>
          <w:rFonts w:ascii="Times New Roman" w:hAnsi="Times New Roman"/>
          <w:sz w:val="21"/>
        </w:rPr>
        <w:t>[11] A. Bosu, M. Greiler, and C. Bird, 'Characteristics of Useful Code Reviews: An Empirical Study at Microsoft,' in Proc. 12th Working Conf. Mining Softw. Repositories (MSR), 2015, pp. 146-156.</w:t>
      </w:r>
    </w:p>
    <w:p>
      <w:pPr>
        <w:spacing w:line="300" w:lineRule="auto" w:after="70"/>
        <w:ind w:left="454" w:hanging="454"/>
        <w:jc w:val="both"/>
      </w:pPr>
      <w:r>
        <w:rPr>
          <w:rFonts w:ascii="Times New Roman" w:hAnsi="Times New Roman"/>
          <w:sz w:val="21"/>
        </w:rPr>
        <w:t>[12] S. Chacon and B. Straub, Pro Git, 2nd ed. New York, NY, USA: Apress, 2014, pp. 180-215.</w:t>
      </w:r>
    </w:p>
    <w:p>
      <w:pPr>
        <w:spacing w:line="300" w:lineRule="auto" w:after="70"/>
        <w:ind w:left="454" w:hanging="454"/>
        <w:jc w:val="both"/>
      </w:pPr>
      <w:r>
        <w:rPr>
          <w:rFonts w:ascii="Times New Roman" w:hAnsi="Times New Roman"/>
          <w:sz w:val="21"/>
        </w:rPr>
        <w:t>[13] R. Fielding, 'Architectural styles and the design of network-based software architectures,' Ph.D. dissertation, Dept. Inf. Comput. Sci., Univ. California, Irvine, CA, USA, 2000.</w:t>
      </w:r>
    </w:p>
    <w:p>
      <w:pPr>
        <w:spacing w:line="300" w:lineRule="auto" w:after="70"/>
        <w:ind w:left="454" w:hanging="454"/>
        <w:jc w:val="both"/>
      </w:pPr>
      <w:r>
        <w:rPr>
          <w:rFonts w:ascii="Times New Roman" w:hAnsi="Times New Roman"/>
          <w:sz w:val="21"/>
        </w:rPr>
        <w:t>[14] ISO/IEC/IEEE 29119-2:2021, Software and systems engineering — Software testing — Part 2: Test processes, 2nd ed., Oct. 2021.</w:t>
      </w:r>
    </w:p>
    <w:sectPr w:rsidR="00FC693F" w:rsidRPr="0006063C" w:rsidSect="00034616">
      <w:pgSz w:w="11906" w:h="16838"/>
      <w:pgMar w:top="1417" w:right="709" w:bottom="709" w:left="1417" w:header="709"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