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Bank Assignment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Console application: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registered user can login with their username and password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unregistered user can register by creating a username and password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superuser can view, create, update, and delete all users.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user can view their own existing account and balances.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user can create an account.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user can delete an account if it is empty.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user can add to or withdraw from an account.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user can execute multiple deposits or withdrawals in a session.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user can logout.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sequences to generate USER_ID and BANK_ACCOUNT_ID.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Throw custom exceptions in the event of user error (overdraft, incorrect password, etc).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Provide validation messages through the console for all user actions.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DAO design pattern.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Store superuser username/password and database connection information in a properties file.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Required technologies: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PL/SQL with at least one stored procedure, JDBC with prepared and callable statements,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Scanner for user input, JUnit tests on as much of the program as possible.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Bonus: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user's transactions are recorded.A user may view transaction history.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 Maven project with your solution as JDBCBank, include it in your branch with your DB creation script (JDBCBank.sql).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