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Notas de Apoio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PC01-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PC02-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PC03-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PC04-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PCA4A demora muito para rodar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PC05- PC05 demora mais ainda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