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PLAN</w:t>
      </w:r>
    </w:p>
    <w:p>
      <w:r>
        <w:rPr>
          <w:b w:val="0"/>
          <w:sz w:val="18"/>
        </w:rPr>
        <w:t>Template CP-STD-01 Rev 2</w:t>
      </w:r>
    </w:p>
    <w:p>
      <w:r>
        <w:rPr>
          <w:b w:val="0"/>
          <w:sz w:val="21"/>
        </w:rPr>
        <w:t>Part number: {{PART_NO}}    Rev: {{REV}}    Prepared: {{DATE}}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Characteristic</w:t>
            </w:r>
          </w:p>
        </w:tc>
        <w:tc>
          <w:tcPr>
            <w:tcW w:type="dxa" w:w="1728"/>
          </w:tcPr>
          <w:p>
            <w:r>
              <w:t>Specification</w:t>
            </w:r>
          </w:p>
        </w:tc>
        <w:tc>
          <w:tcPr>
            <w:tcW w:type="dxa" w:w="1728"/>
          </w:tcPr>
          <w:p>
            <w:r>
              <w:t>Control method</w:t>
            </w:r>
          </w:p>
        </w:tc>
        <w:tc>
          <w:tcPr>
            <w:tcW w:type="dxa" w:w="1728"/>
          </w:tcPr>
          <w:p>
            <w:r>
              <w:t>Reaction plan</w:t>
            </w:r>
          </w:p>
        </w:tc>
      </w:tr>
      <w:tr>
        <w:tc>
          <w:tcPr>
            <w:tcW w:type="dxa" w:w="1728"/>
          </w:tcPr>
          <w:p>
            <w:r>
              <w:t>20 Machine profile</w:t>
            </w:r>
          </w:p>
        </w:tc>
        <w:tc>
          <w:tcPr>
            <w:tcW w:type="dxa" w:w="1728"/>
          </w:tcPr>
          <w:p>
            <w:r>
              <w:t>Datum A flatness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CMM, first piece + 1/10</w:t>
            </w:r>
          </w:p>
        </w:tc>
        <w:tc>
          <w:tcPr>
            <w:tcW w:type="dxa" w:w="1728"/>
          </w:tcPr>
          <w:p>
            <w:r>
              <w:t>Stop, re-fixture, re-inspect</w:t>
            </w:r>
          </w:p>
        </w:tc>
      </w:tr>
      <w:tr>
        <w:tc>
          <w:tcPr>
            <w:tcW w:type="dxa" w:w="1728"/>
          </w:tcPr>
          <w:p>
            <w:r>
              <w:t>30 Tap</w:t>
            </w:r>
          </w:p>
        </w:tc>
        <w:tc>
          <w:tcPr>
            <w:tcW w:type="dxa" w:w="1728"/>
          </w:tcPr>
          <w:p>
            <w:r>
              <w:t>Thread size</w:t>
            </w:r>
          </w:p>
        </w:tc>
        <w:tc>
          <w:tcPr>
            <w:tcW w:type="dxa" w:w="1728"/>
          </w:tcPr>
          <w:p>
            <w:r>
              <w:t>Per callout</w:t>
            </w:r>
          </w:p>
        </w:tc>
        <w:tc>
          <w:tcPr>
            <w:tcW w:type="dxa" w:w="1728"/>
          </w:tcPr>
          <w:p>
            <w:r>
              <w:t>GO/NOGO gage 100%</w:t>
            </w:r>
          </w:p>
        </w:tc>
        <w:tc>
          <w:tcPr>
            <w:tcW w:type="dxa" w:w="1728"/>
          </w:tcPr>
          <w:p>
            <w:r>
              <w:t>Segregate, rework if possible</w:t>
            </w:r>
          </w:p>
        </w:tc>
      </w:tr>
      <w:tr>
        <w:tc>
          <w:tcPr>
            <w:tcW w:type="dxa" w:w="1728"/>
          </w:tcPr>
          <w:p>
            <w:r>
              <w:t>50 Finish</w:t>
            </w:r>
          </w:p>
        </w:tc>
        <w:tc>
          <w:tcPr>
            <w:tcW w:type="dxa" w:w="1728"/>
          </w:tcPr>
          <w:p>
            <w:r>
              <w:t>Anodize thickness</w:t>
            </w:r>
          </w:p>
        </w:tc>
        <w:tc>
          <w:tcPr>
            <w:tcW w:type="dxa" w:w="1728"/>
          </w:tcPr>
          <w:p>
            <w:r>
              <w:t>Per QS-114 Rev B</w:t>
            </w:r>
          </w:p>
        </w:tc>
        <w:tc>
          <w:tcPr>
            <w:tcW w:type="dxa" w:w="1728"/>
          </w:tcPr>
          <w:p>
            <w:r>
              <w:t>Supplier cert per lot</w:t>
            </w:r>
          </w:p>
        </w:tc>
        <w:tc>
          <w:tcPr>
            <w:tcW w:type="dxa" w:w="1728"/>
          </w:tcPr>
          <w:p>
            <w:r>
              <w:t>Reject lot, notify supplier</w:t>
            </w:r>
          </w:p>
        </w:tc>
      </w:tr>
      <w:tr>
        <w:tc>
          <w:tcPr>
            <w:tcW w:type="dxa" w:w="1728"/>
          </w:tcPr>
          <w:p>
            <w:r>
              <w:t>60 Final</w:t>
            </w:r>
          </w:p>
        </w:tc>
        <w:tc>
          <w:tcPr>
            <w:tcW w:type="dxa" w:w="1728"/>
          </w:tcPr>
          <w:p>
            <w:r>
              <w:t>All characteristics</w:t>
            </w:r>
          </w:p>
        </w:tc>
        <w:tc>
          <w:tcPr>
            <w:tcW w:type="dxa" w:w="1728"/>
          </w:tcPr>
          <w:p>
            <w:r>
              <w:t>Per inspection plan</w:t>
            </w:r>
          </w:p>
        </w:tc>
        <w:tc>
          <w:tcPr>
            <w:tcW w:type="dxa" w:w="1728"/>
          </w:tcPr>
          <w:p>
            <w:r>
              <w:t>Per IP frequency</w:t>
            </w:r>
          </w:p>
        </w:tc>
        <w:tc>
          <w:tcPr>
            <w:tcW w:type="dxa" w:w="1728"/>
          </w:tcPr>
          <w:p>
            <w:r>
              <w:t>Hold, MRB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