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OF CONFORMANCE</w:t>
      </w:r>
    </w:p>
    <w:p>
      <w:r>
        <w:rPr>
          <w:b w:val="0"/>
          <w:sz w:val="18"/>
        </w:rPr>
        <w:t>Template CoC-STD-02 Rev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2160"/>
          </w:tcPr>
          <w:p>
            <w:r>
              <w:t>{{PART_NO}}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2160"/>
          </w:tcPr>
          <w:p>
            <w:r>
              <w:t>{{REV}}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t>{{TITLE}}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ECO</w:t>
            </w:r>
          </w:p>
        </w:tc>
        <w:tc>
          <w:tcPr>
            <w:tcW w:type="dxa" w:w="2160"/>
          </w:tcPr>
          <w:p>
            <w:r>
              <w:t>{{ECO}}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2160"/>
          </w:tcPr>
          <w:p>
            <w:r>
              <w:t>{{MATERIAL}}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Finish</w:t>
            </w:r>
          </w:p>
        </w:tc>
        <w:tc>
          <w:tcPr>
            <w:tcW w:type="dxa" w:w="2160"/>
          </w:tcPr>
          <w:p>
            <w:r>
              <w:t>{{FINISH}}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Purchase order</w:t>
            </w:r>
          </w:p>
        </w:tc>
        <w:tc>
          <w:tcPr>
            <w:tcW w:type="dxa" w:w="2160"/>
          </w:tcPr>
          <w:p>
            <w:r>
              <w:t>{{PO}}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160"/>
          </w:tcPr>
          <w:p>
            <w:r>
              <w:t>{{QTY}}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160"/>
          </w:tcPr>
          <w:p>
            <w:r>
              <w:t>{{JOB}}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t>{{DATE}}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1"/>
        </w:rPr>
        <w:t>1. Statement of conformance</w:t>
      </w:r>
    </w:p>
    <w:p>
      <w:r>
        <w:rPr>
          <w:b w:val="0"/>
          <w:sz w:val="21"/>
        </w:rPr>
        <w:t>We certify that the parts listed above were manufactured and inspected in accordance with the drawing revision stated, the purchase order, and the applicable specifications: {{SPECS}}.</w:t>
      </w:r>
    </w:p>
    <w:p>
      <w:r>
        <w:rPr>
          <w:b/>
          <w:sz w:val="21"/>
        </w:rPr>
        <w:t>2. Material</w:t>
      </w:r>
    </w:p>
    <w:p>
      <w:r>
        <w:rPr>
          <w:b w:val="0"/>
          <w:sz w:val="21"/>
        </w:rPr>
        <w:t>Material conforms to the drawing. Mill certificates are on file and traceable by heat lot to this shipment.</w:t>
      </w:r>
    </w:p>
    <w:p>
      <w:r>
        <w:rPr>
          <w:b/>
          <w:sz w:val="21"/>
        </w:rPr>
        <w:t>3. Inspection</w:t>
      </w:r>
    </w:p>
    <w:p>
      <w:r>
        <w:rPr>
          <w:b w:val="0"/>
          <w:sz w:val="21"/>
        </w:rPr>
        <w:t>Parts were inspected per inspection plan IP-{{PART_NO}}. Records are retained for a minimum of 10 years.</w:t>
      </w:r>
    </w:p>
    <w:p>
      <w:r>
        <w:rPr>
          <w:b/>
          <w:sz w:val="21"/>
        </w:rPr>
        <w:t>4. Finish</w:t>
      </w:r>
    </w:p>
    <w:p>
      <w:r>
        <w:rPr>
          <w:b w:val="0"/>
          <w:sz w:val="21"/>
        </w:rPr>
        <w:t>Parts are finished per customer specification QS-114 Rev B. Anodize thickness and seal are verified per the plating supplier's certificate.</w:t>
      </w:r>
    </w:p>
    <w:p>
      <w:r>
        <w:rPr>
          <w:b/>
          <w:sz w:val="21"/>
        </w:rPr>
        <w:t>5. Traceability</w:t>
      </w:r>
    </w:p>
    <w:p>
      <w:r>
        <w:rPr>
          <w:b w:val="0"/>
          <w:sz w:val="21"/>
        </w:rPr>
        <w:t>Material heat lot and plating lot are recorded on the router and are traceable to this certificate.</w:t>
      </w:r>
    </w:p>
    <w:p>
      <w:r>
        <w:rPr>
          <w:b w:val="0"/>
          <w:sz w:val="21"/>
        </w:rPr>
      </w:r>
    </w:p>
    <w:p>
      <w:r>
        <w:rPr>
          <w:b w:val="0"/>
          <w:sz w:val="21"/>
        </w:rPr>
        <w:t>Authorized signature: ______________________    Quality Manager 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