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48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160" w:line="480" w:lineRule="auto"/>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3">
      <w:pPr>
        <w:spacing w:after="160" w:line="480" w:lineRule="auto"/>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after="160" w:line="480" w:lineRule="auto"/>
        <w:jc w:val="both"/>
        <w:rPr>
          <w:rFonts w:ascii="Times New Roman" w:cs="Times New Roman" w:eastAsia="Times New Roman" w:hAnsi="Times New Roman"/>
          <w:b w:val="1"/>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05">
      <w:pPr>
        <w:spacing w:after="160" w:line="480" w:lineRule="auto"/>
        <w:jc w:val="both"/>
        <w:rPr>
          <w:rFonts w:ascii="Times New Roman" w:cs="Times New Roman" w:eastAsia="Times New Roman" w:hAnsi="Times New Roman"/>
          <w:b w:val="1"/>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06">
      <w:pPr>
        <w:spacing w:after="160" w:line="480" w:lineRule="auto"/>
        <w:jc w:val="both"/>
        <w:rPr>
          <w:rFonts w:ascii="Times New Roman" w:cs="Times New Roman" w:eastAsia="Times New Roman" w:hAnsi="Times New Roman"/>
          <w:b w:val="1"/>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07">
      <w:pPr>
        <w:spacing w:after="160" w:line="480" w:lineRule="auto"/>
        <w:jc w:val="both"/>
        <w:rPr>
          <w:rFonts w:ascii="Times New Roman" w:cs="Times New Roman" w:eastAsia="Times New Roman" w:hAnsi="Times New Roman"/>
          <w:b w:val="1"/>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08">
      <w:pPr>
        <w:spacing w:after="160" w:line="480" w:lineRule="auto"/>
        <w:jc w:val="center"/>
        <w:rPr>
          <w:rFonts w:ascii="Times New Roman" w:cs="Times New Roman" w:eastAsia="Times New Roman" w:hAnsi="Times New Roman"/>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Predictive Models for Cyberbullying in Middle and High School Students</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Rick Hsu</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U BSS 6</w:t>
      </w:r>
    </w:p>
    <w:p w:rsidR="00000000" w:rsidDel="00000000" w:rsidP="00000000" w:rsidRDefault="00000000" w:rsidRPr="00000000" w14:paraId="0000000C">
      <w:pPr>
        <w:spacing w:after="160" w:line="480" w:lineRule="auto"/>
        <w:jc w:val="both"/>
        <w:rPr>
          <w:rFonts w:ascii="Times New Roman" w:cs="Times New Roman" w:eastAsia="Times New Roman" w:hAnsi="Times New Roman"/>
          <w:b w:val="1"/>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0D">
      <w:pPr>
        <w:spacing w:after="160" w:line="480" w:lineRule="auto"/>
        <w:jc w:val="both"/>
        <w:rPr>
          <w:rFonts w:ascii="Times New Roman" w:cs="Times New Roman" w:eastAsia="Times New Roman" w:hAnsi="Times New Roman"/>
          <w:b w:val="1"/>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0E">
      <w:pPr>
        <w:spacing w:after="160" w:line="480" w:lineRule="auto"/>
        <w:jc w:val="both"/>
        <w:rPr>
          <w:rFonts w:ascii="Times New Roman" w:cs="Times New Roman" w:eastAsia="Times New Roman" w:hAnsi="Times New Roman"/>
          <w:b w:val="1"/>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0F">
      <w:pPr>
        <w:spacing w:after="160" w:line="480" w:lineRule="auto"/>
        <w:jc w:val="both"/>
        <w:rPr>
          <w:rFonts w:ascii="Times New Roman" w:cs="Times New Roman" w:eastAsia="Times New Roman" w:hAnsi="Times New Roman"/>
          <w:b w:val="1"/>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10">
      <w:pPr>
        <w:spacing w:after="160" w:line="480" w:lineRule="auto"/>
        <w:jc w:val="both"/>
        <w:rPr>
          <w:rFonts w:ascii="Times New Roman" w:cs="Times New Roman" w:eastAsia="Times New Roman" w:hAnsi="Times New Roman"/>
          <w:b w:val="1"/>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11">
      <w:pPr>
        <w:spacing w:after="160" w:line="480" w:lineRule="auto"/>
        <w:jc w:val="both"/>
        <w:rPr>
          <w:rFonts w:ascii="Times New Roman" w:cs="Times New Roman" w:eastAsia="Times New Roman" w:hAnsi="Times New Roman"/>
          <w:b w:val="1"/>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12">
      <w:pPr>
        <w:spacing w:after="160" w:line="480" w:lineRule="auto"/>
        <w:jc w:val="both"/>
        <w:rPr>
          <w:rFonts w:ascii="Times New Roman" w:cs="Times New Roman" w:eastAsia="Times New Roman" w:hAnsi="Times New Roman"/>
          <w:b w:val="1"/>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13">
      <w:pPr>
        <w:spacing w:after="160" w:line="480" w:lineRule="auto"/>
        <w:ind w:left="0" w:firstLine="720"/>
        <w:jc w:val="both"/>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This study aims to build a predictive model of cyber bullying among middle and high school students in the United States, which would be useful in social studies and intervention efforts. Data from qualitative surveys conducted by the National Crime Victimization Survey were used. Predictive models were developed and tested using Stepwise Logistic regression analysis and Artificial Neural Network (ANN). Potential predictors tested include demographic characteristics and student’s participation in different school activities. From Stepwise Logistic regression analysis, five variables were kept in the predictive model, including gender, race, participating in community service, and spirit groups. The Area Under the Curve (AUC)  for the Receiver Operating Characteristics was 79% which indicates good performance of the model. The Artificial Neural Network model also had good performance with an AUC of 77%. The findings of this study have shown clear relevancies of certain student characteristics with probability of being victimized of cyber bullying. These findings will be helpful in identifying and providing necessary assistance to the vulnerable students in middle and high schools.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w:t>
      </w:r>
      <w:r w:rsidDel="00000000" w:rsidR="00000000" w:rsidRPr="00000000">
        <w:rPr>
          <w:rFonts w:ascii="Times New Roman" w:cs="Times New Roman" w:eastAsia="Times New Roman" w:hAnsi="Times New Roman"/>
          <w:sz w:val="24"/>
          <w:szCs w:val="24"/>
          <w:rtl w:val="0"/>
        </w:rPr>
        <w:t xml:space="preserve">In recent decades, with the rising popularity of the internet and mobile devices, there has been a new form of bullying called cyberbullying. Cyberbullying or cyber harassment is defined as bullying or harassment through the use of electronics. These most commonly occur in social media, SMS, email, or means of electronic communication. 37% of students between the ages of 12 and 17 had been victims. The most highly preached ways of reducing cyberbullying is for the victim, other students, or the parents to be cautious about it and report it. With all these assemblies, posters, and media that students will see telling them to report cyberbullying, only one in ten victims report it. A way to identify those at risk the most may help utilize the limited resources efficiently in intervention and prevention efforts against cyberbullying.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Hypothesis. </w:t>
      </w:r>
      <w:r w:rsidDel="00000000" w:rsidR="00000000" w:rsidRPr="00000000">
        <w:rPr>
          <w:rFonts w:ascii="Times New Roman" w:cs="Times New Roman" w:eastAsia="Times New Roman" w:hAnsi="Times New Roman"/>
          <w:sz w:val="24"/>
          <w:szCs w:val="24"/>
          <w:rtl w:val="0"/>
        </w:rPr>
        <w:t xml:space="preserve">There are traits/characteristics of significance that victims share.</w:t>
      </w: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Hypothesis. </w:t>
      </w:r>
      <w:r w:rsidDel="00000000" w:rsidR="00000000" w:rsidRPr="00000000">
        <w:rPr>
          <w:rFonts w:ascii="Times New Roman" w:cs="Times New Roman" w:eastAsia="Times New Roman" w:hAnsi="Times New Roman"/>
          <w:sz w:val="24"/>
          <w:szCs w:val="24"/>
          <w:rtl w:val="0"/>
        </w:rPr>
        <w:t xml:space="preserve">There are no traits/characteristics of significance that victims share.</w:t>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w:t>
      </w:r>
      <w:r w:rsidDel="00000000" w:rsidR="00000000" w:rsidRPr="00000000">
        <w:rPr>
          <w:rFonts w:ascii="Times New Roman" w:cs="Times New Roman" w:eastAsia="Times New Roman" w:hAnsi="Times New Roman"/>
          <w:sz w:val="24"/>
          <w:szCs w:val="24"/>
          <w:rtl w:val="0"/>
        </w:rPr>
        <w:t xml:space="preserve">Race, Gender, participation in spirit groups, participation in sports, participation in other extracurricular.</w:t>
      </w: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w:t>
      </w:r>
      <w:r w:rsidDel="00000000" w:rsidR="00000000" w:rsidRPr="00000000">
        <w:rPr>
          <w:rFonts w:ascii="Times New Roman" w:cs="Times New Roman" w:eastAsia="Times New Roman" w:hAnsi="Times New Roman"/>
          <w:sz w:val="24"/>
          <w:szCs w:val="24"/>
          <w:rtl w:val="0"/>
        </w:rPr>
        <w:t xml:space="preserve">: The intercept variable.</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Trials:</w:t>
      </w:r>
      <w:r w:rsidDel="00000000" w:rsidR="00000000" w:rsidRPr="00000000">
        <w:rPr>
          <w:rFonts w:ascii="Times New Roman" w:cs="Times New Roman" w:eastAsia="Times New Roman" w:hAnsi="Times New Roman"/>
          <w:sz w:val="24"/>
          <w:szCs w:val="24"/>
          <w:rtl w:val="0"/>
        </w:rPr>
        <w:t xml:space="preserve"> Two trials/models. The logistic regression is a reliable and well-used statistical model that has good conclusions. The Artificial Neural Network is supplemental.</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134" cy="38639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86134" cy="3863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derived from NCVS:SCS survey. Compiled in the R coding language.</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drawing>
          <wp:inline distB="19050" distT="19050" distL="19050" distR="19050">
            <wp:extent cx="5943600" cy="31242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drawing>
          <wp:inline distB="114300" distT="114300" distL="114300" distR="114300">
            <wp:extent cx="2200275" cy="800673"/>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00275" cy="80067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t xml:space="preserve">Logistic Regression Model. Row Variables are student traits/characteristics. Column variables are explained in more detail in conclusion.</w:t>
      </w:r>
    </w:p>
    <w:p w:rsidR="00000000" w:rsidDel="00000000" w:rsidP="00000000" w:rsidRDefault="00000000" w:rsidRPr="00000000" w14:paraId="00000021">
      <w:pPr>
        <w:spacing w:line="480" w:lineRule="auto"/>
        <w:rPr/>
      </w:pPr>
      <w:r w:rsidDel="00000000" w:rsidR="00000000" w:rsidRPr="00000000">
        <w:rPr/>
        <w:drawing>
          <wp:inline distB="19050" distT="19050" distL="19050" distR="19050">
            <wp:extent cx="2822575" cy="2446232"/>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22575" cy="2446232"/>
                    </a:xfrm>
                    <a:prstGeom prst="rect"/>
                    <a:ln/>
                  </pic:spPr>
                </pic:pic>
              </a:graphicData>
            </a:graphic>
          </wp:inline>
        </w:drawing>
      </w:r>
      <w:r w:rsidDel="00000000" w:rsidR="00000000" w:rsidRPr="00000000">
        <w:rPr/>
        <w:drawing>
          <wp:inline distB="19050" distT="19050" distL="19050" distR="19050">
            <wp:extent cx="2903805" cy="252095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03805" cy="2520950"/>
                    </a:xfrm>
                    <a:prstGeom prst="rect"/>
                    <a:ln/>
                  </pic:spPr>
                </pic:pic>
              </a:graphicData>
            </a:graphic>
          </wp:inline>
        </w:drawing>
      </w:r>
      <w:r w:rsidDel="00000000" w:rsidR="00000000" w:rsidRPr="00000000">
        <w:rPr/>
        <mc:AlternateContent>
          <mc:Choice Requires="wpg">
            <w:drawing>
              <wp:inline distB="114300" distT="114300" distL="114300" distR="114300">
                <wp:extent cx="2338388" cy="287538"/>
                <wp:effectExtent b="0" l="0" r="0" t="0"/>
                <wp:docPr id="2" name=""/>
                <a:graphic>
                  <a:graphicData uri="http://schemas.microsoft.com/office/word/2010/wordprocessingShape">
                    <wps:wsp>
                      <wps:cNvSpPr/>
                      <wps:cNvPr id="3" name="Shape 3"/>
                      <wps:spPr>
                        <a:xfrm>
                          <a:off x="2604150" y="346005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ROC Curve of the two models. Area under value is 0.77 for Logistic Regression and 0.79 for Artificial Neural Network</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338388" cy="287538"/>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338388" cy="287538"/>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114300" distT="114300" distL="114300" distR="114300">
                <wp:extent cx="2595563" cy="393590"/>
                <wp:effectExtent b="0" l="0" r="0" t="0"/>
                <wp:docPr id="1" name=""/>
                <a:graphic>
                  <a:graphicData uri="http://schemas.microsoft.com/office/word/2010/wordprocessingShape">
                    <wps:wsp>
                      <wps:cNvSpPr/>
                      <wps:cNvPr id="2" name="Shape 2"/>
                      <wps:spPr>
                        <a:xfrm>
                          <a:off x="3143100" y="3460050"/>
                          <a:ext cx="44058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Neural Network showing importance of each variable in comparison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595563" cy="393590"/>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595563" cy="393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27">
      <w:pPr>
        <w:widowControl w:val="0"/>
        <w:spacing w:line="480" w:lineRule="auto"/>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such as gender, race, and extracurricular activities showed a correlation to cyberbullying. </w:t>
      </w:r>
      <w:r w:rsidDel="00000000" w:rsidR="00000000" w:rsidRPr="00000000">
        <w:rPr>
          <w:rFonts w:ascii="Times New Roman" w:cs="Times New Roman" w:eastAsia="Times New Roman" w:hAnsi="Times New Roman"/>
          <w:b w:val="1"/>
          <w:sz w:val="24"/>
          <w:szCs w:val="24"/>
          <w:rtl w:val="0"/>
        </w:rPr>
        <w:t xml:space="preserve">Odds Ratio</w:t>
      </w:r>
      <w:r w:rsidDel="00000000" w:rsidR="00000000" w:rsidRPr="00000000">
        <w:rPr>
          <w:rFonts w:ascii="Times New Roman" w:cs="Times New Roman" w:eastAsia="Times New Roman" w:hAnsi="Times New Roman"/>
          <w:sz w:val="24"/>
          <w:szCs w:val="24"/>
          <w:rtl w:val="0"/>
        </w:rPr>
        <w:t xml:space="preserve">- decimal interpretation chance of victimization shows that : 0.14 times less for males, 2.89 times more for participation in community service. 3.9 times more “other activities. </w:t>
      </w:r>
      <w:r w:rsidDel="00000000" w:rsidR="00000000" w:rsidRPr="00000000">
        <w:rPr>
          <w:rFonts w:ascii="Times New Roman" w:cs="Times New Roman" w:eastAsia="Times New Roman" w:hAnsi="Times New Roman"/>
          <w:b w:val="1"/>
          <w:sz w:val="24"/>
          <w:szCs w:val="24"/>
          <w:rtl w:val="0"/>
        </w:rPr>
        <w:t xml:space="preserve">Confidence Interval</w:t>
      </w:r>
      <w:r w:rsidDel="00000000" w:rsidR="00000000" w:rsidRPr="00000000">
        <w:rPr>
          <w:rFonts w:ascii="Times New Roman" w:cs="Times New Roman" w:eastAsia="Times New Roman" w:hAnsi="Times New Roman"/>
          <w:sz w:val="24"/>
          <w:szCs w:val="24"/>
          <w:rtl w:val="0"/>
        </w:rPr>
        <w:t xml:space="preserve">- 95% confident that the true parameter falls into the estimated odds ratio. P values for three variables are less than 0.05, indicating that the null hypothesis can be rejected if less than 0.05 </w:t>
      </w:r>
      <w:r w:rsidDel="00000000" w:rsidR="00000000" w:rsidRPr="00000000">
        <w:rPr>
          <w:rFonts w:ascii="Times New Roman" w:cs="Times New Roman" w:eastAsia="Times New Roman" w:hAnsi="Times New Roman"/>
          <w:b w:val="1"/>
          <w:sz w:val="24"/>
          <w:szCs w:val="24"/>
          <w:rtl w:val="0"/>
        </w:rPr>
        <w:t xml:space="preserve">Estimate</w:t>
      </w:r>
      <w:r w:rsidDel="00000000" w:rsidR="00000000" w:rsidRPr="00000000">
        <w:rPr>
          <w:rFonts w:ascii="Times New Roman" w:cs="Times New Roman" w:eastAsia="Times New Roman" w:hAnsi="Times New Roman"/>
          <w:sz w:val="24"/>
          <w:szCs w:val="24"/>
          <w:rtl w:val="0"/>
        </w:rPr>
        <w:t xml:space="preserve">(population slope coefficient)- similar to odds ratio. Negative indicates decreased chance and vice versa. </w:t>
      </w:r>
    </w:p>
    <w:p w:rsidR="00000000" w:rsidDel="00000000" w:rsidP="00000000" w:rsidRDefault="00000000" w:rsidRPr="00000000" w14:paraId="00000028">
      <w:pPr>
        <w:widowControl w:val="0"/>
        <w:spacing w:line="480" w:lineRule="auto"/>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w:t>
      </w:r>
      <w:r w:rsidDel="00000000" w:rsidR="00000000" w:rsidRPr="00000000">
        <w:rPr>
          <w:rFonts w:ascii="Times New Roman" w:cs="Times New Roman" w:eastAsia="Times New Roman" w:hAnsi="Times New Roman"/>
          <w:sz w:val="24"/>
          <w:szCs w:val="24"/>
          <w:rtl w:val="0"/>
        </w:rPr>
        <w:t xml:space="preserve">. Participation in spirit groups deemed as most important, then being black, being a male… Note: High Importance != High chances of victimization</w:t>
      </w:r>
    </w:p>
    <w:p w:rsidR="00000000" w:rsidDel="00000000" w:rsidP="00000000" w:rsidRDefault="00000000" w:rsidRPr="00000000" w14:paraId="00000029">
      <w:pPr>
        <w:widowControl w:val="0"/>
        <w:spacing w:line="480" w:lineRule="auto"/>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models had similar and different results. Spirit group and race was not statistically significant in logistic regression but were the two most important factors in the neural network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widowControl w:val="0"/>
        <w:spacing w:line="480" w:lineRule="auto"/>
        <w:ind w:firstLine="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480" w:lineRule="auto"/>
        <w:ind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Further Study.</w:t>
      </w:r>
      <w:r w:rsidDel="00000000" w:rsidR="00000000" w:rsidRPr="00000000">
        <w:rPr>
          <w:rFonts w:ascii="Times New Roman" w:cs="Times New Roman" w:eastAsia="Times New Roman" w:hAnsi="Times New Roman"/>
          <w:sz w:val="24"/>
          <w:szCs w:val="24"/>
          <w:rtl w:val="0"/>
        </w:rPr>
        <w:t xml:space="preserve"> Variable “School Type” (private or public) was not included in the models due to insufficient reliable data. School type is likely strongly related with students’ experience at school and would improve the model. The question of cyber bullying could be framed not as a single question, but rather as a set of questions that leads to a tally of total score which is used in turn to decide whether the behaviors qualify as cyber bullying action or not. A scale of 1-10 could then be derived representing the degree of cyberbullying.</w:t>
      </w:r>
    </w:p>
    <w:p w:rsidR="00000000" w:rsidDel="00000000" w:rsidP="00000000" w:rsidRDefault="00000000" w:rsidRPr="00000000" w14:paraId="0000002C">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Refer to National Crime Victimization Survey (NCVS): School Crime Supplement (SCS) </w:t>
      </w:r>
      <w:hyperlink r:id="rId13">
        <w:r w:rsidDel="00000000" w:rsidR="00000000" w:rsidRPr="00000000">
          <w:rPr>
            <w:rFonts w:ascii="Calibri" w:cs="Calibri" w:eastAsia="Calibri" w:hAnsi="Calibri"/>
            <w:color w:val="0000ff"/>
            <w:sz w:val="24"/>
            <w:szCs w:val="24"/>
            <w:u w:val="single"/>
            <w:rtl w:val="0"/>
          </w:rPr>
          <w:t xml:space="preserve">https://nces.ed.gov/programs/crime/index.asp</w:t>
        </w:r>
      </w:hyperlink>
      <w:r w:rsidDel="00000000" w:rsidR="00000000" w:rsidRPr="00000000">
        <w:rPr>
          <w:rFonts w:ascii="Calibri" w:cs="Calibri" w:eastAsia="Calibri" w:hAnsi="Calibri"/>
          <w:sz w:val="24"/>
          <w:szCs w:val="24"/>
          <w:rtl w:val="0"/>
        </w:rPr>
        <w:t xml:space="preserve"> for statics information</w:t>
      </w:r>
    </w:p>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Evaluation of Predictive Models. Decision Systems Group, Brigham and Women’s Hospital Harvard Medical School.</w:t>
      </w:r>
    </w:p>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Garson, G. D. Interpreting neural network connection weights. Artif. Intell. Expert 6, 46–51 (1991).</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4. Ben-Joseph, E. P. (Ed.). (2018, April). Cyber bullying (for Teens) - Nemours KidsHealth. Retrieved from https://kidshealth.org/en/teens/cyberbullying.html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nces.ed.gov/programs/crime/index.asp"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