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ok1 (ID: 0b8b6492-769f-400f-ac9d-91007127ecf1)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8b6492-769f-400f-ac9d-91007127ecf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Dans le cadre des travaux de rénovation votés lors de la derniere AG, plusieurs aides financieres et solution de financement sont mobilisables nous</w:t>
        <w:br/>
        <w:t>vous faisons parvenir ce questionnaire afin d’obtenir les justificatifs nécessaires pour effecuter les demandes de subventions les aides auxquelles</w:t>
        <w:br/>
        <w:t>vous pouvez pretendre. Ce questionnaire nous permettra également, le cas echeant, de reprendre contact avec vous au moment du montage des</w:t>
        <w:br/>
        <w:t>dossiers. Il est donc très important d’y répondre.</w:t>
      </w:r>
    </w:p>
    <w:p>
      <w:r>
        <w:t>Précisions :</w:t>
      </w:r>
    </w:p>
    <w:p>
      <w:r>
        <w:t>Ce questionnaire ne constitue pas une demande d’aides.</w:t>
      </w:r>
    </w:p>
    <w:p>
      <w:r>
        <w:t>Ce questionnaire reste entièrement confidentiel à destination unique du bureau d’études. Les données sont exploitées le temps de la mission</w:t>
        <w:br/>
        <w:t>puis supprimées à la fin de l’étude.</w:t>
      </w:r>
    </w:p>
    <w:p>
      <w:r>
        <w:t>Le retour de ce questionnaire se fait donc uniquement par courrier ou par email à l’adresse en bas de page. (si retour par email : merci</w:t>
        <w:br/>
        <w:t>d’indiquer le nom de la residence dans l’objet du message)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r>
        <w:t>Documents complémentaire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