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Sectional Appendix breach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marked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front of the line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“a 12-car Networker must be three 4-car 465s with no 466 in the formation”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This one is the odd one out, and the marking is there so you can spot it: everything else on the list is the tool telling you what it could not settle, but this says a published document forbids the working. Take it back to the Appendix before acting on it. Weekday builds only.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mostly it is the tool showing its working.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lines are the exception: those are a rule being broken, not a decision being explained.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About the Sectional Appendix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These are the only place the tool quotes the Appendix, and they are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prompt to go and look the rule up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not a copy of it. The tool holds no summary of the Appendix and is not a substitute for reading it.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WEEKDAY BUILDS ONLY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Appendix checks do not run on the weekend books: the prints do not carry the class and formation detail those rules are tested against. The Appendix applies just the same on a Saturday, so check a weekend book against it yourself.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Above each drop zone there is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alike, the way Victoria and Grove Park have always read.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 — and treat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Sectional Appendix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lines as a rule broken rather than a decision explained.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2026-08-13T21:52:01.024Z</dcterms:created>
  <dcterms:modified xsi:type="dcterms:W3CDTF">2026-08-13T21:52:01.036Z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