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Sectional Appendix breach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marked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front of the line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“a 12-car Networker must be three 4-car 465s with no 466 in the formation”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This one is the odd one out, and the marking is there so you can spot it: everything else on the list is the tool telling you what it could not settle, but this says a published document forbids the working. Take it back to the Appendix before acting on it. Weekday builds only.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mostly it is the tool showing its working.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are the exception: those are a rule being broken, not a decision being explained.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About the Sectional Appendix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These are the only place the tool quotes the Appendix, and they are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prompt to go and look the rule up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not a copy of it. The tool holds no summary of the Appendix and is not a substitute for reading it.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WEEKDAY BUILDS ONLY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Appendix checks do not run on the weekend books: the prints do not carry the class and formation detail those rules are tested against. The Appendix applies just the same on a Saturday, so check a weekend book against it yourself.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 — and treat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as a rule broken rather than a decision explained.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2026-08-12T11:25:27.799Z</dcterms:created>
  <dcterms:modified xsi:type="dcterms:W3CDTF">2026-08-12T11:25:27.799Z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