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spacing w:after="140" w:line="276" w:lineRule="auto"/>
      </w:pPr>
      <w:r>
        <w:rPr>
          <w:rFonts w:ascii="Calibri" w:cs="Calibri" w:eastAsia="Calibri" w:hAnsi="Calibri"/>
          <w:b/>
          <w:bCs/>
          <w:color w:val="262E33"/>
          <w:sz w:val="21"/>
          <w:szCs w:val="21"/>
        </w:rPr>
        <w:t xml:space="preserve">Save everything on the work PC.</w:t>
      </w:r>
      <w:r>
        <w:rPr>
          <w:rFonts w:ascii="Calibri" w:cs="Calibri" w:eastAsia="Calibri" w:hAnsi="Calibri"/>
          <w:color w:val="262E33"/>
          <w:sz w:val="21"/>
          <w:szCs w:val="21"/>
        </w:rPr>
        <w:t xml:space="preserve"> A file saved from Outlook, or any other work app, on a phone is locked by the organisation's app protection, and only that phone can open it. Drop one on the page and it says </w:t>
      </w: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Save the same attachment from Outlook on the PC and drop that copy instead.</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spacing w:after="140" w:line="276" w:lineRule="auto"/>
      </w:pPr>
      <w:r>
        <w:rPr>
          <w:rFonts w:ascii="Calibri" w:cs="Calibri" w:eastAsia="Calibri" w:hAnsi="Calibri"/>
          <w:b/>
          <w:bCs/>
          <w:color w:val="262E33"/>
          <w:sz w:val="21"/>
          <w:szCs w:val="21"/>
        </w:rPr>
        <w:t xml:space="preserve">A unit put away in a platform.</w:t>
      </w:r>
      <w:r>
        <w:rPr>
          <w:rFonts w:ascii="Calibri" w:cs="Calibri" w:eastAsia="Calibri" w:hAnsi="Calibri"/>
          <w:color w:val="262E33"/>
          <w:sz w:val="21"/>
          <w:szCs w:val="21"/>
        </w:rPr>
        <w:t xml:space="preserve"> The prints mark a unit being put away with a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That is usually in a siding, but on an engineering-works weekend a unit can be stabled in a platform — at Victoria or Hastings, say. That unit's departure out of the platform gets a line of its own. Every other train calling there is still a turnround, and is not listed. The Review tab names each one under </w:t>
      </w:r>
      <w:r>
        <w:rPr>
          <w:rFonts w:ascii="Calibri" w:cs="Calibri" w:eastAsia="Calibri" w:hAnsi="Calibri"/>
          <w:i/>
          <w:iCs/>
          <w:color w:val="262E33"/>
          <w:sz w:val="21"/>
          <w:szCs w:val="21"/>
        </w:rPr>
        <w:t xml:space="preserve">Notes</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"Vic (E): shunted (#) on 2 diagrams (…), but trains leave it in passenger service, so only those stops are treated as a berth there — not every call at it."</w:t>
      </w:r>
      <w:r>
        <w:rPr>
          <w:rFonts w:ascii="Calibri" w:cs="Calibri" w:eastAsia="Calibri" w:hAnsi="Calibri"/>
          <w:color w:val="262E33"/>
          <w:sz w:val="21"/>
          <w:szCs w:val="21"/>
        </w:rPr>
        <w:t xml:space="preserve"> An older copy of the page treated the whole station as a siding for the day, so every departure from it was listed and nearly every unit read VIC in both columns — the 10/11 October sheets.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and a unit put away in a platform gets a line of its own without the rest of the station following it,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 a unit put away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in a station platform in the weekend prints.</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pStyle w:val="ListParagraph"/>
        <w:numPr>
          <w:ilvl w:val="0"/>
          <w:numId w:val="21"/>
        </w:numPr>
        <w:spacing w:after="110" w:line="276" w:lineRule="auto"/>
      </w:pPr>
      <w:r>
        <w:rPr>
          <w:rFonts w:ascii="Calibri" w:cs="Calibri" w:eastAsia="Calibri" w:hAnsi="Calibri"/>
          <w:b/>
          <w:bCs/>
          <w:color w:val="262E33"/>
          <w:sz w:val="21"/>
          <w:szCs w:val="21"/>
        </w:rPr>
        <w:t xml:space="preserve">Leave off swaps that cancel out</w:t>
      </w:r>
      <w:r>
        <w:rPr>
          <w:rFonts w:ascii="Calibri" w:cs="Calibri" w:eastAsia="Calibri" w:hAnsi="Calibri"/>
          <w:color w:val="262E33"/>
          <w:sz w:val="21"/>
          <w:szCs w:val="21"/>
        </w:rPr>
        <w:t xml:space="preserve"> — leaves off a 375/9 on a 375 diagram and a 375 on a 375/9 diagram when both end on the same working, such as RM047 and RM913 on the 1G87 17 11 CST - RAM. It is one train with the two diagrams' units the other way round, so nothing is short. Leave it unticked when the swap still needs undoing. The status line says how many pairs were left off.</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(any tab, and the Diagram Analyser)</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was saved from Outlook or another work app on a phone, and is encrypted so only that phone can open it. Save it from Outlook on the work PC and drop that copy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Weekend sheets listing every departure from a station, with nearly every unit ending there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old copy of the page, before 3.34.2. A single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(unit put away) in a platform in the prints made that station a siding for every diagram. Use this copy: the unit put away there gets its own line, and the Review tab says </w:t>
            </w:r>
            <w:r>
              <w:rPr>
                <w:rFonts w:ascii="Calibri" w:cs="Calibri" w:eastAsia="Calibri" w:hAnsi="Calibri"/>
                <w:i/>
                <w:iCs/>
                <w:color w:val="262E33"/>
                <w:sz w:val="21"/>
                <w:szCs w:val="21"/>
              </w:rPr>
              <w:t xml:space="preserve">"… shunted (#) on … diagrams … only those stops are treated as a berth there"</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