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01827"/>
          <w:sz w:val="36"/>
        </w:rPr>
        <w:t>EDGE</w:t>
      </w:r>
      <w:r>
        <w:rPr>
          <w:b/>
          <w:color w:val="22C55E"/>
          <w:sz w:val="36"/>
        </w:rPr>
        <w:t>HUB</w:t>
      </w:r>
    </w:p>
    <w:p>
      <w:pPr>
        <w:pStyle w:val="Title"/>
        <w:jc w:val="center"/>
      </w:pPr>
      <w:r>
        <w:t>Product Requirements Document</w:t>
      </w:r>
    </w:p>
    <w:p>
      <w:pPr>
        <w:pStyle w:val="Subtitle"/>
        <w:jc w:val="center"/>
      </w:pPr>
      <w:r>
        <w:t>Market intelligence for smarter sports-betting decisions</w:t>
      </w:r>
    </w:p>
    <w:p/>
    <w:tbl>
      <w:tblPr>
        <w:tblW w:type="auto" w:w="0"/>
        <w:jc w:val="center"/>
        <w:tblLook w:firstColumn="1" w:firstRow="1" w:lastColumn="0" w:lastRow="0" w:noHBand="0" w:noVBand="1" w:val="04A0"/>
      </w:tblPr>
      <w:tblGrid>
        <w:gridCol w:w="9994"/>
      </w:tblGrid>
      <w:tr>
        <w:tc>
          <w:tcPr>
            <w:tcW w:type="dxa" w:w="9994"/>
            <w:shd w:fill="ECFDF5"/>
            <w:tcMar>
              <w:top w:w="150" w:type="dxa"/>
              <w:start w:w="160" w:type="dxa"/>
              <w:bottom w:w="150" w:type="dxa"/>
              <w:end w:w="160" w:type="dxa"/>
            </w:tcMar>
          </w:tcPr>
          <w:p>
            <w:r>
              <w:rPr>
                <w:b/>
                <w:color w:val="22C55E"/>
              </w:rPr>
              <w:t xml:space="preserve">MVP NORTH STAR  </w:t>
            </w:r>
            <w:r>
              <w:t>Help users find, understand, compare, and track better-priced opportunities across licensed sportsbooks - without placing wagers or promising outcomes.</w:t>
            </w:r>
          </w:p>
        </w:tc>
      </w:tr>
    </w:tbl>
    <w:p>
      <w:pPr>
        <w:spacing w:after="0"/>
      </w:pPr>
    </w:p>
    <w:p>
      <w:pPr>
        <w:spacing w:before="500"/>
        <w:jc w:val="center"/>
      </w:pPr>
      <w:r>
        <w:rPr>
          <w:b/>
        </w:rPr>
        <w:t>Version 1.0  |  September 16, 2026</w:t>
        <w:br/>
      </w:r>
      <w:r>
        <w:t>Status: Developer-ready MVP specification</w:t>
        <w:br/>
        <w:t>Product format: Responsive web SaaS</w:t>
        <w:br/>
        <w:t>Initial market: United States</w:t>
      </w:r>
    </w:p>
    <w:p>
      <w:r>
        <w:br w:type="page"/>
      </w:r>
    </w:p>
    <w:p>
      <w:pPr>
        <w:pStyle w:val="Title"/>
      </w:pPr>
      <w:r>
        <w:t>Document Control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01827"/>
            <w:tcMar>
              <w:top w:w="90" w:type="dxa"/>
              <w:start w:w="100" w:type="dxa"/>
              <w:bottom w:w="90" w:type="dxa"/>
              <w:end w:w="100" w:type="dxa"/>
            </w:tcMar>
            <w:vAlign w:val="center"/>
          </w:tcPr>
          <w:p>
            <w:r>
              <w:rPr>
                <w:b/>
                <w:color w:val="FFFFFF"/>
                <w:sz w:val="18"/>
              </w:rPr>
              <w:t>Field</w:t>
            </w:r>
          </w:p>
        </w:tc>
        <w:tc>
          <w:tcPr>
            <w:tcW w:type="dxa" w:w="6768"/>
            <w:shd w:fill="101827"/>
            <w:tcMar>
              <w:top w:w="90" w:type="dxa"/>
              <w:start w:w="100" w:type="dxa"/>
              <w:bottom w:w="90" w:type="dxa"/>
              <w:end w:w="100" w:type="dxa"/>
            </w:tcMar>
            <w:vAlign w:val="center"/>
          </w:tcPr>
          <w:p>
            <w:r>
              <w:rPr>
                <w:b/>
                <w:color w:val="FFFFFF"/>
                <w:sz w:val="18"/>
              </w:rPr>
              <w:t>Value</w:t>
            </w:r>
          </w:p>
        </w:tc>
      </w:tr>
      <w:tr>
        <w:trPr>
          <w:cantSplit/>
        </w:trPr>
        <w:tc>
          <w:tcPr>
            <w:tcW w:type="dxa" w:w="2880"/>
            <w:tcMar>
              <w:top w:w="90" w:type="dxa"/>
              <w:start w:w="100" w:type="dxa"/>
              <w:bottom w:w="90" w:type="dxa"/>
              <w:end w:w="100" w:type="dxa"/>
            </w:tcMar>
            <w:vAlign w:val="top"/>
          </w:tcPr>
          <w:p>
            <w:pPr>
              <w:spacing w:after="0"/>
            </w:pPr>
            <w:r>
              <w:rPr>
                <w:color w:val="1F2937"/>
                <w:sz w:val="18"/>
              </w:rPr>
              <w:t>Product</w:t>
            </w:r>
          </w:p>
        </w:tc>
        <w:tc>
          <w:tcPr>
            <w:tcW w:type="dxa" w:w="6768"/>
            <w:tcMar>
              <w:top w:w="90" w:type="dxa"/>
              <w:start w:w="100" w:type="dxa"/>
              <w:bottom w:w="90" w:type="dxa"/>
              <w:end w:w="100" w:type="dxa"/>
            </w:tcMar>
            <w:vAlign w:val="top"/>
          </w:tcPr>
          <w:p>
            <w:pPr>
              <w:spacing w:after="0"/>
            </w:pPr>
            <w:r>
              <w:rPr>
                <w:color w:val="1F2937"/>
                <w:sz w:val="18"/>
              </w:rPr>
              <w:t>EdgeHub</w:t>
            </w:r>
          </w:p>
        </w:tc>
      </w:tr>
      <w:tr>
        <w:trPr>
          <w:cantSplit/>
        </w:trPr>
        <w:tc>
          <w:tcPr>
            <w:tcW w:type="dxa" w:w="2880"/>
            <w:tcMar>
              <w:top w:w="90" w:type="dxa"/>
              <w:start w:w="100" w:type="dxa"/>
              <w:bottom w:w="90" w:type="dxa"/>
              <w:end w:w="100" w:type="dxa"/>
            </w:tcMar>
            <w:vAlign w:val="top"/>
            <w:shd w:fill="F8FAFC"/>
          </w:tcPr>
          <w:p>
            <w:pPr>
              <w:spacing w:after="0"/>
            </w:pPr>
            <w:r>
              <w:rPr>
                <w:color w:val="1F2937"/>
                <w:sz w:val="18"/>
              </w:rPr>
              <w:t>Document</w:t>
            </w:r>
          </w:p>
        </w:tc>
        <w:tc>
          <w:tcPr>
            <w:tcW w:type="dxa" w:w="6768"/>
            <w:tcMar>
              <w:top w:w="90" w:type="dxa"/>
              <w:start w:w="100" w:type="dxa"/>
              <w:bottom w:w="90" w:type="dxa"/>
              <w:end w:w="100" w:type="dxa"/>
            </w:tcMar>
            <w:vAlign w:val="top"/>
            <w:shd w:fill="F8FAFC"/>
          </w:tcPr>
          <w:p>
            <w:pPr>
              <w:spacing w:after="0"/>
            </w:pPr>
            <w:r>
              <w:rPr>
                <w:color w:val="1F2937"/>
                <w:sz w:val="18"/>
              </w:rPr>
              <w:t>Product Requirements Document (PRD)</w:t>
            </w:r>
          </w:p>
        </w:tc>
      </w:tr>
      <w:tr>
        <w:trPr>
          <w:cantSplit/>
        </w:trPr>
        <w:tc>
          <w:tcPr>
            <w:tcW w:type="dxa" w:w="2880"/>
            <w:tcMar>
              <w:top w:w="90" w:type="dxa"/>
              <w:start w:w="100" w:type="dxa"/>
              <w:bottom w:w="90" w:type="dxa"/>
              <w:end w:w="100" w:type="dxa"/>
            </w:tcMar>
            <w:vAlign w:val="top"/>
          </w:tcPr>
          <w:p>
            <w:pPr>
              <w:spacing w:after="0"/>
            </w:pPr>
            <w:r>
              <w:rPr>
                <w:color w:val="1F2937"/>
                <w:sz w:val="18"/>
              </w:rPr>
              <w:t>Version</w:t>
            </w:r>
          </w:p>
        </w:tc>
        <w:tc>
          <w:tcPr>
            <w:tcW w:type="dxa" w:w="6768"/>
            <w:tcMar>
              <w:top w:w="90" w:type="dxa"/>
              <w:start w:w="100" w:type="dxa"/>
              <w:bottom w:w="90" w:type="dxa"/>
              <w:end w:w="100" w:type="dxa"/>
            </w:tcMar>
            <w:vAlign w:val="top"/>
          </w:tcPr>
          <w:p>
            <w:pPr>
              <w:spacing w:after="0"/>
            </w:pPr>
            <w:r>
              <w:rPr>
                <w:color w:val="1F2937"/>
                <w:sz w:val="18"/>
              </w:rPr>
              <w:t>1.0</w:t>
            </w:r>
          </w:p>
        </w:tc>
      </w:tr>
      <w:tr>
        <w:trPr>
          <w:cantSplit/>
        </w:trPr>
        <w:tc>
          <w:tcPr>
            <w:tcW w:type="dxa" w:w="2880"/>
            <w:tcMar>
              <w:top w:w="90" w:type="dxa"/>
              <w:start w:w="100" w:type="dxa"/>
              <w:bottom w:w="90" w:type="dxa"/>
              <w:end w:w="100" w:type="dxa"/>
            </w:tcMar>
            <w:vAlign w:val="top"/>
            <w:shd w:fill="F8FAFC"/>
          </w:tcPr>
          <w:p>
            <w:pPr>
              <w:spacing w:after="0"/>
            </w:pPr>
            <w:r>
              <w:rPr>
                <w:color w:val="1F2937"/>
                <w:sz w:val="18"/>
              </w:rPr>
              <w:t>Owner</w:t>
            </w:r>
          </w:p>
        </w:tc>
        <w:tc>
          <w:tcPr>
            <w:tcW w:type="dxa" w:w="6768"/>
            <w:tcMar>
              <w:top w:w="90" w:type="dxa"/>
              <w:start w:w="100" w:type="dxa"/>
              <w:bottom w:w="90" w:type="dxa"/>
              <w:end w:w="100" w:type="dxa"/>
            </w:tcMar>
            <w:vAlign w:val="top"/>
            <w:shd w:fill="F8FAFC"/>
          </w:tcPr>
          <w:p>
            <w:pPr>
              <w:spacing w:after="0"/>
            </w:pPr>
            <w:r>
              <w:rPr>
                <w:color w:val="1F2937"/>
                <w:sz w:val="18"/>
              </w:rPr>
              <w:t>Founder / Product Owner</w:t>
            </w:r>
          </w:p>
        </w:tc>
      </w:tr>
      <w:tr>
        <w:trPr>
          <w:cantSplit/>
        </w:trPr>
        <w:tc>
          <w:tcPr>
            <w:tcW w:type="dxa" w:w="2880"/>
            <w:tcMar>
              <w:top w:w="90" w:type="dxa"/>
              <w:start w:w="100" w:type="dxa"/>
              <w:bottom w:w="90" w:type="dxa"/>
              <w:end w:w="100" w:type="dxa"/>
            </w:tcMar>
            <w:vAlign w:val="top"/>
          </w:tcPr>
          <w:p>
            <w:pPr>
              <w:spacing w:after="0"/>
            </w:pPr>
            <w:r>
              <w:rPr>
                <w:color w:val="1F2937"/>
                <w:sz w:val="18"/>
              </w:rPr>
              <w:t>Audience</w:t>
            </w:r>
          </w:p>
        </w:tc>
        <w:tc>
          <w:tcPr>
            <w:tcW w:type="dxa" w:w="6768"/>
            <w:tcMar>
              <w:top w:w="90" w:type="dxa"/>
              <w:start w:w="100" w:type="dxa"/>
              <w:bottom w:w="90" w:type="dxa"/>
              <w:end w:w="100" w:type="dxa"/>
            </w:tcMar>
            <w:vAlign w:val="top"/>
          </w:tcPr>
          <w:p>
            <w:pPr>
              <w:spacing w:after="0"/>
            </w:pPr>
            <w:r>
              <w:rPr>
                <w:color w:val="1F2937"/>
                <w:sz w:val="18"/>
              </w:rPr>
              <w:t>Product, design, engineering, data, QA, compliance, growth</w:t>
            </w:r>
          </w:p>
        </w:tc>
      </w:tr>
      <w:tr>
        <w:trPr>
          <w:cantSplit/>
        </w:trPr>
        <w:tc>
          <w:tcPr>
            <w:tcW w:type="dxa" w:w="2880"/>
            <w:tcMar>
              <w:top w:w="90" w:type="dxa"/>
              <w:start w:w="100" w:type="dxa"/>
              <w:bottom w:w="90" w:type="dxa"/>
              <w:end w:w="100" w:type="dxa"/>
            </w:tcMar>
            <w:vAlign w:val="top"/>
            <w:shd w:fill="F8FAFC"/>
          </w:tcPr>
          <w:p>
            <w:pPr>
              <w:spacing w:after="0"/>
            </w:pPr>
            <w:r>
              <w:rPr>
                <w:color w:val="1F2937"/>
                <w:sz w:val="18"/>
              </w:rPr>
              <w:t>Launch mode</w:t>
            </w:r>
          </w:p>
        </w:tc>
        <w:tc>
          <w:tcPr>
            <w:tcW w:type="dxa" w:w="6768"/>
            <w:tcMar>
              <w:top w:w="90" w:type="dxa"/>
              <w:start w:w="100" w:type="dxa"/>
              <w:bottom w:w="90" w:type="dxa"/>
              <w:end w:w="100" w:type="dxa"/>
            </w:tcMar>
            <w:vAlign w:val="top"/>
            <w:shd w:fill="F8FAFC"/>
          </w:tcPr>
          <w:p>
            <w:pPr>
              <w:spacing w:after="0"/>
            </w:pPr>
            <w:r>
              <w:rPr>
                <w:color w:val="1F2937"/>
                <w:sz w:val="18"/>
              </w:rPr>
              <w:t>Private beta -&gt; controlled public launch</w:t>
            </w:r>
          </w:p>
        </w:tc>
      </w:tr>
      <w:tr>
        <w:trPr>
          <w:cantSplit/>
        </w:trPr>
        <w:tc>
          <w:tcPr>
            <w:tcW w:type="dxa" w:w="2880"/>
            <w:tcMar>
              <w:top w:w="90" w:type="dxa"/>
              <w:start w:w="100" w:type="dxa"/>
              <w:bottom w:w="90" w:type="dxa"/>
              <w:end w:w="100" w:type="dxa"/>
            </w:tcMar>
            <w:vAlign w:val="top"/>
          </w:tcPr>
          <w:p>
            <w:pPr>
              <w:spacing w:after="0"/>
            </w:pPr>
            <w:r>
              <w:rPr>
                <w:color w:val="1F2937"/>
                <w:sz w:val="18"/>
              </w:rPr>
              <w:t>MVP scope</w:t>
            </w:r>
          </w:p>
        </w:tc>
        <w:tc>
          <w:tcPr>
            <w:tcW w:type="dxa" w:w="6768"/>
            <w:tcMar>
              <w:top w:w="90" w:type="dxa"/>
              <w:start w:w="100" w:type="dxa"/>
              <w:bottom w:w="90" w:type="dxa"/>
              <w:end w:w="100" w:type="dxa"/>
            </w:tcMar>
            <w:vAlign w:val="top"/>
          </w:tcPr>
          <w:p>
            <w:pPr>
              <w:spacing w:after="0"/>
            </w:pPr>
            <w:r>
              <w:rPr>
                <w:color w:val="1F2937"/>
                <w:sz w:val="18"/>
              </w:rPr>
              <w:t>Sportsbook decision support; prediction-market architecture prepared but gated</w:t>
            </w:r>
          </w:p>
        </w:tc>
      </w:tr>
      <w:tr>
        <w:trPr>
          <w:cantSplit/>
        </w:trPr>
        <w:tc>
          <w:tcPr>
            <w:tcW w:type="dxa" w:w="2880"/>
            <w:tcMar>
              <w:top w:w="90" w:type="dxa"/>
              <w:start w:w="100" w:type="dxa"/>
              <w:bottom w:w="90" w:type="dxa"/>
              <w:end w:w="100" w:type="dxa"/>
            </w:tcMar>
            <w:vAlign w:val="top"/>
            <w:shd w:fill="F8FAFC"/>
          </w:tcPr>
          <w:p>
            <w:pPr>
              <w:spacing w:after="0"/>
            </w:pPr>
            <w:r>
              <w:rPr>
                <w:color w:val="1F2937"/>
                <w:sz w:val="18"/>
              </w:rPr>
              <w:t>Out of scope</w:t>
            </w:r>
          </w:p>
        </w:tc>
        <w:tc>
          <w:tcPr>
            <w:tcW w:type="dxa" w:w="6768"/>
            <w:tcMar>
              <w:top w:w="90" w:type="dxa"/>
              <w:start w:w="100" w:type="dxa"/>
              <w:bottom w:w="90" w:type="dxa"/>
              <w:end w:w="100" w:type="dxa"/>
            </w:tcMar>
            <w:vAlign w:val="top"/>
            <w:shd w:fill="F8FAFC"/>
          </w:tcPr>
          <w:p>
            <w:pPr>
              <w:spacing w:after="0"/>
            </w:pPr>
            <w:r>
              <w:rPr>
                <w:color w:val="1F2937"/>
                <w:sz w:val="18"/>
              </w:rPr>
              <w:t>Automatic bet placement, custody, native mobile apps, social marketplace, live wagering</w:t>
            </w:r>
          </w:p>
        </w:tc>
      </w:tr>
    </w:tbl>
    <w:p>
      <w:pPr>
        <w:spacing w:after="0"/>
      </w:pPr>
    </w:p>
    <w:p>
      <w:pPr>
        <w:pStyle w:val="Heading1"/>
      </w:pPr>
      <w:r>
        <w:t>Decision Log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01827"/>
            <w:tcMar>
              <w:top w:w="90" w:type="dxa"/>
              <w:start w:w="100" w:type="dxa"/>
              <w:bottom w:w="90" w:type="dxa"/>
              <w:end w:w="100" w:type="dxa"/>
            </w:tcMar>
            <w:vAlign w:val="center"/>
          </w:tcPr>
          <w:p>
            <w:r>
              <w:rPr>
                <w:b/>
                <w:color w:val="FFFFFF"/>
                <w:sz w:val="17"/>
              </w:rPr>
              <w:t>Decision</w:t>
            </w:r>
          </w:p>
        </w:tc>
        <w:tc>
          <w:tcPr>
            <w:tcW w:type="dxa" w:w="2592"/>
            <w:shd w:fill="101827"/>
            <w:tcMar>
              <w:top w:w="90" w:type="dxa"/>
              <w:start w:w="100" w:type="dxa"/>
              <w:bottom w:w="90" w:type="dxa"/>
              <w:end w:w="100" w:type="dxa"/>
            </w:tcMar>
            <w:vAlign w:val="center"/>
          </w:tcPr>
          <w:p>
            <w:r>
              <w:rPr>
                <w:b/>
                <w:color w:val="FFFFFF"/>
                <w:sz w:val="17"/>
              </w:rPr>
              <w:t>Choice</w:t>
            </w:r>
          </w:p>
        </w:tc>
        <w:tc>
          <w:tcPr>
            <w:tcW w:type="dxa" w:w="5040"/>
            <w:shd w:fill="101827"/>
            <w:tcMar>
              <w:top w:w="90" w:type="dxa"/>
              <w:start w:w="100" w:type="dxa"/>
              <w:bottom w:w="90" w:type="dxa"/>
              <w:end w:w="100" w:type="dxa"/>
            </w:tcMar>
            <w:vAlign w:val="center"/>
          </w:tcPr>
          <w:p>
            <w:r>
              <w:rPr>
                <w:b/>
                <w:color w:val="FFFFFF"/>
                <w:sz w:val="17"/>
              </w:rPr>
              <w:t>Rationale</w:t>
            </w:r>
          </w:p>
        </w:tc>
      </w:tr>
      <w:tr>
        <w:trPr>
          <w:cantSplit/>
        </w:trPr>
        <w:tc>
          <w:tcPr>
            <w:tcW w:type="dxa" w:w="2016"/>
            <w:tcMar>
              <w:top w:w="90" w:type="dxa"/>
              <w:start w:w="100" w:type="dxa"/>
              <w:bottom w:w="90" w:type="dxa"/>
              <w:end w:w="100" w:type="dxa"/>
            </w:tcMar>
            <w:vAlign w:val="top"/>
          </w:tcPr>
          <w:p>
            <w:pPr>
              <w:spacing w:after="0"/>
            </w:pPr>
            <w:r>
              <w:rPr>
                <w:color w:val="1F2937"/>
                <w:sz w:val="17"/>
              </w:rPr>
              <w:t>Client</w:t>
            </w:r>
          </w:p>
        </w:tc>
        <w:tc>
          <w:tcPr>
            <w:tcW w:type="dxa" w:w="2592"/>
            <w:tcMar>
              <w:top w:w="90" w:type="dxa"/>
              <w:start w:w="100" w:type="dxa"/>
              <w:bottom w:w="90" w:type="dxa"/>
              <w:end w:w="100" w:type="dxa"/>
            </w:tcMar>
            <w:vAlign w:val="top"/>
          </w:tcPr>
          <w:p>
            <w:pPr>
              <w:spacing w:after="0"/>
            </w:pPr>
            <w:r>
              <w:rPr>
                <w:color w:val="1F2937"/>
                <w:sz w:val="17"/>
              </w:rPr>
              <w:t>Responsive web first</w:t>
            </w:r>
          </w:p>
        </w:tc>
        <w:tc>
          <w:tcPr>
            <w:tcW w:type="dxa" w:w="5040"/>
            <w:tcMar>
              <w:top w:w="90" w:type="dxa"/>
              <w:start w:w="100" w:type="dxa"/>
              <w:bottom w:w="90" w:type="dxa"/>
              <w:end w:w="100" w:type="dxa"/>
            </w:tcMar>
            <w:vAlign w:val="top"/>
          </w:tcPr>
          <w:p>
            <w:pPr>
              <w:spacing w:after="0"/>
            </w:pPr>
            <w:r>
              <w:rPr>
                <w:color w:val="1F2937"/>
                <w:sz w:val="17"/>
              </w:rPr>
              <w:t>Fastest validation path; one codebase; mobile-friendly.</w:t>
            </w:r>
          </w:p>
        </w:tc>
      </w:tr>
      <w:tr>
        <w:trPr>
          <w:cantSplit/>
        </w:trPr>
        <w:tc>
          <w:tcPr>
            <w:tcW w:type="dxa" w:w="2016"/>
            <w:tcMar>
              <w:top w:w="90" w:type="dxa"/>
              <w:start w:w="100" w:type="dxa"/>
              <w:bottom w:w="90" w:type="dxa"/>
              <w:end w:w="100" w:type="dxa"/>
            </w:tcMar>
            <w:vAlign w:val="top"/>
            <w:shd w:fill="F8FAFC"/>
          </w:tcPr>
          <w:p>
            <w:pPr>
              <w:spacing w:after="0"/>
            </w:pPr>
            <w:r>
              <w:rPr>
                <w:color w:val="1F2937"/>
                <w:sz w:val="17"/>
              </w:rPr>
              <w:t>Core product</w:t>
            </w:r>
          </w:p>
        </w:tc>
        <w:tc>
          <w:tcPr>
            <w:tcW w:type="dxa" w:w="2592"/>
            <w:tcMar>
              <w:top w:w="90" w:type="dxa"/>
              <w:start w:w="100" w:type="dxa"/>
              <w:bottom w:w="90" w:type="dxa"/>
              <w:end w:w="100" w:type="dxa"/>
            </w:tcMar>
            <w:vAlign w:val="top"/>
            <w:shd w:fill="F8FAFC"/>
          </w:tcPr>
          <w:p>
            <w:pPr>
              <w:spacing w:after="0"/>
            </w:pPr>
            <w:r>
              <w:rPr>
                <w:color w:val="1F2937"/>
                <w:sz w:val="17"/>
              </w:rPr>
              <w:t>Analytics and tracking</w:t>
            </w:r>
          </w:p>
        </w:tc>
        <w:tc>
          <w:tcPr>
            <w:tcW w:type="dxa" w:w="5040"/>
            <w:tcMar>
              <w:top w:w="90" w:type="dxa"/>
              <w:start w:w="100" w:type="dxa"/>
              <w:bottom w:w="90" w:type="dxa"/>
              <w:end w:w="100" w:type="dxa"/>
            </w:tcMar>
            <w:vAlign w:val="top"/>
            <w:shd w:fill="F8FAFC"/>
          </w:tcPr>
          <w:p>
            <w:pPr>
              <w:spacing w:after="0"/>
            </w:pPr>
            <w:r>
              <w:rPr>
                <w:color w:val="1F2937"/>
                <w:sz w:val="17"/>
              </w:rPr>
              <w:t>Creates user value without handling wagers.</w:t>
            </w:r>
          </w:p>
        </w:tc>
      </w:tr>
      <w:tr>
        <w:trPr>
          <w:cantSplit/>
        </w:trPr>
        <w:tc>
          <w:tcPr>
            <w:tcW w:type="dxa" w:w="2016"/>
            <w:tcMar>
              <w:top w:w="90" w:type="dxa"/>
              <w:start w:w="100" w:type="dxa"/>
              <w:bottom w:w="90" w:type="dxa"/>
              <w:end w:w="100" w:type="dxa"/>
            </w:tcMar>
            <w:vAlign w:val="top"/>
          </w:tcPr>
          <w:p>
            <w:pPr>
              <w:spacing w:after="0"/>
            </w:pPr>
            <w:r>
              <w:rPr>
                <w:color w:val="1F2937"/>
                <w:sz w:val="17"/>
              </w:rPr>
              <w:t>Sportsbook data</w:t>
            </w:r>
          </w:p>
        </w:tc>
        <w:tc>
          <w:tcPr>
            <w:tcW w:type="dxa" w:w="2592"/>
            <w:tcMar>
              <w:top w:w="90" w:type="dxa"/>
              <w:start w:w="100" w:type="dxa"/>
              <w:bottom w:w="90" w:type="dxa"/>
              <w:end w:w="100" w:type="dxa"/>
            </w:tcMar>
            <w:vAlign w:val="top"/>
          </w:tcPr>
          <w:p>
            <w:pPr>
              <w:spacing w:after="0"/>
            </w:pPr>
            <w:r>
              <w:rPr>
                <w:color w:val="1F2937"/>
                <w:sz w:val="17"/>
              </w:rPr>
              <w:t>Licensed aggregator</w:t>
            </w:r>
          </w:p>
        </w:tc>
        <w:tc>
          <w:tcPr>
            <w:tcW w:type="dxa" w:w="5040"/>
            <w:tcMar>
              <w:top w:w="90" w:type="dxa"/>
              <w:start w:w="100" w:type="dxa"/>
              <w:bottom w:w="90" w:type="dxa"/>
              <w:end w:w="100" w:type="dxa"/>
            </w:tcMar>
            <w:vAlign w:val="top"/>
          </w:tcPr>
          <w:p>
            <w:pPr>
              <w:spacing w:after="0"/>
            </w:pPr>
            <w:r>
              <w:rPr>
                <w:color w:val="1F2937"/>
                <w:sz w:val="17"/>
              </w:rPr>
              <w:t>Avoid dependence on scraping; normalize multiple books.</w:t>
            </w:r>
          </w:p>
        </w:tc>
      </w:tr>
      <w:tr>
        <w:trPr>
          <w:cantSplit/>
        </w:trPr>
        <w:tc>
          <w:tcPr>
            <w:tcW w:type="dxa" w:w="2016"/>
            <w:tcMar>
              <w:top w:w="90" w:type="dxa"/>
              <w:start w:w="100" w:type="dxa"/>
              <w:bottom w:w="90" w:type="dxa"/>
              <w:end w:w="100" w:type="dxa"/>
            </w:tcMar>
            <w:vAlign w:val="top"/>
            <w:shd w:fill="F8FAFC"/>
          </w:tcPr>
          <w:p>
            <w:pPr>
              <w:spacing w:after="0"/>
            </w:pPr>
            <w:r>
              <w:rPr>
                <w:color w:val="1F2937"/>
                <w:sz w:val="17"/>
              </w:rPr>
              <w:t>AI role</w:t>
            </w:r>
          </w:p>
        </w:tc>
        <w:tc>
          <w:tcPr>
            <w:tcW w:type="dxa" w:w="2592"/>
            <w:tcMar>
              <w:top w:w="90" w:type="dxa"/>
              <w:start w:w="100" w:type="dxa"/>
              <w:bottom w:w="90" w:type="dxa"/>
              <w:end w:w="100" w:type="dxa"/>
            </w:tcMar>
            <w:vAlign w:val="top"/>
            <w:shd w:fill="F8FAFC"/>
          </w:tcPr>
          <w:p>
            <w:pPr>
              <w:spacing w:after="0"/>
            </w:pPr>
            <w:r>
              <w:rPr>
                <w:color w:val="1F2937"/>
                <w:sz w:val="17"/>
              </w:rPr>
              <w:t>Explanation, not calculation</w:t>
            </w:r>
          </w:p>
        </w:tc>
        <w:tc>
          <w:tcPr>
            <w:tcW w:type="dxa" w:w="5040"/>
            <w:tcMar>
              <w:top w:w="90" w:type="dxa"/>
              <w:start w:w="100" w:type="dxa"/>
              <w:bottom w:w="90" w:type="dxa"/>
              <w:end w:w="100" w:type="dxa"/>
            </w:tcMar>
            <w:vAlign w:val="top"/>
            <w:shd w:fill="F8FAFC"/>
          </w:tcPr>
          <w:p>
            <w:pPr>
              <w:spacing w:after="0"/>
            </w:pPr>
            <w:r>
              <w:rPr>
                <w:color w:val="1F2937"/>
                <w:sz w:val="17"/>
              </w:rPr>
              <w:t>Deterministic math and validated models remain authoritative.</w:t>
            </w:r>
          </w:p>
        </w:tc>
      </w:tr>
      <w:tr>
        <w:trPr>
          <w:cantSplit/>
        </w:trPr>
        <w:tc>
          <w:tcPr>
            <w:tcW w:type="dxa" w:w="2016"/>
            <w:tcMar>
              <w:top w:w="90" w:type="dxa"/>
              <w:start w:w="100" w:type="dxa"/>
              <w:bottom w:w="90" w:type="dxa"/>
              <w:end w:w="100" w:type="dxa"/>
            </w:tcMar>
            <w:vAlign w:val="top"/>
          </w:tcPr>
          <w:p>
            <w:pPr>
              <w:spacing w:after="0"/>
            </w:pPr>
            <w:r>
              <w:rPr>
                <w:color w:val="1F2937"/>
                <w:sz w:val="17"/>
              </w:rPr>
              <w:t>Model at launch</w:t>
            </w:r>
          </w:p>
        </w:tc>
        <w:tc>
          <w:tcPr>
            <w:tcW w:type="dxa" w:w="2592"/>
            <w:tcMar>
              <w:top w:w="90" w:type="dxa"/>
              <w:start w:w="100" w:type="dxa"/>
              <w:bottom w:w="90" w:type="dxa"/>
              <w:end w:w="100" w:type="dxa"/>
            </w:tcMar>
            <w:vAlign w:val="top"/>
          </w:tcPr>
          <w:p>
            <w:pPr>
              <w:spacing w:after="0"/>
            </w:pPr>
            <w:r>
              <w:rPr>
                <w:color w:val="1F2937"/>
                <w:sz w:val="17"/>
              </w:rPr>
              <w:t>Consensus-derived, clearly labeled</w:t>
            </w:r>
          </w:p>
        </w:tc>
        <w:tc>
          <w:tcPr>
            <w:tcW w:type="dxa" w:w="5040"/>
            <w:tcMar>
              <w:top w:w="90" w:type="dxa"/>
              <w:start w:w="100" w:type="dxa"/>
              <w:bottom w:w="90" w:type="dxa"/>
              <w:end w:w="100" w:type="dxa"/>
            </w:tcMar>
            <w:vAlign w:val="top"/>
          </w:tcPr>
          <w:p>
            <w:pPr>
              <w:spacing w:after="0"/>
            </w:pPr>
            <w:r>
              <w:rPr>
                <w:color w:val="1F2937"/>
                <w:sz w:val="17"/>
              </w:rPr>
              <w:t>No fabricated proprietary probability.</w:t>
            </w:r>
          </w:p>
        </w:tc>
      </w:tr>
      <w:tr>
        <w:trPr>
          <w:cantSplit/>
        </w:trPr>
        <w:tc>
          <w:tcPr>
            <w:tcW w:type="dxa" w:w="2016"/>
            <w:tcMar>
              <w:top w:w="90" w:type="dxa"/>
              <w:start w:w="100" w:type="dxa"/>
              <w:bottom w:w="90" w:type="dxa"/>
              <w:end w:w="100" w:type="dxa"/>
            </w:tcMar>
            <w:vAlign w:val="top"/>
            <w:shd w:fill="F8FAFC"/>
          </w:tcPr>
          <w:p>
            <w:pPr>
              <w:spacing w:after="0"/>
            </w:pPr>
            <w:r>
              <w:rPr>
                <w:color w:val="1F2937"/>
                <w:sz w:val="17"/>
              </w:rPr>
              <w:t>MVP leagues</w:t>
            </w:r>
          </w:p>
        </w:tc>
        <w:tc>
          <w:tcPr>
            <w:tcW w:type="dxa" w:w="2592"/>
            <w:tcMar>
              <w:top w:w="90" w:type="dxa"/>
              <w:start w:w="100" w:type="dxa"/>
              <w:bottom w:w="90" w:type="dxa"/>
              <w:end w:w="100" w:type="dxa"/>
            </w:tcMar>
            <w:vAlign w:val="top"/>
            <w:shd w:fill="F8FAFC"/>
          </w:tcPr>
          <w:p>
            <w:pPr>
              <w:spacing w:after="0"/>
            </w:pPr>
            <w:r>
              <w:rPr>
                <w:color w:val="1F2937"/>
                <w:sz w:val="17"/>
              </w:rPr>
              <w:t>NFL, NBA, MLB, NHL</w:t>
            </w:r>
          </w:p>
        </w:tc>
        <w:tc>
          <w:tcPr>
            <w:tcW w:type="dxa" w:w="5040"/>
            <w:tcMar>
              <w:top w:w="90" w:type="dxa"/>
              <w:start w:w="100" w:type="dxa"/>
              <w:bottom w:w="90" w:type="dxa"/>
              <w:end w:w="100" w:type="dxa"/>
            </w:tcMar>
            <w:vAlign w:val="top"/>
            <w:shd w:fill="F8FAFC"/>
          </w:tcPr>
          <w:p>
            <w:pPr>
              <w:spacing w:after="0"/>
            </w:pPr>
            <w:r>
              <w:rPr>
                <w:color w:val="1F2937"/>
                <w:sz w:val="17"/>
              </w:rPr>
              <w:t>High U.S. familiarity and repeat engagement.</w:t>
            </w:r>
          </w:p>
        </w:tc>
      </w:tr>
      <w:tr>
        <w:trPr>
          <w:cantSplit/>
        </w:trPr>
        <w:tc>
          <w:tcPr>
            <w:tcW w:type="dxa" w:w="2016"/>
            <w:tcMar>
              <w:top w:w="90" w:type="dxa"/>
              <w:start w:w="100" w:type="dxa"/>
              <w:bottom w:w="90" w:type="dxa"/>
              <w:end w:w="100" w:type="dxa"/>
            </w:tcMar>
            <w:vAlign w:val="top"/>
          </w:tcPr>
          <w:p>
            <w:pPr>
              <w:spacing w:after="0"/>
            </w:pPr>
            <w:r>
              <w:rPr>
                <w:color w:val="1F2937"/>
                <w:sz w:val="17"/>
              </w:rPr>
              <w:t>MVP books</w:t>
            </w:r>
          </w:p>
        </w:tc>
        <w:tc>
          <w:tcPr>
            <w:tcW w:type="dxa" w:w="2592"/>
            <w:tcMar>
              <w:top w:w="90" w:type="dxa"/>
              <w:start w:w="100" w:type="dxa"/>
              <w:bottom w:w="90" w:type="dxa"/>
              <w:end w:w="100" w:type="dxa"/>
            </w:tcMar>
            <w:vAlign w:val="top"/>
          </w:tcPr>
          <w:p>
            <w:pPr>
              <w:spacing w:after="0"/>
            </w:pPr>
            <w:r>
              <w:rPr>
                <w:color w:val="1F2937"/>
                <w:sz w:val="17"/>
              </w:rPr>
              <w:t>FanDuel, DraftKings, BetMGM, Caesars</w:t>
            </w:r>
          </w:p>
        </w:tc>
        <w:tc>
          <w:tcPr>
            <w:tcW w:type="dxa" w:w="5040"/>
            <w:tcMar>
              <w:top w:w="90" w:type="dxa"/>
              <w:start w:w="100" w:type="dxa"/>
              <w:bottom w:w="90" w:type="dxa"/>
              <w:end w:w="100" w:type="dxa"/>
            </w:tcMar>
            <w:vAlign w:val="top"/>
          </w:tcPr>
          <w:p>
            <w:pPr>
              <w:spacing w:after="0"/>
            </w:pPr>
            <w:r>
              <w:rPr>
                <w:color w:val="1F2937"/>
                <w:sz w:val="17"/>
              </w:rPr>
              <w:t>Subject to provider coverage and license terms.</w:t>
            </w:r>
          </w:p>
        </w:tc>
      </w:tr>
      <w:tr>
        <w:trPr>
          <w:cantSplit/>
        </w:trPr>
        <w:tc>
          <w:tcPr>
            <w:tcW w:type="dxa" w:w="2016"/>
            <w:tcMar>
              <w:top w:w="90" w:type="dxa"/>
              <w:start w:w="100" w:type="dxa"/>
              <w:bottom w:w="90" w:type="dxa"/>
              <w:end w:w="100" w:type="dxa"/>
            </w:tcMar>
            <w:vAlign w:val="top"/>
            <w:shd w:fill="F8FAFC"/>
          </w:tcPr>
          <w:p>
            <w:pPr>
              <w:spacing w:after="0"/>
            </w:pPr>
            <w:r>
              <w:rPr>
                <w:color w:val="1F2937"/>
                <w:sz w:val="17"/>
              </w:rPr>
              <w:t>Prediction markets</w:t>
            </w:r>
          </w:p>
        </w:tc>
        <w:tc>
          <w:tcPr>
            <w:tcW w:type="dxa" w:w="2592"/>
            <w:tcMar>
              <w:top w:w="90" w:type="dxa"/>
              <w:start w:w="100" w:type="dxa"/>
              <w:bottom w:w="90" w:type="dxa"/>
              <w:end w:w="100" w:type="dxa"/>
            </w:tcMar>
            <w:vAlign w:val="top"/>
            <w:shd w:fill="F8FAFC"/>
          </w:tcPr>
          <w:p>
            <w:pPr>
              <w:spacing w:after="0"/>
            </w:pPr>
            <w:r>
              <w:rPr>
                <w:color w:val="1F2937"/>
                <w:sz w:val="17"/>
              </w:rPr>
              <w:t>Phase 2</w:t>
            </w:r>
          </w:p>
        </w:tc>
        <w:tc>
          <w:tcPr>
            <w:tcW w:type="dxa" w:w="5040"/>
            <w:tcMar>
              <w:top w:w="90" w:type="dxa"/>
              <w:start w:w="100" w:type="dxa"/>
              <w:bottom w:w="90" w:type="dxa"/>
              <w:end w:w="100" w:type="dxa"/>
            </w:tcMar>
            <w:vAlign w:val="top"/>
            <w:shd w:fill="F8FAFC"/>
          </w:tcPr>
          <w:p>
            <w:pPr>
              <w:spacing w:after="0"/>
            </w:pPr>
            <w:r>
              <w:rPr>
                <w:color w:val="1F2937"/>
                <w:sz w:val="17"/>
              </w:rPr>
              <w:t>Kalshi/Polymarket adapters designed now; UI launched after legal/data review.</w:t>
            </w:r>
          </w:p>
        </w:tc>
      </w:tr>
    </w:tbl>
    <w:p>
      <w:pPr>
        <w:spacing w:after="0"/>
      </w:pPr>
    </w:p>
    <w:p>
      <w:pPr>
        <w:pStyle w:val="Title"/>
      </w:pPr>
      <w:r>
        <w:t>Contents</w:t>
      </w:r>
    </w:p>
    <w:p>
      <w:pPr>
        <w:spacing w:after="40"/>
      </w:pPr>
      <w:r>
        <w:t>1. Executive Summary</w:t>
      </w:r>
    </w:p>
    <w:p>
      <w:pPr>
        <w:spacing w:after="40"/>
      </w:pPr>
      <w:r>
        <w:t>2. Product Strategy and Success Measures</w:t>
      </w:r>
    </w:p>
    <w:p>
      <w:pPr>
        <w:spacing w:after="40"/>
      </w:pPr>
      <w:r>
        <w:t>3. Users, Jobs and Permissions</w:t>
      </w:r>
    </w:p>
    <w:p>
      <w:pPr>
        <w:spacing w:after="40"/>
      </w:pPr>
      <w:r>
        <w:t>4. Information Architecture and User Flows</w:t>
      </w:r>
    </w:p>
    <w:p>
      <w:pPr>
        <w:spacing w:after="40"/>
      </w:pPr>
      <w:r>
        <w:t>5. Functional Requirements by Screen</w:t>
      </w:r>
    </w:p>
    <w:p>
      <w:pPr>
        <w:spacing w:after="40"/>
      </w:pPr>
      <w:r>
        <w:t>6. Analytics and Formula Specification</w:t>
      </w:r>
    </w:p>
    <w:p>
      <w:pPr>
        <w:spacing w:after="40"/>
      </w:pPr>
      <w:r>
        <w:t>7. Data and Integration Architecture</w:t>
      </w:r>
    </w:p>
    <w:p>
      <w:pPr>
        <w:spacing w:after="40"/>
      </w:pPr>
      <w:r>
        <w:t>8. Database Specification</w:t>
      </w:r>
    </w:p>
    <w:p>
      <w:pPr>
        <w:spacing w:after="40"/>
      </w:pPr>
      <w:r>
        <w:t>9. AI Explanation System</w:t>
      </w:r>
    </w:p>
    <w:p>
      <w:pPr>
        <w:spacing w:after="40"/>
      </w:pPr>
      <w:r>
        <w:t>10. Alerts, Notifications and Tracking</w:t>
      </w:r>
    </w:p>
    <w:p>
      <w:pPr>
        <w:spacing w:after="40"/>
      </w:pPr>
      <w:r>
        <w:t>11. Admin and Operations</w:t>
      </w:r>
    </w:p>
    <w:p>
      <w:pPr>
        <w:spacing w:after="40"/>
      </w:pPr>
      <w:r>
        <w:t>12. Security, Privacy and Compliance</w:t>
      </w:r>
    </w:p>
    <w:p>
      <w:pPr>
        <w:spacing w:after="40"/>
      </w:pPr>
      <w:r>
        <w:t>13. Nonfunctional Requirements</w:t>
      </w:r>
    </w:p>
    <w:p>
      <w:pPr>
        <w:spacing w:after="40"/>
      </w:pPr>
      <w:r>
        <w:t>14. Analytics, QA and Acceptance</w:t>
      </w:r>
    </w:p>
    <w:p>
      <w:pPr>
        <w:spacing w:after="40"/>
      </w:pPr>
      <w:r>
        <w:t>15. Delivery Roadmap and Backlog</w:t>
      </w:r>
    </w:p>
    <w:p>
      <w:pPr>
        <w:spacing w:after="40"/>
      </w:pPr>
      <w:r>
        <w:t>16. Risks, Decisions and Launch Checklist</w:t>
      </w:r>
    </w:p>
    <w:p>
      <w:pPr>
        <w:spacing w:after="40"/>
      </w:pPr>
      <w:r>
        <w:t>Appendices</w:t>
      </w:r>
    </w:p>
    <w:p>
      <w:r>
        <w:br w:type="page"/>
      </w:r>
    </w:p>
    <w:p>
      <w:pPr>
        <w:pStyle w:val="Title"/>
      </w:pPr>
      <w:r>
        <w:t>1. Executive Summary</w:t>
      </w:r>
    </w:p>
    <w:p>
      <w:pPr>
        <w:pStyle w:val="Heading1"/>
      </w:pPr>
      <w:r>
        <w:t>1.1 Product Definition</w:t>
      </w:r>
    </w:p>
    <w:p>
      <w:r>
        <w:t>EdgeHub is a read-only market-intelligence SaaS that aggregates sportsbook pricing, converts odds into comparable probabilities, identifies price differences, explains opportunity and risk, and lets users track bets and bankroll performance. The MVP does not place wagers, hold user funds, or guarantee results.</w:t>
      </w:r>
    </w:p>
    <w:p>
      <w:pPr>
        <w:pStyle w:val="Heading1"/>
      </w:pPr>
      <w:r>
        <w:t>1.2 Problem</w:t>
      </w:r>
    </w:p>
    <w:p>
      <w:pPr>
        <w:pStyle w:val="ListBullet"/>
      </w:pPr>
      <w:r>
        <w:t>Prices differ across sportsbooks, but comparison is time-consuming and data changes quickly.</w:t>
      </w:r>
    </w:p>
    <w:p>
      <w:pPr>
        <w:pStyle w:val="ListBullet"/>
      </w:pPr>
      <w:r>
        <w:t>Users often confuse a likely outcome with a good price and lack simple EV, no-vig, and payout tools.</w:t>
      </w:r>
    </w:p>
    <w:p>
      <w:pPr>
        <w:pStyle w:val="ListBullet"/>
      </w:pPr>
      <w:r>
        <w:t>Pick content frequently lacks transparent assumptions, timestamps, risk factors, and verified performance.</w:t>
      </w:r>
    </w:p>
    <w:p>
      <w:pPr>
        <w:pStyle w:val="ListBullet"/>
      </w:pPr>
      <w:r>
        <w:t>Manual tracking makes it difficult to measure ROI, closing-line value, discipline, and exposure.</w:t>
      </w:r>
    </w:p>
    <w:p>
      <w:pPr>
        <w:pStyle w:val="Heading1"/>
      </w:pPr>
      <w:r>
        <w:t>1.3 Product Promise</w:t>
      </w:r>
    </w:p>
    <w:tbl>
      <w:tblPr>
        <w:tblW w:type="auto" w:w="0"/>
        <w:jc w:val="center"/>
        <w:tblLook w:firstColumn="1" w:firstRow="1" w:lastColumn="0" w:lastRow="0" w:noHBand="0" w:noVBand="1" w:val="04A0"/>
      </w:tblPr>
      <w:tblGrid>
        <w:gridCol w:w="9994"/>
      </w:tblGrid>
      <w:tr>
        <w:tc>
          <w:tcPr>
            <w:tcW w:type="dxa" w:w="9994"/>
            <w:shd w:fill="ECFDF5"/>
            <w:tcMar>
              <w:top w:w="150" w:type="dxa"/>
              <w:start w:w="160" w:type="dxa"/>
              <w:bottom w:w="150" w:type="dxa"/>
              <w:end w:w="160" w:type="dxa"/>
            </w:tcMar>
          </w:tcPr>
          <w:p>
            <w:r>
              <w:rPr>
                <w:b/>
                <w:color w:val="22C55E"/>
              </w:rPr>
              <w:t xml:space="preserve">POSITIONING  </w:t>
            </w:r>
            <w:r>
              <w:t>“Compare the market. Understand the edge. Track every decision.”</w:t>
            </w:r>
          </w:p>
        </w:tc>
      </w:tr>
    </w:tbl>
    <w:p>
      <w:pPr>
        <w:spacing w:after="0"/>
      </w:pPr>
    </w:p>
    <w:p>
      <w:pPr>
        <w:pStyle w:val="Heading1"/>
      </w:pPr>
      <w:r>
        <w:t>1.4 MVP Outcomes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01827"/>
            <w:tcMar>
              <w:top w:w="90" w:type="dxa"/>
              <w:start w:w="100" w:type="dxa"/>
              <w:bottom w:w="90" w:type="dxa"/>
              <w:end w:w="100" w:type="dxa"/>
            </w:tcMar>
            <w:vAlign w:val="center"/>
          </w:tcPr>
          <w:p>
            <w:r>
              <w:rPr>
                <w:b/>
                <w:color w:val="FFFFFF"/>
                <w:sz w:val="17"/>
              </w:rPr>
              <w:t>Outcome</w:t>
            </w:r>
          </w:p>
        </w:tc>
        <w:tc>
          <w:tcPr>
            <w:tcW w:type="dxa" w:w="3888"/>
            <w:shd w:fill="101827"/>
            <w:tcMar>
              <w:top w:w="90" w:type="dxa"/>
              <w:start w:w="100" w:type="dxa"/>
              <w:bottom w:w="90" w:type="dxa"/>
              <w:end w:w="100" w:type="dxa"/>
            </w:tcMar>
            <w:vAlign w:val="center"/>
          </w:tcPr>
          <w:p>
            <w:r>
              <w:rPr>
                <w:b/>
                <w:color w:val="FFFFFF"/>
                <w:sz w:val="17"/>
              </w:rPr>
              <w:t>User evidence</w:t>
            </w:r>
          </w:p>
        </w:tc>
        <w:tc>
          <w:tcPr>
            <w:tcW w:type="dxa" w:w="4320"/>
            <w:shd w:fill="101827"/>
            <w:tcMar>
              <w:top w:w="90" w:type="dxa"/>
              <w:start w:w="100" w:type="dxa"/>
              <w:bottom w:w="90" w:type="dxa"/>
              <w:end w:w="100" w:type="dxa"/>
            </w:tcMar>
            <w:vAlign w:val="center"/>
          </w:tcPr>
          <w:p>
            <w:r>
              <w:rPr>
                <w:b/>
                <w:color w:val="FFFFFF"/>
                <w:sz w:val="17"/>
              </w:rPr>
              <w:t>Product evidence</w:t>
            </w:r>
          </w:p>
        </w:tc>
      </w:tr>
      <w:tr>
        <w:trPr>
          <w:cantSplit/>
        </w:trPr>
        <w:tc>
          <w:tcPr>
            <w:tcW w:type="dxa" w:w="1440"/>
            <w:tcMar>
              <w:top w:w="90" w:type="dxa"/>
              <w:start w:w="100" w:type="dxa"/>
              <w:bottom w:w="90" w:type="dxa"/>
              <w:end w:w="100" w:type="dxa"/>
            </w:tcMar>
            <w:vAlign w:val="top"/>
          </w:tcPr>
          <w:p>
            <w:pPr>
              <w:spacing w:after="0"/>
            </w:pPr>
            <w:r>
              <w:rPr>
                <w:color w:val="1F2937"/>
                <w:sz w:val="17"/>
              </w:rPr>
              <w:t>Compare</w:t>
            </w:r>
          </w:p>
        </w:tc>
        <w:tc>
          <w:tcPr>
            <w:tcW w:type="dxa" w:w="3888"/>
            <w:tcMar>
              <w:top w:w="90" w:type="dxa"/>
              <w:start w:w="100" w:type="dxa"/>
              <w:bottom w:w="90" w:type="dxa"/>
              <w:end w:w="100" w:type="dxa"/>
            </w:tcMar>
            <w:vAlign w:val="top"/>
          </w:tcPr>
          <w:p>
            <w:pPr>
              <w:spacing w:after="0"/>
            </w:pPr>
            <w:r>
              <w:rPr>
                <w:color w:val="1F2937"/>
                <w:sz w:val="17"/>
              </w:rPr>
              <w:t>User finds the best available displayed price for a selected market.</w:t>
            </w:r>
          </w:p>
        </w:tc>
        <w:tc>
          <w:tcPr>
            <w:tcW w:type="dxa" w:w="4320"/>
            <w:tcMar>
              <w:top w:w="90" w:type="dxa"/>
              <w:start w:w="100" w:type="dxa"/>
              <w:bottom w:w="90" w:type="dxa"/>
              <w:end w:w="100" w:type="dxa"/>
            </w:tcMar>
            <w:vAlign w:val="top"/>
          </w:tcPr>
          <w:p>
            <w:pPr>
              <w:spacing w:after="0"/>
            </w:pPr>
            <w:r>
              <w:rPr>
                <w:color w:val="1F2937"/>
                <w:sz w:val="17"/>
              </w:rPr>
              <w:t>Normalized quotes render with source and timestamp.</w:t>
            </w:r>
          </w:p>
        </w:tc>
      </w:tr>
      <w:tr>
        <w:trPr>
          <w:cantSplit/>
        </w:trPr>
        <w:tc>
          <w:tcPr>
            <w:tcW w:type="dxa" w:w="1440"/>
            <w:tcMar>
              <w:top w:w="90" w:type="dxa"/>
              <w:start w:w="100" w:type="dxa"/>
              <w:bottom w:w="90" w:type="dxa"/>
              <w:end w:w="100" w:type="dxa"/>
            </w:tcMar>
            <w:vAlign w:val="top"/>
            <w:shd w:fill="F8FAFC"/>
          </w:tcPr>
          <w:p>
            <w:pPr>
              <w:spacing w:after="0"/>
            </w:pPr>
            <w:r>
              <w:rPr>
                <w:color w:val="1F2937"/>
                <w:sz w:val="17"/>
              </w:rPr>
              <w:t>Understand</w:t>
            </w:r>
          </w:p>
        </w:tc>
        <w:tc>
          <w:tcPr>
            <w:tcW w:type="dxa" w:w="3888"/>
            <w:tcMar>
              <w:top w:w="90" w:type="dxa"/>
              <w:start w:w="100" w:type="dxa"/>
              <w:bottom w:w="90" w:type="dxa"/>
              <w:end w:w="100" w:type="dxa"/>
            </w:tcMar>
            <w:vAlign w:val="top"/>
            <w:shd w:fill="F8FAFC"/>
          </w:tcPr>
          <w:p>
            <w:pPr>
              <w:spacing w:after="0"/>
            </w:pPr>
            <w:r>
              <w:rPr>
                <w:color w:val="1F2937"/>
                <w:sz w:val="17"/>
              </w:rPr>
              <w:t>User can see implied/no-vig probability, consensus, edge, EV, and risks.</w:t>
            </w:r>
          </w:p>
        </w:tc>
        <w:tc>
          <w:tcPr>
            <w:tcW w:type="dxa" w:w="4320"/>
            <w:tcMar>
              <w:top w:w="90" w:type="dxa"/>
              <w:start w:w="100" w:type="dxa"/>
              <w:bottom w:w="90" w:type="dxa"/>
              <w:end w:w="100" w:type="dxa"/>
            </w:tcMar>
            <w:vAlign w:val="top"/>
            <w:shd w:fill="F8FAFC"/>
          </w:tcPr>
          <w:p>
            <w:pPr>
              <w:spacing w:after="0"/>
            </w:pPr>
            <w:r>
              <w:rPr>
                <w:color w:val="1F2937"/>
                <w:sz w:val="17"/>
              </w:rPr>
              <w:t>Every metric has a definition and data-quality state.</w:t>
            </w:r>
          </w:p>
        </w:tc>
      </w:tr>
      <w:tr>
        <w:trPr>
          <w:cantSplit/>
        </w:trPr>
        <w:tc>
          <w:tcPr>
            <w:tcW w:type="dxa" w:w="1440"/>
            <w:tcMar>
              <w:top w:w="90" w:type="dxa"/>
              <w:start w:w="100" w:type="dxa"/>
              <w:bottom w:w="90" w:type="dxa"/>
              <w:end w:w="100" w:type="dxa"/>
            </w:tcMar>
            <w:vAlign w:val="top"/>
          </w:tcPr>
          <w:p>
            <w:pPr>
              <w:spacing w:after="0"/>
            </w:pPr>
            <w:r>
              <w:rPr>
                <w:color w:val="1F2937"/>
                <w:sz w:val="17"/>
              </w:rPr>
              <w:t>Decide</w:t>
            </w:r>
          </w:p>
        </w:tc>
        <w:tc>
          <w:tcPr>
            <w:tcW w:type="dxa" w:w="3888"/>
            <w:tcMar>
              <w:top w:w="90" w:type="dxa"/>
              <w:start w:w="100" w:type="dxa"/>
              <w:bottom w:w="90" w:type="dxa"/>
              <w:end w:w="100" w:type="dxa"/>
            </w:tcMar>
            <w:vAlign w:val="top"/>
          </w:tcPr>
          <w:p>
            <w:pPr>
              <w:spacing w:after="0"/>
            </w:pPr>
            <w:r>
              <w:rPr>
                <w:color w:val="1F2937"/>
                <w:sz w:val="17"/>
              </w:rPr>
              <w:t>User saves or records a bet with stake guidance.</w:t>
            </w:r>
          </w:p>
        </w:tc>
        <w:tc>
          <w:tcPr>
            <w:tcW w:type="dxa" w:w="4320"/>
            <w:tcMar>
              <w:top w:w="90" w:type="dxa"/>
              <w:start w:w="100" w:type="dxa"/>
              <w:bottom w:w="90" w:type="dxa"/>
              <w:end w:w="100" w:type="dxa"/>
            </w:tcMar>
            <w:vAlign w:val="top"/>
          </w:tcPr>
          <w:p>
            <w:pPr>
              <w:spacing w:after="0"/>
            </w:pPr>
            <w:r>
              <w:rPr>
                <w:color w:val="1F2937"/>
                <w:sz w:val="17"/>
              </w:rPr>
              <w:t>No wagering is executed inside EdgeHub.</w:t>
            </w:r>
          </w:p>
        </w:tc>
      </w:tr>
      <w:tr>
        <w:trPr>
          <w:cantSplit/>
        </w:trPr>
        <w:tc>
          <w:tcPr>
            <w:tcW w:type="dxa" w:w="1440"/>
            <w:tcMar>
              <w:top w:w="90" w:type="dxa"/>
              <w:start w:w="100" w:type="dxa"/>
              <w:bottom w:w="90" w:type="dxa"/>
              <w:end w:w="100" w:type="dxa"/>
            </w:tcMar>
            <w:vAlign w:val="top"/>
            <w:shd w:fill="F8FAFC"/>
          </w:tcPr>
          <w:p>
            <w:pPr>
              <w:spacing w:after="0"/>
            </w:pPr>
            <w:r>
              <w:rPr>
                <w:color w:val="1F2937"/>
                <w:sz w:val="17"/>
              </w:rPr>
              <w:t>Improve</w:t>
            </w:r>
          </w:p>
        </w:tc>
        <w:tc>
          <w:tcPr>
            <w:tcW w:type="dxa" w:w="3888"/>
            <w:tcMar>
              <w:top w:w="90" w:type="dxa"/>
              <w:start w:w="100" w:type="dxa"/>
              <w:bottom w:w="90" w:type="dxa"/>
              <w:end w:w="100" w:type="dxa"/>
            </w:tcMar>
            <w:vAlign w:val="top"/>
            <w:shd w:fill="F8FAFC"/>
          </w:tcPr>
          <w:p>
            <w:pPr>
              <w:spacing w:after="0"/>
            </w:pPr>
            <w:r>
              <w:rPr>
                <w:color w:val="1F2937"/>
                <w:sz w:val="17"/>
              </w:rPr>
              <w:t>User reviews P/L, ROI, CLV, sport/book performance, and discipline.</w:t>
            </w:r>
          </w:p>
        </w:tc>
        <w:tc>
          <w:tcPr>
            <w:tcW w:type="dxa" w:w="4320"/>
            <w:tcMar>
              <w:top w:w="90" w:type="dxa"/>
              <w:start w:w="100" w:type="dxa"/>
              <w:bottom w:w="90" w:type="dxa"/>
              <w:end w:w="100" w:type="dxa"/>
            </w:tcMar>
            <w:vAlign w:val="top"/>
            <w:shd w:fill="F8FAFC"/>
          </w:tcPr>
          <w:p>
            <w:pPr>
              <w:spacing w:after="0"/>
            </w:pPr>
            <w:r>
              <w:rPr>
                <w:color w:val="1F2937"/>
                <w:sz w:val="17"/>
              </w:rPr>
              <w:t>Tracker supports settled, void, push and cash-out states.</w:t>
            </w:r>
          </w:p>
        </w:tc>
      </w:tr>
      <w:tr>
        <w:trPr>
          <w:cantSplit/>
        </w:trPr>
        <w:tc>
          <w:tcPr>
            <w:tcW w:type="dxa" w:w="1440"/>
            <w:tcMar>
              <w:top w:w="90" w:type="dxa"/>
              <w:start w:w="100" w:type="dxa"/>
              <w:bottom w:w="90" w:type="dxa"/>
              <w:end w:w="100" w:type="dxa"/>
            </w:tcMar>
            <w:vAlign w:val="top"/>
          </w:tcPr>
          <w:p>
            <w:pPr>
              <w:spacing w:after="0"/>
            </w:pPr>
            <w:r>
              <w:rPr>
                <w:color w:val="1F2937"/>
                <w:sz w:val="17"/>
              </w:rPr>
              <w:t>Return</w:t>
            </w:r>
          </w:p>
        </w:tc>
        <w:tc>
          <w:tcPr>
            <w:tcW w:type="dxa" w:w="3888"/>
            <w:tcMar>
              <w:top w:w="90" w:type="dxa"/>
              <w:start w:w="100" w:type="dxa"/>
              <w:bottom w:w="90" w:type="dxa"/>
              <w:end w:w="100" w:type="dxa"/>
            </w:tcMar>
            <w:vAlign w:val="top"/>
          </w:tcPr>
          <w:p>
            <w:pPr>
              <w:spacing w:after="0"/>
            </w:pPr>
            <w:r>
              <w:rPr>
                <w:color w:val="1F2937"/>
                <w:sz w:val="17"/>
              </w:rPr>
              <w:t>User creates watchlists and threshold alerts.</w:t>
            </w:r>
          </w:p>
        </w:tc>
        <w:tc>
          <w:tcPr>
            <w:tcW w:type="dxa" w:w="4320"/>
            <w:tcMar>
              <w:top w:w="90" w:type="dxa"/>
              <w:start w:w="100" w:type="dxa"/>
              <w:bottom w:w="90" w:type="dxa"/>
              <w:end w:w="100" w:type="dxa"/>
            </w:tcMar>
            <w:vAlign w:val="top"/>
          </w:tcPr>
          <w:p>
            <w:pPr>
              <w:spacing w:after="0"/>
            </w:pPr>
            <w:r>
              <w:rPr>
                <w:color w:val="1F2937"/>
                <w:sz w:val="17"/>
              </w:rPr>
              <w:t>Notifications are permissioned, deduplicated and rate-limited.</w:t>
            </w:r>
          </w:p>
        </w:tc>
      </w:tr>
    </w:tbl>
    <w:p>
      <w:pPr>
        <w:spacing w:after="0"/>
      </w:pPr>
    </w:p>
    <w:p>
      <w:pPr>
        <w:pStyle w:val="Heading1"/>
      </w:pPr>
      <w:r>
        <w:t>1.5 Explicit Non-Goals</w:t>
      </w:r>
    </w:p>
    <w:p>
      <w:pPr>
        <w:pStyle w:val="ListBullet"/>
      </w:pPr>
      <w:r>
        <w:t>Operate a sportsbook or exchange.</w:t>
      </w:r>
    </w:p>
    <w:p>
      <w:pPr>
        <w:pStyle w:val="ListBullet"/>
      </w:pPr>
      <w:r>
        <w:t>Execute or automatically copy wagers.</w:t>
      </w:r>
    </w:p>
    <w:p>
      <w:pPr>
        <w:pStyle w:val="ListBullet"/>
      </w:pPr>
      <w:r>
        <w:t>Custody deposits or balances.</w:t>
      </w:r>
    </w:p>
    <w:p>
      <w:pPr>
        <w:pStyle w:val="ListBullet"/>
      </w:pPr>
      <w:r>
        <w:t>Present any outcome as guaranteed, a “lock,” or risk-free.</w:t>
      </w:r>
    </w:p>
    <w:p>
      <w:pPr>
        <w:pStyle w:val="ListBullet"/>
      </w:pPr>
      <w:r>
        <w:t>Use an LLM to invent probabilities.</w:t>
      </w:r>
    </w:p>
    <w:p>
      <w:pPr>
        <w:pStyle w:val="ListBullet"/>
      </w:pPr>
      <w:r>
        <w:t>Launch political/election forecasts in the MVP.</w:t>
      </w:r>
    </w:p>
    <w:p>
      <w:pPr>
        <w:pStyle w:val="ListBullet"/>
      </w:pPr>
      <w:r>
        <w:t>Support live/in-play wagering, correlated parlays, social picks, or a strategy marketplace at launch.</w:t>
      </w:r>
    </w:p>
    <w:p>
      <w:pPr>
        <w:pStyle w:val="Title"/>
      </w:pPr>
      <w:r>
        <w:t>2. Product Strategy and Success Measures</w:t>
      </w:r>
    </w:p>
    <w:p>
      <w:pPr>
        <w:pStyle w:val="Heading1"/>
      </w:pPr>
      <w:r>
        <w:t>2.1 North-Star Metric</w:t>
      </w:r>
    </w:p>
    <w:p>
      <w:r>
        <w:t>Weekly Qualified Decisions (WQD): unique, signed-in user actions that open a market detail page with current data and then save, track, or create an alert for that market. One market counts once per user per rolling 24 hours.</w:t>
      </w:r>
    </w:p>
    <w:p>
      <w:pPr>
        <w:pStyle w:val="Heading1"/>
      </w:pPr>
      <w:r>
        <w:t>2.2 Launch Metrics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160"/>
            <w:shd w:fill="101827"/>
            <w:tcMar>
              <w:top w:w="90" w:type="dxa"/>
              <w:start w:w="100" w:type="dxa"/>
              <w:bottom w:w="90" w:type="dxa"/>
              <w:end w:w="100" w:type="dxa"/>
            </w:tcMar>
            <w:vAlign w:val="center"/>
          </w:tcPr>
          <w:p>
            <w:r>
              <w:rPr>
                <w:b/>
                <w:color w:val="FFFFFF"/>
                <w:sz w:val="16"/>
              </w:rPr>
              <w:t>Metric</w:t>
            </w:r>
          </w:p>
        </w:tc>
        <w:tc>
          <w:tcPr>
            <w:tcW w:type="dxa" w:w="2160"/>
            <w:shd w:fill="101827"/>
            <w:tcMar>
              <w:top w:w="90" w:type="dxa"/>
              <w:start w:w="100" w:type="dxa"/>
              <w:bottom w:w="90" w:type="dxa"/>
              <w:end w:w="100" w:type="dxa"/>
            </w:tcMar>
            <w:vAlign w:val="center"/>
          </w:tcPr>
          <w:p>
            <w:r>
              <w:rPr>
                <w:b/>
                <w:color w:val="FFFFFF"/>
                <w:sz w:val="16"/>
              </w:rPr>
              <w:t>Private beta target</w:t>
            </w:r>
          </w:p>
        </w:tc>
        <w:tc>
          <w:tcPr>
            <w:tcW w:type="dxa" w:w="2160"/>
            <w:shd w:fill="101827"/>
            <w:tcMar>
              <w:top w:w="90" w:type="dxa"/>
              <w:start w:w="100" w:type="dxa"/>
              <w:bottom w:w="90" w:type="dxa"/>
              <w:end w:w="100" w:type="dxa"/>
            </w:tcMar>
            <w:vAlign w:val="center"/>
          </w:tcPr>
          <w:p>
            <w:r>
              <w:rPr>
                <w:b/>
                <w:color w:val="FFFFFF"/>
                <w:sz w:val="16"/>
              </w:rPr>
              <w:t>90-day public target</w:t>
            </w:r>
          </w:p>
        </w:tc>
        <w:tc>
          <w:tcPr>
            <w:tcW w:type="dxa" w:w="3168"/>
            <w:shd w:fill="101827"/>
            <w:tcMar>
              <w:top w:w="90" w:type="dxa"/>
              <w:start w:w="100" w:type="dxa"/>
              <w:bottom w:w="90" w:type="dxa"/>
              <w:end w:w="100" w:type="dxa"/>
            </w:tcMar>
            <w:vAlign w:val="center"/>
          </w:tcPr>
          <w:p>
            <w:r>
              <w:rPr>
                <w:b/>
                <w:color w:val="FFFFFF"/>
                <w:sz w:val="16"/>
              </w:rPr>
              <w:t>Instrumentation</w:t>
            </w:r>
          </w:p>
        </w:tc>
      </w:tr>
      <w:tr>
        <w:trPr>
          <w:cantSplit/>
        </w:trPr>
        <w:tc>
          <w:tcPr>
            <w:tcW w:type="dxa" w:w="2160"/>
            <w:tcMar>
              <w:top w:w="90" w:type="dxa"/>
              <w:start w:w="100" w:type="dxa"/>
              <w:bottom w:w="90" w:type="dxa"/>
              <w:end w:w="100" w:type="dxa"/>
            </w:tcMar>
            <w:vAlign w:val="top"/>
          </w:tcPr>
          <w:p>
            <w:pPr>
              <w:spacing w:after="0"/>
            </w:pPr>
            <w:r>
              <w:rPr>
                <w:color w:val="1F2937"/>
                <w:sz w:val="16"/>
              </w:rPr>
              <w:t>Activation</w:t>
            </w:r>
          </w:p>
        </w:tc>
        <w:tc>
          <w:tcPr>
            <w:tcW w:type="dxa" w:w="2160"/>
            <w:tcMar>
              <w:top w:w="90" w:type="dxa"/>
              <w:start w:w="100" w:type="dxa"/>
              <w:bottom w:w="90" w:type="dxa"/>
              <w:end w:w="100" w:type="dxa"/>
            </w:tcMar>
            <w:vAlign w:val="top"/>
          </w:tcPr>
          <w:p>
            <w:pPr>
              <w:spacing w:after="0"/>
            </w:pPr>
            <w:r>
              <w:rPr>
                <w:color w:val="1F2937"/>
                <w:sz w:val="16"/>
              </w:rPr>
              <w:t>&gt;=45%</w:t>
            </w:r>
          </w:p>
        </w:tc>
        <w:tc>
          <w:tcPr>
            <w:tcW w:type="dxa" w:w="2160"/>
            <w:tcMar>
              <w:top w:w="90" w:type="dxa"/>
              <w:start w:w="100" w:type="dxa"/>
              <w:bottom w:w="90" w:type="dxa"/>
              <w:end w:w="100" w:type="dxa"/>
            </w:tcMar>
            <w:vAlign w:val="top"/>
          </w:tcPr>
          <w:p>
            <w:pPr>
              <w:spacing w:after="0"/>
            </w:pPr>
            <w:r>
              <w:rPr>
                <w:color w:val="1F2937"/>
                <w:sz w:val="16"/>
              </w:rPr>
              <w:t>&gt;=55%</w:t>
            </w:r>
          </w:p>
        </w:tc>
        <w:tc>
          <w:tcPr>
            <w:tcW w:type="dxa" w:w="3168"/>
            <w:tcMar>
              <w:top w:w="90" w:type="dxa"/>
              <w:start w:w="100" w:type="dxa"/>
              <w:bottom w:w="90" w:type="dxa"/>
              <w:end w:w="100" w:type="dxa"/>
            </w:tcMar>
            <w:vAlign w:val="top"/>
          </w:tcPr>
          <w:p>
            <w:pPr>
              <w:spacing w:after="0"/>
            </w:pPr>
            <w:r>
              <w:rPr>
                <w:color w:val="1F2937"/>
                <w:sz w:val="16"/>
              </w:rPr>
              <w:t>Signup -&gt; preferences -&gt; first qualified decision</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Week-4 retention</w:t>
            </w:r>
          </w:p>
        </w:tc>
        <w:tc>
          <w:tcPr>
            <w:tcW w:type="dxa" w:w="2160"/>
            <w:tcMar>
              <w:top w:w="90" w:type="dxa"/>
              <w:start w:w="100" w:type="dxa"/>
              <w:bottom w:w="90" w:type="dxa"/>
              <w:end w:w="100" w:type="dxa"/>
            </w:tcMar>
            <w:vAlign w:val="top"/>
            <w:shd w:fill="F8FAFC"/>
          </w:tcPr>
          <w:p>
            <w:pPr>
              <w:spacing w:after="0"/>
            </w:pPr>
            <w:r>
              <w:rPr>
                <w:color w:val="1F2937"/>
                <w:sz w:val="16"/>
              </w:rPr>
              <w:t>&gt;=20%</w:t>
            </w:r>
          </w:p>
        </w:tc>
        <w:tc>
          <w:tcPr>
            <w:tcW w:type="dxa" w:w="2160"/>
            <w:tcMar>
              <w:top w:w="90" w:type="dxa"/>
              <w:start w:w="100" w:type="dxa"/>
              <w:bottom w:w="90" w:type="dxa"/>
              <w:end w:w="100" w:type="dxa"/>
            </w:tcMar>
            <w:vAlign w:val="top"/>
            <w:shd w:fill="F8FAFC"/>
          </w:tcPr>
          <w:p>
            <w:pPr>
              <w:spacing w:after="0"/>
            </w:pPr>
            <w:r>
              <w:rPr>
                <w:color w:val="1F2937"/>
                <w:sz w:val="16"/>
              </w:rPr>
              <w:t>&gt;=25%</w:t>
            </w:r>
          </w:p>
        </w:tc>
        <w:tc>
          <w:tcPr>
            <w:tcW w:type="dxa" w:w="3168"/>
            <w:tcMar>
              <w:top w:w="90" w:type="dxa"/>
              <w:start w:w="100" w:type="dxa"/>
              <w:bottom w:w="90" w:type="dxa"/>
              <w:end w:w="100" w:type="dxa"/>
            </w:tcMar>
            <w:vAlign w:val="top"/>
            <w:shd w:fill="F8FAFC"/>
          </w:tcPr>
          <w:p>
            <w:pPr>
              <w:spacing w:after="0"/>
            </w:pPr>
            <w:r>
              <w:rPr>
                <w:color w:val="1F2937"/>
                <w:sz w:val="16"/>
              </w:rPr>
              <w:t>Active in week 4 after signup</w:t>
            </w:r>
          </w:p>
        </w:tc>
      </w:tr>
      <w:tr>
        <w:trPr>
          <w:cantSplit/>
        </w:trPr>
        <w:tc>
          <w:tcPr>
            <w:tcW w:type="dxa" w:w="2160"/>
            <w:tcMar>
              <w:top w:w="90" w:type="dxa"/>
              <w:start w:w="100" w:type="dxa"/>
              <w:bottom w:w="90" w:type="dxa"/>
              <w:end w:w="100" w:type="dxa"/>
            </w:tcMar>
            <w:vAlign w:val="top"/>
          </w:tcPr>
          <w:p>
            <w:pPr>
              <w:spacing w:after="0"/>
            </w:pPr>
            <w:r>
              <w:rPr>
                <w:color w:val="1F2937"/>
                <w:sz w:val="16"/>
              </w:rPr>
              <w:t>WQD / WAU</w:t>
            </w:r>
          </w:p>
        </w:tc>
        <w:tc>
          <w:tcPr>
            <w:tcW w:type="dxa" w:w="2160"/>
            <w:tcMar>
              <w:top w:w="90" w:type="dxa"/>
              <w:start w:w="100" w:type="dxa"/>
              <w:bottom w:w="90" w:type="dxa"/>
              <w:end w:w="100" w:type="dxa"/>
            </w:tcMar>
            <w:vAlign w:val="top"/>
          </w:tcPr>
          <w:p>
            <w:pPr>
              <w:spacing w:after="0"/>
            </w:pPr>
            <w:r>
              <w:rPr>
                <w:color w:val="1F2937"/>
                <w:sz w:val="16"/>
              </w:rPr>
              <w:t>&gt;=2.0</w:t>
            </w:r>
          </w:p>
        </w:tc>
        <w:tc>
          <w:tcPr>
            <w:tcW w:type="dxa" w:w="2160"/>
            <w:tcMar>
              <w:top w:w="90" w:type="dxa"/>
              <w:start w:w="100" w:type="dxa"/>
              <w:bottom w:w="90" w:type="dxa"/>
              <w:end w:w="100" w:type="dxa"/>
            </w:tcMar>
            <w:vAlign w:val="top"/>
          </w:tcPr>
          <w:p>
            <w:pPr>
              <w:spacing w:after="0"/>
            </w:pPr>
            <w:r>
              <w:rPr>
                <w:color w:val="1F2937"/>
                <w:sz w:val="16"/>
              </w:rPr>
              <w:t>&gt;=3.0</w:t>
            </w:r>
          </w:p>
        </w:tc>
        <w:tc>
          <w:tcPr>
            <w:tcW w:type="dxa" w:w="3168"/>
            <w:tcMar>
              <w:top w:w="90" w:type="dxa"/>
              <w:start w:w="100" w:type="dxa"/>
              <w:bottom w:w="90" w:type="dxa"/>
              <w:end w:w="100" w:type="dxa"/>
            </w:tcMar>
            <w:vAlign w:val="top"/>
          </w:tcPr>
          <w:p>
            <w:pPr>
              <w:spacing w:after="0"/>
            </w:pPr>
            <w:r>
              <w:rPr>
                <w:color w:val="1F2937"/>
                <w:sz w:val="16"/>
              </w:rPr>
              <w:t>Qualified decisions / weekly active user</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Alert opt-in</w:t>
            </w:r>
          </w:p>
        </w:tc>
        <w:tc>
          <w:tcPr>
            <w:tcW w:type="dxa" w:w="2160"/>
            <w:tcMar>
              <w:top w:w="90" w:type="dxa"/>
              <w:start w:w="100" w:type="dxa"/>
              <w:bottom w:w="90" w:type="dxa"/>
              <w:end w:w="100" w:type="dxa"/>
            </w:tcMar>
            <w:vAlign w:val="top"/>
            <w:shd w:fill="F8FAFC"/>
          </w:tcPr>
          <w:p>
            <w:pPr>
              <w:spacing w:after="0"/>
            </w:pPr>
            <w:r>
              <w:rPr>
                <w:color w:val="1F2937"/>
                <w:sz w:val="16"/>
              </w:rPr>
              <w:t>&gt;=25%</w:t>
            </w:r>
          </w:p>
        </w:tc>
        <w:tc>
          <w:tcPr>
            <w:tcW w:type="dxa" w:w="2160"/>
            <w:tcMar>
              <w:top w:w="90" w:type="dxa"/>
              <w:start w:w="100" w:type="dxa"/>
              <w:bottom w:w="90" w:type="dxa"/>
              <w:end w:w="100" w:type="dxa"/>
            </w:tcMar>
            <w:vAlign w:val="top"/>
            <w:shd w:fill="F8FAFC"/>
          </w:tcPr>
          <w:p>
            <w:pPr>
              <w:spacing w:after="0"/>
            </w:pPr>
            <w:r>
              <w:rPr>
                <w:color w:val="1F2937"/>
                <w:sz w:val="16"/>
              </w:rPr>
              <w:t>&gt;=35%</w:t>
            </w:r>
          </w:p>
        </w:tc>
        <w:tc>
          <w:tcPr>
            <w:tcW w:type="dxa" w:w="3168"/>
            <w:tcMar>
              <w:top w:w="90" w:type="dxa"/>
              <w:start w:w="100" w:type="dxa"/>
              <w:bottom w:w="90" w:type="dxa"/>
              <w:end w:w="100" w:type="dxa"/>
            </w:tcMar>
            <w:vAlign w:val="top"/>
            <w:shd w:fill="F8FAFC"/>
          </w:tcPr>
          <w:p>
            <w:pPr>
              <w:spacing w:after="0"/>
            </w:pPr>
            <w:r>
              <w:rPr>
                <w:color w:val="1F2937"/>
                <w:sz w:val="16"/>
              </w:rPr>
              <w:t>Users with &gt;=1 active alert</w:t>
            </w:r>
          </w:p>
        </w:tc>
      </w:tr>
      <w:tr>
        <w:trPr>
          <w:cantSplit/>
        </w:trPr>
        <w:tc>
          <w:tcPr>
            <w:tcW w:type="dxa" w:w="2160"/>
            <w:tcMar>
              <w:top w:w="90" w:type="dxa"/>
              <w:start w:w="100" w:type="dxa"/>
              <w:bottom w:w="90" w:type="dxa"/>
              <w:end w:w="100" w:type="dxa"/>
            </w:tcMar>
            <w:vAlign w:val="top"/>
          </w:tcPr>
          <w:p>
            <w:pPr>
              <w:spacing w:after="0"/>
            </w:pPr>
            <w:r>
              <w:rPr>
                <w:color w:val="1F2937"/>
                <w:sz w:val="16"/>
              </w:rPr>
              <w:t>Tracker adoption</w:t>
            </w:r>
          </w:p>
        </w:tc>
        <w:tc>
          <w:tcPr>
            <w:tcW w:type="dxa" w:w="2160"/>
            <w:tcMar>
              <w:top w:w="90" w:type="dxa"/>
              <w:start w:w="100" w:type="dxa"/>
              <w:bottom w:w="90" w:type="dxa"/>
              <w:end w:w="100" w:type="dxa"/>
            </w:tcMar>
            <w:vAlign w:val="top"/>
          </w:tcPr>
          <w:p>
            <w:pPr>
              <w:spacing w:after="0"/>
            </w:pPr>
            <w:r>
              <w:rPr>
                <w:color w:val="1F2937"/>
                <w:sz w:val="16"/>
              </w:rPr>
              <w:t>&gt;=30%</w:t>
            </w:r>
          </w:p>
        </w:tc>
        <w:tc>
          <w:tcPr>
            <w:tcW w:type="dxa" w:w="2160"/>
            <w:tcMar>
              <w:top w:w="90" w:type="dxa"/>
              <w:start w:w="100" w:type="dxa"/>
              <w:bottom w:w="90" w:type="dxa"/>
              <w:end w:w="100" w:type="dxa"/>
            </w:tcMar>
            <w:vAlign w:val="top"/>
          </w:tcPr>
          <w:p>
            <w:pPr>
              <w:spacing w:after="0"/>
            </w:pPr>
            <w:r>
              <w:rPr>
                <w:color w:val="1F2937"/>
                <w:sz w:val="16"/>
              </w:rPr>
              <w:t>&gt;=40%</w:t>
            </w:r>
          </w:p>
        </w:tc>
        <w:tc>
          <w:tcPr>
            <w:tcW w:type="dxa" w:w="3168"/>
            <w:tcMar>
              <w:top w:w="90" w:type="dxa"/>
              <w:start w:w="100" w:type="dxa"/>
              <w:bottom w:w="90" w:type="dxa"/>
              <w:end w:w="100" w:type="dxa"/>
            </w:tcMar>
            <w:vAlign w:val="top"/>
          </w:tcPr>
          <w:p>
            <w:pPr>
              <w:spacing w:after="0"/>
            </w:pPr>
            <w:r>
              <w:rPr>
                <w:color w:val="1F2937"/>
                <w:sz w:val="16"/>
              </w:rPr>
              <w:t>Users recording &gt;=3 bets</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Quote freshness</w:t>
            </w:r>
          </w:p>
        </w:tc>
        <w:tc>
          <w:tcPr>
            <w:tcW w:type="dxa" w:w="2160"/>
            <w:tcMar>
              <w:top w:w="90" w:type="dxa"/>
              <w:start w:w="100" w:type="dxa"/>
              <w:bottom w:w="90" w:type="dxa"/>
              <w:end w:w="100" w:type="dxa"/>
            </w:tcMar>
            <w:vAlign w:val="top"/>
            <w:shd w:fill="F8FAFC"/>
          </w:tcPr>
          <w:p>
            <w:pPr>
              <w:spacing w:after="0"/>
            </w:pPr>
            <w:r>
              <w:rPr>
                <w:color w:val="1F2937"/>
                <w:sz w:val="16"/>
              </w:rPr>
              <w:t>&gt;=95% within SLA</w:t>
            </w:r>
          </w:p>
        </w:tc>
        <w:tc>
          <w:tcPr>
            <w:tcW w:type="dxa" w:w="2160"/>
            <w:tcMar>
              <w:top w:w="90" w:type="dxa"/>
              <w:start w:w="100" w:type="dxa"/>
              <w:bottom w:w="90" w:type="dxa"/>
              <w:end w:w="100" w:type="dxa"/>
            </w:tcMar>
            <w:vAlign w:val="top"/>
            <w:shd w:fill="F8FAFC"/>
          </w:tcPr>
          <w:p>
            <w:pPr>
              <w:spacing w:after="0"/>
            </w:pPr>
            <w:r>
              <w:rPr>
                <w:color w:val="1F2937"/>
                <w:sz w:val="16"/>
              </w:rPr>
              <w:t>&gt;=99% within SLA</w:t>
            </w:r>
          </w:p>
        </w:tc>
        <w:tc>
          <w:tcPr>
            <w:tcW w:type="dxa" w:w="3168"/>
            <w:tcMar>
              <w:top w:w="90" w:type="dxa"/>
              <w:start w:w="100" w:type="dxa"/>
              <w:bottom w:w="90" w:type="dxa"/>
              <w:end w:w="100" w:type="dxa"/>
            </w:tcMar>
            <w:vAlign w:val="top"/>
            <w:shd w:fill="F8FAFC"/>
          </w:tcPr>
          <w:p>
            <w:pPr>
              <w:spacing w:after="0"/>
            </w:pPr>
            <w:r>
              <w:rPr>
                <w:color w:val="1F2937"/>
                <w:sz w:val="16"/>
              </w:rPr>
              <w:t>Source ingest timestamp vs served timestamp</w:t>
            </w:r>
          </w:p>
        </w:tc>
      </w:tr>
      <w:tr>
        <w:trPr>
          <w:cantSplit/>
        </w:trPr>
        <w:tc>
          <w:tcPr>
            <w:tcW w:type="dxa" w:w="2160"/>
            <w:tcMar>
              <w:top w:w="90" w:type="dxa"/>
              <w:start w:w="100" w:type="dxa"/>
              <w:bottom w:w="90" w:type="dxa"/>
              <w:end w:w="100" w:type="dxa"/>
            </w:tcMar>
            <w:vAlign w:val="top"/>
          </w:tcPr>
          <w:p>
            <w:pPr>
              <w:spacing w:after="0"/>
            </w:pPr>
            <w:r>
              <w:rPr>
                <w:color w:val="1F2937"/>
                <w:sz w:val="16"/>
              </w:rPr>
              <w:t>Paid conversion</w:t>
            </w:r>
          </w:p>
        </w:tc>
        <w:tc>
          <w:tcPr>
            <w:tcW w:type="dxa" w:w="2160"/>
            <w:tcMar>
              <w:top w:w="90" w:type="dxa"/>
              <w:start w:w="100" w:type="dxa"/>
              <w:bottom w:w="90" w:type="dxa"/>
              <w:end w:w="100" w:type="dxa"/>
            </w:tcMar>
            <w:vAlign w:val="top"/>
          </w:tcPr>
          <w:p>
            <w:pPr>
              <w:spacing w:after="0"/>
            </w:pPr>
            <w:r>
              <w:rPr>
                <w:color w:val="1F2937"/>
                <w:sz w:val="16"/>
              </w:rPr>
              <w:t>N/A</w:t>
            </w:r>
          </w:p>
        </w:tc>
        <w:tc>
          <w:tcPr>
            <w:tcW w:type="dxa" w:w="2160"/>
            <w:tcMar>
              <w:top w:w="90" w:type="dxa"/>
              <w:start w:w="100" w:type="dxa"/>
              <w:bottom w:w="90" w:type="dxa"/>
              <w:end w:w="100" w:type="dxa"/>
            </w:tcMar>
            <w:vAlign w:val="top"/>
          </w:tcPr>
          <w:p>
            <w:pPr>
              <w:spacing w:after="0"/>
            </w:pPr>
            <w:r>
              <w:rPr>
                <w:color w:val="1F2937"/>
                <w:sz w:val="16"/>
              </w:rPr>
              <w:t>3-7%</w:t>
            </w:r>
          </w:p>
        </w:tc>
        <w:tc>
          <w:tcPr>
            <w:tcW w:type="dxa" w:w="3168"/>
            <w:tcMar>
              <w:top w:w="90" w:type="dxa"/>
              <w:start w:w="100" w:type="dxa"/>
              <w:bottom w:w="90" w:type="dxa"/>
              <w:end w:w="100" w:type="dxa"/>
            </w:tcMar>
            <w:vAlign w:val="top"/>
          </w:tcPr>
          <w:p>
            <w:pPr>
              <w:spacing w:after="0"/>
            </w:pPr>
            <w:r>
              <w:rPr>
                <w:color w:val="1F2937"/>
                <w:sz w:val="16"/>
              </w:rPr>
              <w:t>Active free -&gt; paid within 30 days</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Critical calculation defects</w:t>
            </w:r>
          </w:p>
        </w:tc>
        <w:tc>
          <w:tcPr>
            <w:tcW w:type="dxa" w:w="2160"/>
            <w:tcMar>
              <w:top w:w="90" w:type="dxa"/>
              <w:start w:w="100" w:type="dxa"/>
              <w:bottom w:w="90" w:type="dxa"/>
              <w:end w:w="100" w:type="dxa"/>
            </w:tcMar>
            <w:vAlign w:val="top"/>
            <w:shd w:fill="F8FAFC"/>
          </w:tcPr>
          <w:p>
            <w:pPr>
              <w:spacing w:after="0"/>
            </w:pPr>
            <w:r>
              <w:rPr>
                <w:color w:val="1F2937"/>
                <w:sz w:val="16"/>
              </w:rPr>
              <w:t>0</w:t>
            </w:r>
          </w:p>
        </w:tc>
        <w:tc>
          <w:tcPr>
            <w:tcW w:type="dxa" w:w="2160"/>
            <w:tcMar>
              <w:top w:w="90" w:type="dxa"/>
              <w:start w:w="100" w:type="dxa"/>
              <w:bottom w:w="90" w:type="dxa"/>
              <w:end w:w="100" w:type="dxa"/>
            </w:tcMar>
            <w:vAlign w:val="top"/>
            <w:shd w:fill="F8FAFC"/>
          </w:tcPr>
          <w:p>
            <w:pPr>
              <w:spacing w:after="0"/>
            </w:pPr>
            <w:r>
              <w:rPr>
                <w:color w:val="1F2937"/>
                <w:sz w:val="16"/>
              </w:rPr>
              <w:t>0</w:t>
            </w:r>
          </w:p>
        </w:tc>
        <w:tc>
          <w:tcPr>
            <w:tcW w:type="dxa" w:w="3168"/>
            <w:tcMar>
              <w:top w:w="90" w:type="dxa"/>
              <w:start w:w="100" w:type="dxa"/>
              <w:bottom w:w="90" w:type="dxa"/>
              <w:end w:w="100" w:type="dxa"/>
            </w:tcMar>
            <w:vAlign w:val="top"/>
            <w:shd w:fill="F8FAFC"/>
          </w:tcPr>
          <w:p>
            <w:pPr>
              <w:spacing w:after="0"/>
            </w:pPr>
            <w:r>
              <w:rPr>
                <w:color w:val="1F2937"/>
                <w:sz w:val="16"/>
              </w:rPr>
              <w:t>QA + production incident log</w:t>
            </w:r>
          </w:p>
        </w:tc>
      </w:tr>
    </w:tbl>
    <w:p>
      <w:pPr>
        <w:spacing w:after="0"/>
      </w:pPr>
    </w:p>
    <w:p>
      <w:pPr>
        <w:pStyle w:val="Heading1"/>
      </w:pPr>
      <w:r>
        <w:t>2.3 Product Principles</w:t>
      </w:r>
    </w:p>
    <w:p>
      <w:pPr>
        <w:pStyle w:val="ListBullet"/>
      </w:pPr>
      <w:r>
        <w:t>Freshness before flash: stale data must never look current.</w:t>
      </w:r>
    </w:p>
    <w:p>
      <w:pPr>
        <w:pStyle w:val="ListBullet"/>
      </w:pPr>
      <w:r>
        <w:t>Explain the math: every score links to its inputs and formula.</w:t>
      </w:r>
    </w:p>
    <w:p>
      <w:pPr>
        <w:pStyle w:val="ListBullet"/>
      </w:pPr>
      <w:r>
        <w:t>Probability, not certainty: show uncertainty and downside.</w:t>
      </w:r>
    </w:p>
    <w:p>
      <w:pPr>
        <w:pStyle w:val="ListBullet"/>
      </w:pPr>
      <w:r>
        <w:t>Read-only first: outbound links may refer users to third parties; EdgeHub does not submit wagers.</w:t>
      </w:r>
    </w:p>
    <w:p>
      <w:pPr>
        <w:pStyle w:val="ListBullet"/>
      </w:pPr>
      <w:r>
        <w:t>Evidence over hype: timestamp sources, distinguish model, consensus, and opinion.</w:t>
      </w:r>
    </w:p>
    <w:p>
      <w:pPr>
        <w:pStyle w:val="ListBullet"/>
      </w:pPr>
      <w:r>
        <w:t>Responsible use by design: limits, cooling-off controls, help resources, and neutral notification copy.</w:t>
      </w:r>
    </w:p>
    <w:p>
      <w:pPr>
        <w:pStyle w:val="Title"/>
      </w:pPr>
      <w:r>
        <w:t>3. Users, Jobs and Permissions</w:t>
      </w:r>
    </w:p>
    <w:p>
      <w:pPr>
        <w:pStyle w:val="Heading1"/>
      </w:pPr>
      <w:r>
        <w:t>3.1 Primary Personas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16"/>
            <w:shd w:fill="101827"/>
            <w:tcMar>
              <w:top w:w="90" w:type="dxa"/>
              <w:start w:w="100" w:type="dxa"/>
              <w:bottom w:w="90" w:type="dxa"/>
              <w:end w:w="100" w:type="dxa"/>
            </w:tcMar>
            <w:vAlign w:val="center"/>
          </w:tcPr>
          <w:p>
            <w:r>
              <w:rPr>
                <w:b/>
                <w:color w:val="FFFFFF"/>
                <w:sz w:val="16"/>
              </w:rPr>
              <w:t>Persona</w:t>
            </w:r>
          </w:p>
        </w:tc>
        <w:tc>
          <w:tcPr>
            <w:tcW w:type="dxa" w:w="2880"/>
            <w:shd w:fill="101827"/>
            <w:tcMar>
              <w:top w:w="90" w:type="dxa"/>
              <w:start w:w="100" w:type="dxa"/>
              <w:bottom w:w="90" w:type="dxa"/>
              <w:end w:w="100" w:type="dxa"/>
            </w:tcMar>
            <w:vAlign w:val="center"/>
          </w:tcPr>
          <w:p>
            <w:r>
              <w:rPr>
                <w:b/>
                <w:color w:val="FFFFFF"/>
                <w:sz w:val="16"/>
              </w:rPr>
              <w:t>Primary job</w:t>
            </w:r>
          </w:p>
        </w:tc>
        <w:tc>
          <w:tcPr>
            <w:tcW w:type="dxa" w:w="2592"/>
            <w:shd w:fill="101827"/>
            <w:tcMar>
              <w:top w:w="90" w:type="dxa"/>
              <w:start w:w="100" w:type="dxa"/>
              <w:bottom w:w="90" w:type="dxa"/>
              <w:end w:w="100" w:type="dxa"/>
            </w:tcMar>
            <w:vAlign w:val="center"/>
          </w:tcPr>
          <w:p>
            <w:r>
              <w:rPr>
                <w:b/>
                <w:color w:val="FFFFFF"/>
                <w:sz w:val="16"/>
              </w:rPr>
              <w:t>Pain point</w:t>
            </w:r>
          </w:p>
        </w:tc>
        <w:tc>
          <w:tcPr>
            <w:tcW w:type="dxa" w:w="2448"/>
            <w:shd w:fill="101827"/>
            <w:tcMar>
              <w:top w:w="90" w:type="dxa"/>
              <w:start w:w="100" w:type="dxa"/>
              <w:bottom w:w="90" w:type="dxa"/>
              <w:end w:w="100" w:type="dxa"/>
            </w:tcMar>
            <w:vAlign w:val="center"/>
          </w:tcPr>
          <w:p>
            <w:r>
              <w:rPr>
                <w:b/>
                <w:color w:val="FFFFFF"/>
                <w:sz w:val="16"/>
              </w:rPr>
              <w:t>MVP value</w:t>
            </w:r>
          </w:p>
        </w:tc>
      </w:tr>
      <w:tr>
        <w:trPr>
          <w:cantSplit/>
        </w:trPr>
        <w:tc>
          <w:tcPr>
            <w:tcW w:type="dxa" w:w="2016"/>
            <w:tcMar>
              <w:top w:w="90" w:type="dxa"/>
              <w:start w:w="100" w:type="dxa"/>
              <w:bottom w:w="90" w:type="dxa"/>
              <w:end w:w="100" w:type="dxa"/>
            </w:tcMar>
            <w:vAlign w:val="top"/>
          </w:tcPr>
          <w:p>
            <w:pPr>
              <w:spacing w:after="0"/>
            </w:pPr>
            <w:r>
              <w:rPr>
                <w:color w:val="1F2937"/>
                <w:sz w:val="16"/>
              </w:rPr>
              <w:t>Beginner comparator</w:t>
            </w:r>
          </w:p>
        </w:tc>
        <w:tc>
          <w:tcPr>
            <w:tcW w:type="dxa" w:w="2880"/>
            <w:tcMar>
              <w:top w:w="90" w:type="dxa"/>
              <w:start w:w="100" w:type="dxa"/>
              <w:bottom w:w="90" w:type="dxa"/>
              <w:end w:w="100" w:type="dxa"/>
            </w:tcMar>
            <w:vAlign w:val="top"/>
          </w:tcPr>
          <w:p>
            <w:pPr>
              <w:spacing w:after="0"/>
            </w:pPr>
            <w:r>
              <w:rPr>
                <w:color w:val="1F2937"/>
                <w:sz w:val="16"/>
              </w:rPr>
              <w:t>Understand odds and avoid obviously poor prices.</w:t>
            </w:r>
          </w:p>
        </w:tc>
        <w:tc>
          <w:tcPr>
            <w:tcW w:type="dxa" w:w="2592"/>
            <w:tcMar>
              <w:top w:w="90" w:type="dxa"/>
              <w:start w:w="100" w:type="dxa"/>
              <w:bottom w:w="90" w:type="dxa"/>
              <w:end w:w="100" w:type="dxa"/>
            </w:tcMar>
            <w:vAlign w:val="top"/>
          </w:tcPr>
          <w:p>
            <w:pPr>
              <w:spacing w:after="0"/>
            </w:pPr>
            <w:r>
              <w:rPr>
                <w:color w:val="1F2937"/>
                <w:sz w:val="16"/>
              </w:rPr>
              <w:t>Odds formats and jargon are confusing.</w:t>
            </w:r>
          </w:p>
        </w:tc>
        <w:tc>
          <w:tcPr>
            <w:tcW w:type="dxa" w:w="2448"/>
            <w:tcMar>
              <w:top w:w="90" w:type="dxa"/>
              <w:start w:w="100" w:type="dxa"/>
              <w:bottom w:w="90" w:type="dxa"/>
              <w:end w:w="100" w:type="dxa"/>
            </w:tcMar>
            <w:vAlign w:val="top"/>
          </w:tcPr>
          <w:p>
            <w:pPr>
              <w:spacing w:after="0"/>
            </w:pPr>
            <w:r>
              <w:rPr>
                <w:color w:val="1F2937"/>
                <w:sz w:val="16"/>
              </w:rPr>
              <w:t>Plain-language metrics, calculator, education tooltips.</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Value bettor</w:t>
            </w:r>
          </w:p>
        </w:tc>
        <w:tc>
          <w:tcPr>
            <w:tcW w:type="dxa" w:w="2880"/>
            <w:tcMar>
              <w:top w:w="90" w:type="dxa"/>
              <w:start w:w="100" w:type="dxa"/>
              <w:bottom w:w="90" w:type="dxa"/>
              <w:end w:w="100" w:type="dxa"/>
            </w:tcMar>
            <w:vAlign w:val="top"/>
            <w:shd w:fill="F8FAFC"/>
          </w:tcPr>
          <w:p>
            <w:pPr>
              <w:spacing w:after="0"/>
            </w:pPr>
            <w:r>
              <w:rPr>
                <w:color w:val="1F2937"/>
                <w:sz w:val="16"/>
              </w:rPr>
              <w:t>Find price differences and potential positive EV efficiently.</w:t>
            </w:r>
          </w:p>
        </w:tc>
        <w:tc>
          <w:tcPr>
            <w:tcW w:type="dxa" w:w="2592"/>
            <w:tcMar>
              <w:top w:w="90" w:type="dxa"/>
              <w:start w:w="100" w:type="dxa"/>
              <w:bottom w:w="90" w:type="dxa"/>
              <w:end w:w="100" w:type="dxa"/>
            </w:tcMar>
            <w:vAlign w:val="top"/>
            <w:shd w:fill="F8FAFC"/>
          </w:tcPr>
          <w:p>
            <w:pPr>
              <w:spacing w:after="0"/>
            </w:pPr>
            <w:r>
              <w:rPr>
                <w:color w:val="1F2937"/>
                <w:sz w:val="16"/>
              </w:rPr>
              <w:t>Monitoring multiple books is slow.</w:t>
            </w:r>
          </w:p>
        </w:tc>
        <w:tc>
          <w:tcPr>
            <w:tcW w:type="dxa" w:w="2448"/>
            <w:tcMar>
              <w:top w:w="90" w:type="dxa"/>
              <w:start w:w="100" w:type="dxa"/>
              <w:bottom w:w="90" w:type="dxa"/>
              <w:end w:w="100" w:type="dxa"/>
            </w:tcMar>
            <w:vAlign w:val="top"/>
            <w:shd w:fill="F8FAFC"/>
          </w:tcPr>
          <w:p>
            <w:pPr>
              <w:spacing w:after="0"/>
            </w:pPr>
            <w:r>
              <w:rPr>
                <w:color w:val="1F2937"/>
                <w:sz w:val="16"/>
              </w:rPr>
              <w:t>Scanner, filters, alerts, line history.</w:t>
            </w:r>
          </w:p>
        </w:tc>
      </w:tr>
      <w:tr>
        <w:trPr>
          <w:cantSplit/>
        </w:trPr>
        <w:tc>
          <w:tcPr>
            <w:tcW w:type="dxa" w:w="2016"/>
            <w:tcMar>
              <w:top w:w="90" w:type="dxa"/>
              <w:start w:w="100" w:type="dxa"/>
              <w:bottom w:w="90" w:type="dxa"/>
              <w:end w:w="100" w:type="dxa"/>
            </w:tcMar>
            <w:vAlign w:val="top"/>
          </w:tcPr>
          <w:p>
            <w:pPr>
              <w:spacing w:after="0"/>
            </w:pPr>
            <w:r>
              <w:rPr>
                <w:color w:val="1F2937"/>
                <w:sz w:val="16"/>
              </w:rPr>
              <w:t>Disciplined tracker</w:t>
            </w:r>
          </w:p>
        </w:tc>
        <w:tc>
          <w:tcPr>
            <w:tcW w:type="dxa" w:w="2880"/>
            <w:tcMar>
              <w:top w:w="90" w:type="dxa"/>
              <w:start w:w="100" w:type="dxa"/>
              <w:bottom w:w="90" w:type="dxa"/>
              <w:end w:w="100" w:type="dxa"/>
            </w:tcMar>
            <w:vAlign w:val="top"/>
          </w:tcPr>
          <w:p>
            <w:pPr>
              <w:spacing w:after="0"/>
            </w:pPr>
            <w:r>
              <w:rPr>
                <w:color w:val="1F2937"/>
                <w:sz w:val="16"/>
              </w:rPr>
              <w:t>Measure whether decisions are improving.</w:t>
            </w:r>
          </w:p>
        </w:tc>
        <w:tc>
          <w:tcPr>
            <w:tcW w:type="dxa" w:w="2592"/>
            <w:tcMar>
              <w:top w:w="90" w:type="dxa"/>
              <w:start w:w="100" w:type="dxa"/>
              <w:bottom w:w="90" w:type="dxa"/>
              <w:end w:w="100" w:type="dxa"/>
            </w:tcMar>
            <w:vAlign w:val="top"/>
          </w:tcPr>
          <w:p>
            <w:pPr>
              <w:spacing w:after="0"/>
            </w:pPr>
            <w:r>
              <w:rPr>
                <w:color w:val="1F2937"/>
                <w:sz w:val="16"/>
              </w:rPr>
              <w:t>Spreadsheets are tedious and inconsistent.</w:t>
            </w:r>
          </w:p>
        </w:tc>
        <w:tc>
          <w:tcPr>
            <w:tcW w:type="dxa" w:w="2448"/>
            <w:tcMar>
              <w:top w:w="90" w:type="dxa"/>
              <w:start w:w="100" w:type="dxa"/>
              <w:bottom w:w="90" w:type="dxa"/>
              <w:end w:w="100" w:type="dxa"/>
            </w:tcMar>
            <w:vAlign w:val="top"/>
          </w:tcPr>
          <w:p>
            <w:pPr>
              <w:spacing w:after="0"/>
            </w:pPr>
            <w:r>
              <w:rPr>
                <w:color w:val="1F2937"/>
                <w:sz w:val="16"/>
              </w:rPr>
              <w:t>Bet journal, ROI, CLV, exposure.</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Admin/operator</w:t>
            </w:r>
          </w:p>
        </w:tc>
        <w:tc>
          <w:tcPr>
            <w:tcW w:type="dxa" w:w="2880"/>
            <w:tcMar>
              <w:top w:w="90" w:type="dxa"/>
              <w:start w:w="100" w:type="dxa"/>
              <w:bottom w:w="90" w:type="dxa"/>
              <w:end w:w="100" w:type="dxa"/>
            </w:tcMar>
            <w:vAlign w:val="top"/>
            <w:shd w:fill="F8FAFC"/>
          </w:tcPr>
          <w:p>
            <w:pPr>
              <w:spacing w:after="0"/>
            </w:pPr>
            <w:r>
              <w:rPr>
                <w:color w:val="1F2937"/>
                <w:sz w:val="16"/>
              </w:rPr>
              <w:t>Keep data accurate, safe, and supportable.</w:t>
            </w:r>
          </w:p>
        </w:tc>
        <w:tc>
          <w:tcPr>
            <w:tcW w:type="dxa" w:w="2592"/>
            <w:tcMar>
              <w:top w:w="90" w:type="dxa"/>
              <w:start w:w="100" w:type="dxa"/>
              <w:bottom w:w="90" w:type="dxa"/>
              <w:end w:w="100" w:type="dxa"/>
            </w:tcMar>
            <w:vAlign w:val="top"/>
            <w:shd w:fill="F8FAFC"/>
          </w:tcPr>
          <w:p>
            <w:pPr>
              <w:spacing w:after="0"/>
            </w:pPr>
            <w:r>
              <w:rPr>
                <w:color w:val="1F2937"/>
                <w:sz w:val="16"/>
              </w:rPr>
              <w:t>Feed failures and bad mappings can mislead users.</w:t>
            </w:r>
          </w:p>
        </w:tc>
        <w:tc>
          <w:tcPr>
            <w:tcW w:type="dxa" w:w="2448"/>
            <w:tcMar>
              <w:top w:w="90" w:type="dxa"/>
              <w:start w:w="100" w:type="dxa"/>
              <w:bottom w:w="90" w:type="dxa"/>
              <w:end w:w="100" w:type="dxa"/>
            </w:tcMar>
            <w:vAlign w:val="top"/>
            <w:shd w:fill="F8FAFC"/>
          </w:tcPr>
          <w:p>
            <w:pPr>
              <w:spacing w:after="0"/>
            </w:pPr>
            <w:r>
              <w:rPr>
                <w:color w:val="1F2937"/>
                <w:sz w:val="16"/>
              </w:rPr>
              <w:t>Health dashboards, overrides, audit logs.</w:t>
            </w:r>
          </w:p>
        </w:tc>
      </w:tr>
    </w:tbl>
    <w:p>
      <w:pPr>
        <w:spacing w:after="0"/>
      </w:pPr>
    </w:p>
    <w:p>
      <w:pPr>
        <w:pStyle w:val="Heading1"/>
      </w:pPr>
      <w:r>
        <w:t>3.2 Core Jobs to Be Done</w:t>
      </w:r>
    </w:p>
    <w:p>
      <w:pPr>
        <w:pStyle w:val="ListBullet"/>
      </w:pPr>
      <w:r>
        <w:t>When I am considering a wager, show me where the displayed price is best and when it was updated.</w:t>
      </w:r>
    </w:p>
    <w:p>
      <w:pPr>
        <w:pStyle w:val="ListBullet"/>
      </w:pPr>
      <w:r>
        <w:t>When a price looks attractive, show the math and the assumptions so I can evaluate it.</w:t>
      </w:r>
    </w:p>
    <w:p>
      <w:pPr>
        <w:pStyle w:val="ListBullet"/>
      </w:pPr>
      <w:r>
        <w:t>When I decide to act elsewhere, let me record the decision quickly.</w:t>
      </w:r>
    </w:p>
    <w:p>
      <w:pPr>
        <w:pStyle w:val="ListBullet"/>
      </w:pPr>
      <w:r>
        <w:t>When markets move, alert me only when my condition is met.</w:t>
      </w:r>
    </w:p>
    <w:p>
      <w:pPr>
        <w:pStyle w:val="ListBullet"/>
      </w:pPr>
      <w:r>
        <w:t>When I review results, separate skill indicators from short-term luck.</w:t>
      </w:r>
    </w:p>
    <w:p>
      <w:pPr>
        <w:pStyle w:val="Heading1"/>
      </w:pPr>
      <w:r>
        <w:t>3.3 Plan Entitlements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3312"/>
            <w:shd w:fill="101827"/>
            <w:tcMar>
              <w:top w:w="90" w:type="dxa"/>
              <w:start w:w="100" w:type="dxa"/>
              <w:bottom w:w="90" w:type="dxa"/>
              <w:end w:w="100" w:type="dxa"/>
            </w:tcMar>
            <w:vAlign w:val="center"/>
          </w:tcPr>
          <w:p>
            <w:r>
              <w:rPr>
                <w:b/>
                <w:color w:val="FFFFFF"/>
                <w:sz w:val="16"/>
              </w:rPr>
              <w:t>Capability</w:t>
            </w:r>
          </w:p>
        </w:tc>
        <w:tc>
          <w:tcPr>
            <w:tcW w:type="dxa" w:w="1872"/>
            <w:shd w:fill="101827"/>
            <w:tcMar>
              <w:top w:w="90" w:type="dxa"/>
              <w:start w:w="100" w:type="dxa"/>
              <w:bottom w:w="90" w:type="dxa"/>
              <w:end w:w="100" w:type="dxa"/>
            </w:tcMar>
            <w:vAlign w:val="center"/>
          </w:tcPr>
          <w:p>
            <w:r>
              <w:rPr>
                <w:b/>
                <w:color w:val="FFFFFF"/>
                <w:sz w:val="16"/>
              </w:rPr>
              <w:t>Free</w:t>
            </w:r>
          </w:p>
        </w:tc>
        <w:tc>
          <w:tcPr>
            <w:tcW w:type="dxa" w:w="2304"/>
            <w:shd w:fill="101827"/>
            <w:tcMar>
              <w:top w:w="90" w:type="dxa"/>
              <w:start w:w="100" w:type="dxa"/>
              <w:bottom w:w="90" w:type="dxa"/>
              <w:end w:w="100" w:type="dxa"/>
            </w:tcMar>
            <w:vAlign w:val="center"/>
          </w:tcPr>
          <w:p>
            <w:r>
              <w:rPr>
                <w:b/>
                <w:color w:val="FFFFFF"/>
                <w:sz w:val="16"/>
              </w:rPr>
              <w:t>Pro ($24.99/mo)</w:t>
            </w:r>
          </w:p>
        </w:tc>
        <w:tc>
          <w:tcPr>
            <w:tcW w:type="dxa" w:w="2304"/>
            <w:shd w:fill="101827"/>
            <w:tcMar>
              <w:top w:w="90" w:type="dxa"/>
              <w:start w:w="100" w:type="dxa"/>
              <w:bottom w:w="90" w:type="dxa"/>
              <w:end w:w="100" w:type="dxa"/>
            </w:tcMar>
            <w:vAlign w:val="center"/>
          </w:tcPr>
          <w:p>
            <w:r>
              <w:rPr>
                <w:b/>
                <w:color w:val="FFFFFF"/>
                <w:sz w:val="16"/>
              </w:rPr>
              <w:t>Elite ($59.99/mo)</w:t>
            </w:r>
          </w:p>
        </w:tc>
      </w:tr>
      <w:tr>
        <w:trPr>
          <w:cantSplit/>
        </w:trPr>
        <w:tc>
          <w:tcPr>
            <w:tcW w:type="dxa" w:w="3312"/>
            <w:tcMar>
              <w:top w:w="90" w:type="dxa"/>
              <w:start w:w="100" w:type="dxa"/>
              <w:bottom w:w="90" w:type="dxa"/>
              <w:end w:w="100" w:type="dxa"/>
            </w:tcMar>
            <w:vAlign w:val="top"/>
          </w:tcPr>
          <w:p>
            <w:pPr>
              <w:spacing w:after="0"/>
            </w:pPr>
            <w:r>
              <w:rPr>
                <w:color w:val="1F2937"/>
                <w:sz w:val="16"/>
              </w:rPr>
              <w:t>Odds comparison</w:t>
            </w:r>
          </w:p>
        </w:tc>
        <w:tc>
          <w:tcPr>
            <w:tcW w:type="dxa" w:w="1872"/>
            <w:tcMar>
              <w:top w:w="90" w:type="dxa"/>
              <w:start w:w="100" w:type="dxa"/>
              <w:bottom w:w="90" w:type="dxa"/>
              <w:end w:w="100" w:type="dxa"/>
            </w:tcMar>
            <w:vAlign w:val="top"/>
          </w:tcPr>
          <w:p>
            <w:pPr>
              <w:spacing w:after="0"/>
            </w:pPr>
            <w:r>
              <w:rPr>
                <w:color w:val="1F2937"/>
                <w:sz w:val="16"/>
              </w:rPr>
              <w:t>Delayed/basic</w:t>
            </w:r>
          </w:p>
        </w:tc>
        <w:tc>
          <w:tcPr>
            <w:tcW w:type="dxa" w:w="2304"/>
            <w:tcMar>
              <w:top w:w="90" w:type="dxa"/>
              <w:start w:w="100" w:type="dxa"/>
              <w:bottom w:w="90" w:type="dxa"/>
              <w:end w:w="100" w:type="dxa"/>
            </w:tcMar>
            <w:vAlign w:val="top"/>
          </w:tcPr>
          <w:p>
            <w:pPr>
              <w:spacing w:after="0"/>
            </w:pPr>
            <w:r>
              <w:rPr>
                <w:color w:val="1F2937"/>
                <w:sz w:val="16"/>
              </w:rPr>
              <w:t>Near-real-time*</w:t>
            </w:r>
          </w:p>
        </w:tc>
        <w:tc>
          <w:tcPr>
            <w:tcW w:type="dxa" w:w="2304"/>
            <w:tcMar>
              <w:top w:w="90" w:type="dxa"/>
              <w:start w:w="100" w:type="dxa"/>
              <w:bottom w:w="90" w:type="dxa"/>
              <w:end w:w="100" w:type="dxa"/>
            </w:tcMar>
            <w:vAlign w:val="top"/>
          </w:tcPr>
          <w:p>
            <w:pPr>
              <w:spacing w:after="0"/>
            </w:pPr>
            <w:r>
              <w:rPr>
                <w:color w:val="1F2937"/>
                <w:sz w:val="16"/>
              </w:rPr>
              <w:t>Near-real-time*</w:t>
            </w:r>
          </w:p>
        </w:tc>
      </w:tr>
      <w:tr>
        <w:trPr>
          <w:cantSplit/>
        </w:trPr>
        <w:tc>
          <w:tcPr>
            <w:tcW w:type="dxa" w:w="3312"/>
            <w:tcMar>
              <w:top w:w="90" w:type="dxa"/>
              <w:start w:w="100" w:type="dxa"/>
              <w:bottom w:w="90" w:type="dxa"/>
              <w:end w:w="100" w:type="dxa"/>
            </w:tcMar>
            <w:vAlign w:val="top"/>
            <w:shd w:fill="F8FAFC"/>
          </w:tcPr>
          <w:p>
            <w:pPr>
              <w:spacing w:after="0"/>
            </w:pPr>
            <w:r>
              <w:rPr>
                <w:color w:val="1F2937"/>
                <w:sz w:val="16"/>
              </w:rPr>
              <w:t>Leagues</w:t>
            </w:r>
          </w:p>
        </w:tc>
        <w:tc>
          <w:tcPr>
            <w:tcW w:type="dxa" w:w="1872"/>
            <w:tcMar>
              <w:top w:w="90" w:type="dxa"/>
              <w:start w:w="100" w:type="dxa"/>
              <w:bottom w:w="90" w:type="dxa"/>
              <w:end w:w="100" w:type="dxa"/>
            </w:tcMar>
            <w:vAlign w:val="top"/>
            <w:shd w:fill="F8FAFC"/>
          </w:tcPr>
          <w:p>
            <w:pPr>
              <w:spacing w:after="0"/>
            </w:pPr>
            <w:r>
              <w:rPr>
                <w:color w:val="1F2937"/>
                <w:sz w:val="16"/>
              </w:rPr>
              <w:t>2 selected</w:t>
            </w:r>
          </w:p>
        </w:tc>
        <w:tc>
          <w:tcPr>
            <w:tcW w:type="dxa" w:w="2304"/>
            <w:tcMar>
              <w:top w:w="90" w:type="dxa"/>
              <w:start w:w="100" w:type="dxa"/>
              <w:bottom w:w="90" w:type="dxa"/>
              <w:end w:w="100" w:type="dxa"/>
            </w:tcMar>
            <w:vAlign w:val="top"/>
            <w:shd w:fill="F8FAFC"/>
          </w:tcPr>
          <w:p>
            <w:pPr>
              <w:spacing w:after="0"/>
            </w:pPr>
            <w:r>
              <w:rPr>
                <w:color w:val="1F2937"/>
                <w:sz w:val="16"/>
              </w:rPr>
              <w:t>All MVP leagues</w:t>
            </w:r>
          </w:p>
        </w:tc>
        <w:tc>
          <w:tcPr>
            <w:tcW w:type="dxa" w:w="2304"/>
            <w:tcMar>
              <w:top w:w="90" w:type="dxa"/>
              <w:start w:w="100" w:type="dxa"/>
              <w:bottom w:w="90" w:type="dxa"/>
              <w:end w:w="100" w:type="dxa"/>
            </w:tcMar>
            <w:vAlign w:val="top"/>
            <w:shd w:fill="F8FAFC"/>
          </w:tcPr>
          <w:p>
            <w:pPr>
              <w:spacing w:after="0"/>
            </w:pPr>
            <w:r>
              <w:rPr>
                <w:color w:val="1F2937"/>
                <w:sz w:val="16"/>
              </w:rPr>
              <w:t>All MVP leagues</w:t>
            </w:r>
          </w:p>
        </w:tc>
      </w:tr>
      <w:tr>
        <w:trPr>
          <w:cantSplit/>
        </w:trPr>
        <w:tc>
          <w:tcPr>
            <w:tcW w:type="dxa" w:w="3312"/>
            <w:tcMar>
              <w:top w:w="90" w:type="dxa"/>
              <w:start w:w="100" w:type="dxa"/>
              <w:bottom w:w="90" w:type="dxa"/>
              <w:end w:w="100" w:type="dxa"/>
            </w:tcMar>
            <w:vAlign w:val="top"/>
          </w:tcPr>
          <w:p>
            <w:pPr>
              <w:spacing w:after="0"/>
            </w:pPr>
            <w:r>
              <w:rPr>
                <w:color w:val="1F2937"/>
                <w:sz w:val="16"/>
              </w:rPr>
              <w:t>Opportunity rows/day</w:t>
            </w:r>
          </w:p>
        </w:tc>
        <w:tc>
          <w:tcPr>
            <w:tcW w:type="dxa" w:w="1872"/>
            <w:tcMar>
              <w:top w:w="90" w:type="dxa"/>
              <w:start w:w="100" w:type="dxa"/>
              <w:bottom w:w="90" w:type="dxa"/>
              <w:end w:w="100" w:type="dxa"/>
            </w:tcMar>
            <w:vAlign w:val="top"/>
          </w:tcPr>
          <w:p>
            <w:pPr>
              <w:spacing w:after="0"/>
            </w:pPr>
            <w:r>
              <w:rPr>
                <w:color w:val="1F2937"/>
                <w:sz w:val="16"/>
              </w:rPr>
              <w:t>20</w:t>
            </w:r>
          </w:p>
        </w:tc>
        <w:tc>
          <w:tcPr>
            <w:tcW w:type="dxa" w:w="2304"/>
            <w:tcMar>
              <w:top w:w="90" w:type="dxa"/>
              <w:start w:w="100" w:type="dxa"/>
              <w:bottom w:w="90" w:type="dxa"/>
              <w:end w:w="100" w:type="dxa"/>
            </w:tcMar>
            <w:vAlign w:val="top"/>
          </w:tcPr>
          <w:p>
            <w:pPr>
              <w:spacing w:after="0"/>
            </w:pPr>
            <w:r>
              <w:rPr>
                <w:color w:val="1F2937"/>
                <w:sz w:val="16"/>
              </w:rPr>
              <w:t>Unlimited</w:t>
            </w:r>
          </w:p>
        </w:tc>
        <w:tc>
          <w:tcPr>
            <w:tcW w:type="dxa" w:w="2304"/>
            <w:tcMar>
              <w:top w:w="90" w:type="dxa"/>
              <w:start w:w="100" w:type="dxa"/>
              <w:bottom w:w="90" w:type="dxa"/>
              <w:end w:w="100" w:type="dxa"/>
            </w:tcMar>
            <w:vAlign w:val="top"/>
          </w:tcPr>
          <w:p>
            <w:pPr>
              <w:spacing w:after="0"/>
            </w:pPr>
            <w:r>
              <w:rPr>
                <w:color w:val="1F2937"/>
                <w:sz w:val="16"/>
              </w:rPr>
              <w:t>Unlimited</w:t>
            </w:r>
          </w:p>
        </w:tc>
      </w:tr>
      <w:tr>
        <w:trPr>
          <w:cantSplit/>
        </w:trPr>
        <w:tc>
          <w:tcPr>
            <w:tcW w:type="dxa" w:w="3312"/>
            <w:tcMar>
              <w:top w:w="90" w:type="dxa"/>
              <w:start w:w="100" w:type="dxa"/>
              <w:bottom w:w="90" w:type="dxa"/>
              <w:end w:w="100" w:type="dxa"/>
            </w:tcMar>
            <w:vAlign w:val="top"/>
            <w:shd w:fill="F8FAFC"/>
          </w:tcPr>
          <w:p>
            <w:pPr>
              <w:spacing w:after="0"/>
            </w:pPr>
            <w:r>
              <w:rPr>
                <w:color w:val="1F2937"/>
                <w:sz w:val="16"/>
              </w:rPr>
              <w:t>AI explanations/day</w:t>
            </w:r>
          </w:p>
        </w:tc>
        <w:tc>
          <w:tcPr>
            <w:tcW w:type="dxa" w:w="1872"/>
            <w:tcMar>
              <w:top w:w="90" w:type="dxa"/>
              <w:start w:w="100" w:type="dxa"/>
              <w:bottom w:w="90" w:type="dxa"/>
              <w:end w:w="100" w:type="dxa"/>
            </w:tcMar>
            <w:vAlign w:val="top"/>
            <w:shd w:fill="F8FAFC"/>
          </w:tcPr>
          <w:p>
            <w:pPr>
              <w:spacing w:after="0"/>
            </w:pPr>
            <w:r>
              <w:rPr>
                <w:color w:val="1F2937"/>
                <w:sz w:val="16"/>
              </w:rPr>
              <w:t>3</w:t>
            </w:r>
          </w:p>
        </w:tc>
        <w:tc>
          <w:tcPr>
            <w:tcW w:type="dxa" w:w="2304"/>
            <w:tcMar>
              <w:top w:w="90" w:type="dxa"/>
              <w:start w:w="100" w:type="dxa"/>
              <w:bottom w:w="90" w:type="dxa"/>
              <w:end w:w="100" w:type="dxa"/>
            </w:tcMar>
            <w:vAlign w:val="top"/>
            <w:shd w:fill="F8FAFC"/>
          </w:tcPr>
          <w:p>
            <w:pPr>
              <w:spacing w:after="0"/>
            </w:pPr>
            <w:r>
              <w:rPr>
                <w:color w:val="1F2937"/>
                <w:sz w:val="16"/>
              </w:rPr>
              <w:t>30</w:t>
            </w:r>
          </w:p>
        </w:tc>
        <w:tc>
          <w:tcPr>
            <w:tcW w:type="dxa" w:w="2304"/>
            <w:tcMar>
              <w:top w:w="90" w:type="dxa"/>
              <w:start w:w="100" w:type="dxa"/>
              <w:bottom w:w="90" w:type="dxa"/>
              <w:end w:w="100" w:type="dxa"/>
            </w:tcMar>
            <w:vAlign w:val="top"/>
            <w:shd w:fill="F8FAFC"/>
          </w:tcPr>
          <w:p>
            <w:pPr>
              <w:spacing w:after="0"/>
            </w:pPr>
            <w:r>
              <w:rPr>
                <w:color w:val="1F2937"/>
                <w:sz w:val="16"/>
              </w:rPr>
              <w:t>Unlimited/fair use</w:t>
            </w:r>
          </w:p>
        </w:tc>
      </w:tr>
      <w:tr>
        <w:trPr>
          <w:cantSplit/>
        </w:trPr>
        <w:tc>
          <w:tcPr>
            <w:tcW w:type="dxa" w:w="3312"/>
            <w:tcMar>
              <w:top w:w="90" w:type="dxa"/>
              <w:start w:w="100" w:type="dxa"/>
              <w:bottom w:w="90" w:type="dxa"/>
              <w:end w:w="100" w:type="dxa"/>
            </w:tcMar>
            <w:vAlign w:val="top"/>
          </w:tcPr>
          <w:p>
            <w:pPr>
              <w:spacing w:after="0"/>
            </w:pPr>
            <w:r>
              <w:rPr>
                <w:color w:val="1F2937"/>
                <w:sz w:val="16"/>
              </w:rPr>
              <w:t>Bet tracker</w:t>
            </w:r>
          </w:p>
        </w:tc>
        <w:tc>
          <w:tcPr>
            <w:tcW w:type="dxa" w:w="1872"/>
            <w:tcMar>
              <w:top w:w="90" w:type="dxa"/>
              <w:start w:w="100" w:type="dxa"/>
              <w:bottom w:w="90" w:type="dxa"/>
              <w:end w:w="100" w:type="dxa"/>
            </w:tcMar>
            <w:vAlign w:val="top"/>
          </w:tcPr>
          <w:p>
            <w:pPr>
              <w:spacing w:after="0"/>
            </w:pPr>
            <w:r>
              <w:rPr>
                <w:color w:val="1F2937"/>
                <w:sz w:val="16"/>
              </w:rPr>
              <w:t>50 bets</w:t>
            </w:r>
          </w:p>
        </w:tc>
        <w:tc>
          <w:tcPr>
            <w:tcW w:type="dxa" w:w="2304"/>
            <w:tcMar>
              <w:top w:w="90" w:type="dxa"/>
              <w:start w:w="100" w:type="dxa"/>
              <w:bottom w:w="90" w:type="dxa"/>
              <w:end w:w="100" w:type="dxa"/>
            </w:tcMar>
            <w:vAlign w:val="top"/>
          </w:tcPr>
          <w:p>
            <w:pPr>
              <w:spacing w:after="0"/>
            </w:pPr>
            <w:r>
              <w:rPr>
                <w:color w:val="1F2937"/>
                <w:sz w:val="16"/>
              </w:rPr>
              <w:t>Unlimited</w:t>
            </w:r>
          </w:p>
        </w:tc>
        <w:tc>
          <w:tcPr>
            <w:tcW w:type="dxa" w:w="2304"/>
            <w:tcMar>
              <w:top w:w="90" w:type="dxa"/>
              <w:start w:w="100" w:type="dxa"/>
              <w:bottom w:w="90" w:type="dxa"/>
              <w:end w:w="100" w:type="dxa"/>
            </w:tcMar>
            <w:vAlign w:val="top"/>
          </w:tcPr>
          <w:p>
            <w:pPr>
              <w:spacing w:after="0"/>
            </w:pPr>
            <w:r>
              <w:rPr>
                <w:color w:val="1F2937"/>
                <w:sz w:val="16"/>
              </w:rPr>
              <w:t>Unlimited</w:t>
            </w:r>
          </w:p>
        </w:tc>
      </w:tr>
      <w:tr>
        <w:trPr>
          <w:cantSplit/>
        </w:trPr>
        <w:tc>
          <w:tcPr>
            <w:tcW w:type="dxa" w:w="3312"/>
            <w:tcMar>
              <w:top w:w="90" w:type="dxa"/>
              <w:start w:w="100" w:type="dxa"/>
              <w:bottom w:w="90" w:type="dxa"/>
              <w:end w:w="100" w:type="dxa"/>
            </w:tcMar>
            <w:vAlign w:val="top"/>
            <w:shd w:fill="F8FAFC"/>
          </w:tcPr>
          <w:p>
            <w:pPr>
              <w:spacing w:after="0"/>
            </w:pPr>
            <w:r>
              <w:rPr>
                <w:color w:val="1F2937"/>
                <w:sz w:val="16"/>
              </w:rPr>
              <w:t>Active alerts</w:t>
            </w:r>
          </w:p>
        </w:tc>
        <w:tc>
          <w:tcPr>
            <w:tcW w:type="dxa" w:w="1872"/>
            <w:tcMar>
              <w:top w:w="90" w:type="dxa"/>
              <w:start w:w="100" w:type="dxa"/>
              <w:bottom w:w="90" w:type="dxa"/>
              <w:end w:w="100" w:type="dxa"/>
            </w:tcMar>
            <w:vAlign w:val="top"/>
            <w:shd w:fill="F8FAFC"/>
          </w:tcPr>
          <w:p>
            <w:pPr>
              <w:spacing w:after="0"/>
            </w:pPr>
            <w:r>
              <w:rPr>
                <w:color w:val="1F2937"/>
                <w:sz w:val="16"/>
              </w:rPr>
              <w:t>2</w:t>
            </w:r>
          </w:p>
        </w:tc>
        <w:tc>
          <w:tcPr>
            <w:tcW w:type="dxa" w:w="2304"/>
            <w:tcMar>
              <w:top w:w="90" w:type="dxa"/>
              <w:start w:w="100" w:type="dxa"/>
              <w:bottom w:w="90" w:type="dxa"/>
              <w:end w:w="100" w:type="dxa"/>
            </w:tcMar>
            <w:vAlign w:val="top"/>
            <w:shd w:fill="F8FAFC"/>
          </w:tcPr>
          <w:p>
            <w:pPr>
              <w:spacing w:after="0"/>
            </w:pPr>
            <w:r>
              <w:rPr>
                <w:color w:val="1F2937"/>
                <w:sz w:val="16"/>
              </w:rPr>
              <w:t>25</w:t>
            </w:r>
          </w:p>
        </w:tc>
        <w:tc>
          <w:tcPr>
            <w:tcW w:type="dxa" w:w="2304"/>
            <w:tcMar>
              <w:top w:w="90" w:type="dxa"/>
              <w:start w:w="100" w:type="dxa"/>
              <w:bottom w:w="90" w:type="dxa"/>
              <w:end w:w="100" w:type="dxa"/>
            </w:tcMar>
            <w:vAlign w:val="top"/>
            <w:shd w:fill="F8FAFC"/>
          </w:tcPr>
          <w:p>
            <w:pPr>
              <w:spacing w:after="0"/>
            </w:pPr>
            <w:r>
              <w:rPr>
                <w:color w:val="1F2937"/>
                <w:sz w:val="16"/>
              </w:rPr>
              <w:t>100</w:t>
            </w:r>
          </w:p>
        </w:tc>
      </w:tr>
      <w:tr>
        <w:trPr>
          <w:cantSplit/>
        </w:trPr>
        <w:tc>
          <w:tcPr>
            <w:tcW w:type="dxa" w:w="3312"/>
            <w:tcMar>
              <w:top w:w="90" w:type="dxa"/>
              <w:start w:w="100" w:type="dxa"/>
              <w:bottom w:w="90" w:type="dxa"/>
              <w:end w:w="100" w:type="dxa"/>
            </w:tcMar>
            <w:vAlign w:val="top"/>
          </w:tcPr>
          <w:p>
            <w:pPr>
              <w:spacing w:after="0"/>
            </w:pPr>
            <w:r>
              <w:rPr>
                <w:color w:val="1F2937"/>
                <w:sz w:val="16"/>
              </w:rPr>
              <w:t>Line history</w:t>
            </w:r>
          </w:p>
        </w:tc>
        <w:tc>
          <w:tcPr>
            <w:tcW w:type="dxa" w:w="1872"/>
            <w:tcMar>
              <w:top w:w="90" w:type="dxa"/>
              <w:start w:w="100" w:type="dxa"/>
              <w:bottom w:w="90" w:type="dxa"/>
              <w:end w:w="100" w:type="dxa"/>
            </w:tcMar>
            <w:vAlign w:val="top"/>
          </w:tcPr>
          <w:p>
            <w:pPr>
              <w:spacing w:after="0"/>
            </w:pPr>
            <w:r>
              <w:rPr>
                <w:color w:val="1F2937"/>
                <w:sz w:val="16"/>
              </w:rPr>
              <w:t>24 hours</w:t>
            </w:r>
          </w:p>
        </w:tc>
        <w:tc>
          <w:tcPr>
            <w:tcW w:type="dxa" w:w="2304"/>
            <w:tcMar>
              <w:top w:w="90" w:type="dxa"/>
              <w:start w:w="100" w:type="dxa"/>
              <w:bottom w:w="90" w:type="dxa"/>
              <w:end w:w="100" w:type="dxa"/>
            </w:tcMar>
            <w:vAlign w:val="top"/>
          </w:tcPr>
          <w:p>
            <w:pPr>
              <w:spacing w:after="0"/>
            </w:pPr>
            <w:r>
              <w:rPr>
                <w:color w:val="1F2937"/>
                <w:sz w:val="16"/>
              </w:rPr>
              <w:t>30 days</w:t>
            </w:r>
          </w:p>
        </w:tc>
        <w:tc>
          <w:tcPr>
            <w:tcW w:type="dxa" w:w="2304"/>
            <w:tcMar>
              <w:top w:w="90" w:type="dxa"/>
              <w:start w:w="100" w:type="dxa"/>
              <w:bottom w:w="90" w:type="dxa"/>
              <w:end w:w="100" w:type="dxa"/>
            </w:tcMar>
            <w:vAlign w:val="top"/>
          </w:tcPr>
          <w:p>
            <w:pPr>
              <w:spacing w:after="0"/>
            </w:pPr>
            <w:r>
              <w:rPr>
                <w:color w:val="1F2937"/>
                <w:sz w:val="16"/>
              </w:rPr>
              <w:t>Full retained history</w:t>
            </w:r>
          </w:p>
        </w:tc>
      </w:tr>
      <w:tr>
        <w:trPr>
          <w:cantSplit/>
        </w:trPr>
        <w:tc>
          <w:tcPr>
            <w:tcW w:type="dxa" w:w="3312"/>
            <w:tcMar>
              <w:top w:w="90" w:type="dxa"/>
              <w:start w:w="100" w:type="dxa"/>
              <w:bottom w:w="90" w:type="dxa"/>
              <w:end w:w="100" w:type="dxa"/>
            </w:tcMar>
            <w:vAlign w:val="top"/>
            <w:shd w:fill="F8FAFC"/>
          </w:tcPr>
          <w:p>
            <w:pPr>
              <w:spacing w:after="0"/>
            </w:pPr>
            <w:r>
              <w:rPr>
                <w:color w:val="1F2937"/>
                <w:sz w:val="16"/>
              </w:rPr>
              <w:t>Exports</w:t>
            </w:r>
          </w:p>
        </w:tc>
        <w:tc>
          <w:tcPr>
            <w:tcW w:type="dxa" w:w="1872"/>
            <w:tcMar>
              <w:top w:w="90" w:type="dxa"/>
              <w:start w:w="100" w:type="dxa"/>
              <w:bottom w:w="90" w:type="dxa"/>
              <w:end w:w="100" w:type="dxa"/>
            </w:tcMar>
            <w:vAlign w:val="top"/>
            <w:shd w:fill="F8FAFC"/>
          </w:tcPr>
          <w:p>
            <w:pPr>
              <w:spacing w:after="0"/>
            </w:pPr>
            <w:r>
              <w:rPr>
                <w:color w:val="1F2937"/>
                <w:sz w:val="16"/>
              </w:rPr>
              <w:t>No</w:t>
            </w:r>
          </w:p>
        </w:tc>
        <w:tc>
          <w:tcPr>
            <w:tcW w:type="dxa" w:w="2304"/>
            <w:tcMar>
              <w:top w:w="90" w:type="dxa"/>
              <w:start w:w="100" w:type="dxa"/>
              <w:bottom w:w="90" w:type="dxa"/>
              <w:end w:w="100" w:type="dxa"/>
            </w:tcMar>
            <w:vAlign w:val="top"/>
            <w:shd w:fill="F8FAFC"/>
          </w:tcPr>
          <w:p>
            <w:pPr>
              <w:spacing w:after="0"/>
            </w:pPr>
            <w:r>
              <w:rPr>
                <w:color w:val="1F2937"/>
                <w:sz w:val="16"/>
              </w:rPr>
              <w:t>CSV monthly</w:t>
            </w:r>
          </w:p>
        </w:tc>
        <w:tc>
          <w:tcPr>
            <w:tcW w:type="dxa" w:w="2304"/>
            <w:tcMar>
              <w:top w:w="90" w:type="dxa"/>
              <w:start w:w="100" w:type="dxa"/>
              <w:bottom w:w="90" w:type="dxa"/>
              <w:end w:w="100" w:type="dxa"/>
            </w:tcMar>
            <w:vAlign w:val="top"/>
            <w:shd w:fill="F8FAFC"/>
          </w:tcPr>
          <w:p>
            <w:pPr>
              <w:spacing w:after="0"/>
            </w:pPr>
            <w:r>
              <w:rPr>
                <w:color w:val="1F2937"/>
                <w:sz w:val="16"/>
              </w:rPr>
              <w:t>CSV/API-ready export</w:t>
            </w:r>
          </w:p>
        </w:tc>
      </w:tr>
      <w:tr>
        <w:trPr>
          <w:cantSplit/>
        </w:trPr>
        <w:tc>
          <w:tcPr>
            <w:tcW w:type="dxa" w:w="3312"/>
            <w:tcMar>
              <w:top w:w="90" w:type="dxa"/>
              <w:start w:w="100" w:type="dxa"/>
              <w:bottom w:w="90" w:type="dxa"/>
              <w:end w:w="100" w:type="dxa"/>
            </w:tcMar>
            <w:vAlign w:val="top"/>
          </w:tcPr>
          <w:p>
            <w:pPr>
              <w:spacing w:after="0"/>
            </w:pPr>
            <w:r>
              <w:rPr>
                <w:color w:val="1F2937"/>
                <w:sz w:val="16"/>
              </w:rPr>
              <w:t>Advanced filters</w:t>
            </w:r>
          </w:p>
        </w:tc>
        <w:tc>
          <w:tcPr>
            <w:tcW w:type="dxa" w:w="1872"/>
            <w:tcMar>
              <w:top w:w="90" w:type="dxa"/>
              <w:start w:w="100" w:type="dxa"/>
              <w:bottom w:w="90" w:type="dxa"/>
              <w:end w:w="100" w:type="dxa"/>
            </w:tcMar>
            <w:vAlign w:val="top"/>
          </w:tcPr>
          <w:p>
            <w:pPr>
              <w:spacing w:after="0"/>
            </w:pPr>
            <w:r>
              <w:rPr>
                <w:color w:val="1F2937"/>
                <w:sz w:val="16"/>
              </w:rPr>
              <w:t>Limited</w:t>
            </w:r>
          </w:p>
        </w:tc>
        <w:tc>
          <w:tcPr>
            <w:tcW w:type="dxa" w:w="2304"/>
            <w:tcMar>
              <w:top w:w="90" w:type="dxa"/>
              <w:start w:w="100" w:type="dxa"/>
              <w:bottom w:w="90" w:type="dxa"/>
              <w:end w:w="100" w:type="dxa"/>
            </w:tcMar>
            <w:vAlign w:val="top"/>
          </w:tcPr>
          <w:p>
            <w:pPr>
              <w:spacing w:after="0"/>
            </w:pPr>
            <w:r>
              <w:rPr>
                <w:color w:val="1F2937"/>
                <w:sz w:val="16"/>
              </w:rPr>
              <w:t>Yes</w:t>
            </w:r>
          </w:p>
        </w:tc>
        <w:tc>
          <w:tcPr>
            <w:tcW w:type="dxa" w:w="2304"/>
            <w:tcMar>
              <w:top w:w="90" w:type="dxa"/>
              <w:start w:w="100" w:type="dxa"/>
              <w:bottom w:w="90" w:type="dxa"/>
              <w:end w:w="100" w:type="dxa"/>
            </w:tcMar>
            <w:vAlign w:val="top"/>
          </w:tcPr>
          <w:p>
            <w:pPr>
              <w:spacing w:after="0"/>
            </w:pPr>
            <w:r>
              <w:rPr>
                <w:color w:val="1F2937"/>
                <w:sz w:val="16"/>
              </w:rPr>
              <w:t>Yes</w:t>
            </w:r>
          </w:p>
        </w:tc>
      </w:tr>
      <w:tr>
        <w:trPr>
          <w:cantSplit/>
        </w:trPr>
        <w:tc>
          <w:tcPr>
            <w:tcW w:type="dxa" w:w="3312"/>
            <w:tcMar>
              <w:top w:w="90" w:type="dxa"/>
              <w:start w:w="100" w:type="dxa"/>
              <w:bottom w:w="90" w:type="dxa"/>
              <w:end w:w="100" w:type="dxa"/>
            </w:tcMar>
            <w:vAlign w:val="top"/>
            <w:shd w:fill="F8FAFC"/>
          </w:tcPr>
          <w:p>
            <w:pPr>
              <w:spacing w:after="0"/>
            </w:pPr>
            <w:r>
              <w:rPr>
                <w:color w:val="1F2937"/>
                <w:sz w:val="16"/>
              </w:rPr>
              <w:t>Arbitrage display</w:t>
            </w:r>
          </w:p>
        </w:tc>
        <w:tc>
          <w:tcPr>
            <w:tcW w:type="dxa" w:w="1872"/>
            <w:tcMar>
              <w:top w:w="90" w:type="dxa"/>
              <w:start w:w="100" w:type="dxa"/>
              <w:bottom w:w="90" w:type="dxa"/>
              <w:end w:w="100" w:type="dxa"/>
            </w:tcMar>
            <w:vAlign w:val="top"/>
            <w:shd w:fill="F8FAFC"/>
          </w:tcPr>
          <w:p>
            <w:pPr>
              <w:spacing w:after="0"/>
            </w:pPr>
            <w:r>
              <w:rPr>
                <w:color w:val="1F2937"/>
                <w:sz w:val="16"/>
              </w:rPr>
              <w:t>No</w:t>
            </w:r>
          </w:p>
        </w:tc>
        <w:tc>
          <w:tcPr>
            <w:tcW w:type="dxa" w:w="2304"/>
            <w:tcMar>
              <w:top w:w="90" w:type="dxa"/>
              <w:start w:w="100" w:type="dxa"/>
              <w:bottom w:w="90" w:type="dxa"/>
              <w:end w:w="100" w:type="dxa"/>
            </w:tcMar>
            <w:vAlign w:val="top"/>
            <w:shd w:fill="F8FAFC"/>
          </w:tcPr>
          <w:p>
            <w:pPr>
              <w:spacing w:after="0"/>
            </w:pPr>
            <w:r>
              <w:rPr>
                <w:color w:val="1F2937"/>
                <w:sz w:val="16"/>
              </w:rPr>
              <w:t>No</w:t>
            </w:r>
          </w:p>
        </w:tc>
        <w:tc>
          <w:tcPr>
            <w:tcW w:type="dxa" w:w="2304"/>
            <w:tcMar>
              <w:top w:w="90" w:type="dxa"/>
              <w:start w:w="100" w:type="dxa"/>
              <w:bottom w:w="90" w:type="dxa"/>
              <w:end w:w="100" w:type="dxa"/>
            </w:tcMar>
            <w:vAlign w:val="top"/>
            <w:shd w:fill="F8FAFC"/>
          </w:tcPr>
          <w:p>
            <w:pPr>
              <w:spacing w:after="0"/>
            </w:pPr>
            <w:r>
              <w:rPr>
                <w:color w:val="1F2937"/>
                <w:sz w:val="16"/>
              </w:rPr>
              <w:t>Phase-gated</w:t>
            </w:r>
          </w:p>
        </w:tc>
      </w:tr>
      <w:tr>
        <w:trPr>
          <w:cantSplit/>
        </w:trPr>
        <w:tc>
          <w:tcPr>
            <w:tcW w:type="dxa" w:w="3312"/>
            <w:tcMar>
              <w:top w:w="90" w:type="dxa"/>
              <w:start w:w="100" w:type="dxa"/>
              <w:bottom w:w="90" w:type="dxa"/>
              <w:end w:w="100" w:type="dxa"/>
            </w:tcMar>
            <w:vAlign w:val="top"/>
          </w:tcPr>
          <w:p>
            <w:pPr>
              <w:spacing w:after="0"/>
            </w:pPr>
            <w:r>
              <w:rPr>
                <w:color w:val="1F2937"/>
                <w:sz w:val="16"/>
              </w:rPr>
              <w:t>Backtesting</w:t>
            </w:r>
          </w:p>
        </w:tc>
        <w:tc>
          <w:tcPr>
            <w:tcW w:type="dxa" w:w="1872"/>
            <w:tcMar>
              <w:top w:w="90" w:type="dxa"/>
              <w:start w:w="100" w:type="dxa"/>
              <w:bottom w:w="90" w:type="dxa"/>
              <w:end w:w="100" w:type="dxa"/>
            </w:tcMar>
            <w:vAlign w:val="top"/>
          </w:tcPr>
          <w:p>
            <w:pPr>
              <w:spacing w:after="0"/>
            </w:pPr>
            <w:r>
              <w:rPr>
                <w:color w:val="1F2937"/>
                <w:sz w:val="16"/>
              </w:rPr>
              <w:t>No</w:t>
            </w:r>
          </w:p>
        </w:tc>
        <w:tc>
          <w:tcPr>
            <w:tcW w:type="dxa" w:w="2304"/>
            <w:tcMar>
              <w:top w:w="90" w:type="dxa"/>
              <w:start w:w="100" w:type="dxa"/>
              <w:bottom w:w="90" w:type="dxa"/>
              <w:end w:w="100" w:type="dxa"/>
            </w:tcMar>
            <w:vAlign w:val="top"/>
          </w:tcPr>
          <w:p>
            <w:pPr>
              <w:spacing w:after="0"/>
            </w:pPr>
            <w:r>
              <w:rPr>
                <w:color w:val="1F2937"/>
                <w:sz w:val="16"/>
              </w:rPr>
              <w:t>No</w:t>
            </w:r>
          </w:p>
        </w:tc>
        <w:tc>
          <w:tcPr>
            <w:tcW w:type="dxa" w:w="2304"/>
            <w:tcMar>
              <w:top w:w="90" w:type="dxa"/>
              <w:start w:w="100" w:type="dxa"/>
              <w:bottom w:w="90" w:type="dxa"/>
              <w:end w:w="100" w:type="dxa"/>
            </w:tcMar>
            <w:vAlign w:val="top"/>
          </w:tcPr>
          <w:p>
            <w:pPr>
              <w:spacing w:after="0"/>
            </w:pPr>
            <w:r>
              <w:rPr>
                <w:color w:val="1F2937"/>
                <w:sz w:val="16"/>
              </w:rPr>
              <w:t>Phase-gated</w:t>
            </w:r>
          </w:p>
        </w:tc>
      </w:tr>
    </w:tbl>
    <w:p>
      <w:pPr>
        <w:spacing w:after="0"/>
      </w:pPr>
    </w:p>
    <w:p>
      <w:r>
        <w:t>*“Near-real-time” is governed by provider rights, polling quotas, processing latency, and product SLA; it must not be marketed as instantaneous unless measured and contractually supported.</w:t>
      </w:r>
    </w:p>
    <w:p>
      <w:pPr>
        <w:pStyle w:val="Title"/>
      </w:pPr>
      <w:r>
        <w:t>4. Information Architecture and User Flows</w:t>
      </w:r>
    </w:p>
    <w:p>
      <w:pPr>
        <w:pStyle w:val="Heading1"/>
      </w:pPr>
      <w:r>
        <w:t>4.1 Primary Navigation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01827"/>
            <w:tcMar>
              <w:top w:w="90" w:type="dxa"/>
              <w:start w:w="100" w:type="dxa"/>
              <w:bottom w:w="90" w:type="dxa"/>
              <w:end w:w="100" w:type="dxa"/>
            </w:tcMar>
            <w:vAlign w:val="center"/>
          </w:tcPr>
          <w:p>
            <w:r>
              <w:rPr>
                <w:b/>
                <w:color w:val="FFFFFF"/>
                <w:sz w:val="17"/>
              </w:rPr>
              <w:t>Area</w:t>
            </w:r>
          </w:p>
        </w:tc>
        <w:tc>
          <w:tcPr>
            <w:tcW w:type="dxa" w:w="3024"/>
            <w:shd w:fill="101827"/>
            <w:tcMar>
              <w:top w:w="90" w:type="dxa"/>
              <w:start w:w="100" w:type="dxa"/>
              <w:bottom w:w="90" w:type="dxa"/>
              <w:end w:w="100" w:type="dxa"/>
            </w:tcMar>
            <w:vAlign w:val="center"/>
          </w:tcPr>
          <w:p>
            <w:r>
              <w:rPr>
                <w:b/>
                <w:color w:val="FFFFFF"/>
                <w:sz w:val="17"/>
              </w:rPr>
              <w:t>Purpose</w:t>
            </w:r>
          </w:p>
        </w:tc>
        <w:tc>
          <w:tcPr>
            <w:tcW w:type="dxa" w:w="5184"/>
            <w:shd w:fill="101827"/>
            <w:tcMar>
              <w:top w:w="90" w:type="dxa"/>
              <w:start w:w="100" w:type="dxa"/>
              <w:bottom w:w="90" w:type="dxa"/>
              <w:end w:w="100" w:type="dxa"/>
            </w:tcMar>
            <w:vAlign w:val="center"/>
          </w:tcPr>
          <w:p>
            <w:r>
              <w:rPr>
                <w:b/>
                <w:color w:val="FFFFFF"/>
                <w:sz w:val="17"/>
              </w:rPr>
              <w:t>Primary actions</w:t>
            </w:r>
          </w:p>
        </w:tc>
      </w:tr>
      <w:tr>
        <w:trPr>
          <w:cantSplit/>
        </w:trPr>
        <w:tc>
          <w:tcPr>
            <w:tcW w:type="dxa" w:w="1800"/>
            <w:tcMar>
              <w:top w:w="90" w:type="dxa"/>
              <w:start w:w="100" w:type="dxa"/>
              <w:bottom w:w="90" w:type="dxa"/>
              <w:end w:w="100" w:type="dxa"/>
            </w:tcMar>
            <w:vAlign w:val="top"/>
          </w:tcPr>
          <w:p>
            <w:pPr>
              <w:spacing w:after="0"/>
            </w:pPr>
            <w:r>
              <w:rPr>
                <w:color w:val="1F2937"/>
                <w:sz w:val="17"/>
              </w:rPr>
              <w:t>Dashboard</w:t>
            </w:r>
          </w:p>
        </w:tc>
        <w:tc>
          <w:tcPr>
            <w:tcW w:type="dxa" w:w="3024"/>
            <w:tcMar>
              <w:top w:w="90" w:type="dxa"/>
              <w:start w:w="100" w:type="dxa"/>
              <w:bottom w:w="90" w:type="dxa"/>
              <w:end w:w="100" w:type="dxa"/>
            </w:tcMar>
            <w:vAlign w:val="top"/>
          </w:tcPr>
          <w:p>
            <w:pPr>
              <w:spacing w:after="0"/>
            </w:pPr>
            <w:r>
              <w:rPr>
                <w:color w:val="1F2937"/>
                <w:sz w:val="17"/>
              </w:rPr>
              <w:t>Daily overview</w:t>
            </w:r>
          </w:p>
        </w:tc>
        <w:tc>
          <w:tcPr>
            <w:tcW w:type="dxa" w:w="5184"/>
            <w:tcMar>
              <w:top w:w="90" w:type="dxa"/>
              <w:start w:w="100" w:type="dxa"/>
              <w:bottom w:w="90" w:type="dxa"/>
              <w:end w:w="100" w:type="dxa"/>
            </w:tcMar>
            <w:vAlign w:val="top"/>
          </w:tcPr>
          <w:p>
            <w:pPr>
              <w:spacing w:after="0"/>
            </w:pPr>
            <w:r>
              <w:rPr>
                <w:color w:val="1F2937"/>
                <w:sz w:val="17"/>
              </w:rPr>
              <w:t>Open opportunity, resume watchlist, review results</w:t>
            </w:r>
          </w:p>
        </w:tc>
      </w:tr>
      <w:tr>
        <w:trPr>
          <w:cantSplit/>
        </w:trPr>
        <w:tc>
          <w:tcPr>
            <w:tcW w:type="dxa" w:w="1800"/>
            <w:tcMar>
              <w:top w:w="90" w:type="dxa"/>
              <w:start w:w="100" w:type="dxa"/>
              <w:bottom w:w="90" w:type="dxa"/>
              <w:end w:w="100" w:type="dxa"/>
            </w:tcMar>
            <w:vAlign w:val="top"/>
            <w:shd w:fill="F8FAFC"/>
          </w:tcPr>
          <w:p>
            <w:pPr>
              <w:spacing w:after="0"/>
            </w:pPr>
            <w:r>
              <w:rPr>
                <w:color w:val="1F2937"/>
                <w:sz w:val="17"/>
              </w:rPr>
              <w:t>Markets</w:t>
            </w:r>
          </w:p>
        </w:tc>
        <w:tc>
          <w:tcPr>
            <w:tcW w:type="dxa" w:w="3024"/>
            <w:tcMar>
              <w:top w:w="90" w:type="dxa"/>
              <w:start w:w="100" w:type="dxa"/>
              <w:bottom w:w="90" w:type="dxa"/>
              <w:end w:w="100" w:type="dxa"/>
            </w:tcMar>
            <w:vAlign w:val="top"/>
            <w:shd w:fill="F8FAFC"/>
          </w:tcPr>
          <w:p>
            <w:pPr>
              <w:spacing w:after="0"/>
            </w:pPr>
            <w:r>
              <w:rPr>
                <w:color w:val="1F2937"/>
                <w:sz w:val="17"/>
              </w:rPr>
              <w:t>Browse events and prices</w:t>
            </w:r>
          </w:p>
        </w:tc>
        <w:tc>
          <w:tcPr>
            <w:tcW w:type="dxa" w:w="5184"/>
            <w:tcMar>
              <w:top w:w="90" w:type="dxa"/>
              <w:start w:w="100" w:type="dxa"/>
              <w:bottom w:w="90" w:type="dxa"/>
              <w:end w:w="100" w:type="dxa"/>
            </w:tcMar>
            <w:vAlign w:val="top"/>
            <w:shd w:fill="F8FAFC"/>
          </w:tcPr>
          <w:p>
            <w:pPr>
              <w:spacing w:after="0"/>
            </w:pPr>
            <w:r>
              <w:rPr>
                <w:color w:val="1F2937"/>
                <w:sz w:val="17"/>
              </w:rPr>
              <w:t>Filter, compare, open detail</w:t>
            </w:r>
          </w:p>
        </w:tc>
      </w:tr>
      <w:tr>
        <w:trPr>
          <w:cantSplit/>
        </w:trPr>
        <w:tc>
          <w:tcPr>
            <w:tcW w:type="dxa" w:w="1800"/>
            <w:tcMar>
              <w:top w:w="90" w:type="dxa"/>
              <w:start w:w="100" w:type="dxa"/>
              <w:bottom w:w="90" w:type="dxa"/>
              <w:end w:w="100" w:type="dxa"/>
            </w:tcMar>
            <w:vAlign w:val="top"/>
          </w:tcPr>
          <w:p>
            <w:pPr>
              <w:spacing w:after="0"/>
            </w:pPr>
            <w:r>
              <w:rPr>
                <w:color w:val="1F2937"/>
                <w:sz w:val="17"/>
              </w:rPr>
              <w:t>Opportunities</w:t>
            </w:r>
          </w:p>
        </w:tc>
        <w:tc>
          <w:tcPr>
            <w:tcW w:type="dxa" w:w="3024"/>
            <w:tcMar>
              <w:top w:w="90" w:type="dxa"/>
              <w:start w:w="100" w:type="dxa"/>
              <w:bottom w:w="90" w:type="dxa"/>
              <w:end w:w="100" w:type="dxa"/>
            </w:tcMar>
            <w:vAlign w:val="top"/>
          </w:tcPr>
          <w:p>
            <w:pPr>
              <w:spacing w:after="0"/>
            </w:pPr>
            <w:r>
              <w:rPr>
                <w:color w:val="1F2937"/>
                <w:sz w:val="17"/>
              </w:rPr>
              <w:t>Rank price/value signals</w:t>
            </w:r>
          </w:p>
        </w:tc>
        <w:tc>
          <w:tcPr>
            <w:tcW w:type="dxa" w:w="5184"/>
            <w:tcMar>
              <w:top w:w="90" w:type="dxa"/>
              <w:start w:w="100" w:type="dxa"/>
              <w:bottom w:w="90" w:type="dxa"/>
              <w:end w:w="100" w:type="dxa"/>
            </w:tcMar>
            <w:vAlign w:val="top"/>
          </w:tcPr>
          <w:p>
            <w:pPr>
              <w:spacing w:after="0"/>
            </w:pPr>
            <w:r>
              <w:rPr>
                <w:color w:val="1F2937"/>
                <w:sz w:val="17"/>
              </w:rPr>
              <w:t>Sort, filter, save, analyze</w:t>
            </w:r>
          </w:p>
        </w:tc>
      </w:tr>
      <w:tr>
        <w:trPr>
          <w:cantSplit/>
        </w:trPr>
        <w:tc>
          <w:tcPr>
            <w:tcW w:type="dxa" w:w="1800"/>
            <w:tcMar>
              <w:top w:w="90" w:type="dxa"/>
              <w:start w:w="100" w:type="dxa"/>
              <w:bottom w:w="90" w:type="dxa"/>
              <w:end w:w="100" w:type="dxa"/>
            </w:tcMar>
            <w:vAlign w:val="top"/>
            <w:shd w:fill="F8FAFC"/>
          </w:tcPr>
          <w:p>
            <w:pPr>
              <w:spacing w:after="0"/>
            </w:pPr>
            <w:r>
              <w:rPr>
                <w:color w:val="1F2937"/>
                <w:sz w:val="17"/>
              </w:rPr>
              <w:t>Analyzer</w:t>
            </w:r>
          </w:p>
        </w:tc>
        <w:tc>
          <w:tcPr>
            <w:tcW w:type="dxa" w:w="3024"/>
            <w:tcMar>
              <w:top w:w="90" w:type="dxa"/>
              <w:start w:w="100" w:type="dxa"/>
              <w:bottom w:w="90" w:type="dxa"/>
              <w:end w:w="100" w:type="dxa"/>
            </w:tcMar>
            <w:vAlign w:val="top"/>
            <w:shd w:fill="F8FAFC"/>
          </w:tcPr>
          <w:p>
            <w:pPr>
              <w:spacing w:after="0"/>
            </w:pPr>
            <w:r>
              <w:rPr>
                <w:color w:val="1F2937"/>
                <w:sz w:val="17"/>
              </w:rPr>
              <w:t>Inspect one market deeply</w:t>
            </w:r>
          </w:p>
        </w:tc>
        <w:tc>
          <w:tcPr>
            <w:tcW w:type="dxa" w:w="5184"/>
            <w:tcMar>
              <w:top w:w="90" w:type="dxa"/>
              <w:start w:w="100" w:type="dxa"/>
              <w:bottom w:w="90" w:type="dxa"/>
              <w:end w:w="100" w:type="dxa"/>
            </w:tcMar>
            <w:vAlign w:val="top"/>
            <w:shd w:fill="F8FAFC"/>
          </w:tcPr>
          <w:p>
            <w:pPr>
              <w:spacing w:after="0"/>
            </w:pPr>
            <w:r>
              <w:rPr>
                <w:color w:val="1F2937"/>
                <w:sz w:val="17"/>
              </w:rPr>
              <w:t>Review line history, calculations, risks</w:t>
            </w:r>
          </w:p>
        </w:tc>
      </w:tr>
      <w:tr>
        <w:trPr>
          <w:cantSplit/>
        </w:trPr>
        <w:tc>
          <w:tcPr>
            <w:tcW w:type="dxa" w:w="1800"/>
            <w:tcMar>
              <w:top w:w="90" w:type="dxa"/>
              <w:start w:w="100" w:type="dxa"/>
              <w:bottom w:w="90" w:type="dxa"/>
              <w:end w:w="100" w:type="dxa"/>
            </w:tcMar>
            <w:vAlign w:val="top"/>
          </w:tcPr>
          <w:p>
            <w:pPr>
              <w:spacing w:after="0"/>
            </w:pPr>
            <w:r>
              <w:rPr>
                <w:color w:val="1F2937"/>
                <w:sz w:val="17"/>
              </w:rPr>
              <w:t>Tracker</w:t>
            </w:r>
          </w:p>
        </w:tc>
        <w:tc>
          <w:tcPr>
            <w:tcW w:type="dxa" w:w="3024"/>
            <w:tcMar>
              <w:top w:w="90" w:type="dxa"/>
              <w:start w:w="100" w:type="dxa"/>
              <w:bottom w:w="90" w:type="dxa"/>
              <w:end w:w="100" w:type="dxa"/>
            </w:tcMar>
            <w:vAlign w:val="top"/>
          </w:tcPr>
          <w:p>
            <w:pPr>
              <w:spacing w:after="0"/>
            </w:pPr>
            <w:r>
              <w:rPr>
                <w:color w:val="1F2937"/>
                <w:sz w:val="17"/>
              </w:rPr>
              <w:t>Record and settle wagers</w:t>
            </w:r>
          </w:p>
        </w:tc>
        <w:tc>
          <w:tcPr>
            <w:tcW w:type="dxa" w:w="5184"/>
            <w:tcMar>
              <w:top w:w="90" w:type="dxa"/>
              <w:start w:w="100" w:type="dxa"/>
              <w:bottom w:w="90" w:type="dxa"/>
              <w:end w:w="100" w:type="dxa"/>
            </w:tcMar>
            <w:vAlign w:val="top"/>
          </w:tcPr>
          <w:p>
            <w:pPr>
              <w:spacing w:after="0"/>
            </w:pPr>
            <w:r>
              <w:rPr>
                <w:color w:val="1F2937"/>
                <w:sz w:val="17"/>
              </w:rPr>
              <w:t>Add, edit, settle, import/export</w:t>
            </w:r>
          </w:p>
        </w:tc>
      </w:tr>
      <w:tr>
        <w:trPr>
          <w:cantSplit/>
        </w:trPr>
        <w:tc>
          <w:tcPr>
            <w:tcW w:type="dxa" w:w="1800"/>
            <w:tcMar>
              <w:top w:w="90" w:type="dxa"/>
              <w:start w:w="100" w:type="dxa"/>
              <w:bottom w:w="90" w:type="dxa"/>
              <w:end w:w="100" w:type="dxa"/>
            </w:tcMar>
            <w:vAlign w:val="top"/>
            <w:shd w:fill="F8FAFC"/>
          </w:tcPr>
          <w:p>
            <w:pPr>
              <w:spacing w:after="0"/>
            </w:pPr>
            <w:r>
              <w:rPr>
                <w:color w:val="1F2937"/>
                <w:sz w:val="17"/>
              </w:rPr>
              <w:t>Portfolio</w:t>
            </w:r>
          </w:p>
        </w:tc>
        <w:tc>
          <w:tcPr>
            <w:tcW w:type="dxa" w:w="3024"/>
            <w:tcMar>
              <w:top w:w="90" w:type="dxa"/>
              <w:start w:w="100" w:type="dxa"/>
              <w:bottom w:w="90" w:type="dxa"/>
              <w:end w:w="100" w:type="dxa"/>
            </w:tcMar>
            <w:vAlign w:val="top"/>
            <w:shd w:fill="F8FAFC"/>
          </w:tcPr>
          <w:p>
            <w:pPr>
              <w:spacing w:after="0"/>
            </w:pPr>
            <w:r>
              <w:rPr>
                <w:color w:val="1F2937"/>
                <w:sz w:val="17"/>
              </w:rPr>
              <w:t>Measure performance and exposure</w:t>
            </w:r>
          </w:p>
        </w:tc>
        <w:tc>
          <w:tcPr>
            <w:tcW w:type="dxa" w:w="5184"/>
            <w:tcMar>
              <w:top w:w="90" w:type="dxa"/>
              <w:start w:w="100" w:type="dxa"/>
              <w:bottom w:w="90" w:type="dxa"/>
              <w:end w:w="100" w:type="dxa"/>
            </w:tcMar>
            <w:vAlign w:val="top"/>
            <w:shd w:fill="F8FAFC"/>
          </w:tcPr>
          <w:p>
            <w:pPr>
              <w:spacing w:after="0"/>
            </w:pPr>
            <w:r>
              <w:rPr>
                <w:color w:val="1F2937"/>
                <w:sz w:val="17"/>
              </w:rPr>
              <w:t>Filter, compare periods, review discipline</w:t>
            </w:r>
          </w:p>
        </w:tc>
      </w:tr>
      <w:tr>
        <w:trPr>
          <w:cantSplit/>
        </w:trPr>
        <w:tc>
          <w:tcPr>
            <w:tcW w:type="dxa" w:w="1800"/>
            <w:tcMar>
              <w:top w:w="90" w:type="dxa"/>
              <w:start w:w="100" w:type="dxa"/>
              <w:bottom w:w="90" w:type="dxa"/>
              <w:end w:w="100" w:type="dxa"/>
            </w:tcMar>
            <w:vAlign w:val="top"/>
          </w:tcPr>
          <w:p>
            <w:pPr>
              <w:spacing w:after="0"/>
            </w:pPr>
            <w:r>
              <w:rPr>
                <w:color w:val="1F2937"/>
                <w:sz w:val="17"/>
              </w:rPr>
              <w:t>Alerts</w:t>
            </w:r>
          </w:p>
        </w:tc>
        <w:tc>
          <w:tcPr>
            <w:tcW w:type="dxa" w:w="3024"/>
            <w:tcMar>
              <w:top w:w="90" w:type="dxa"/>
              <w:start w:w="100" w:type="dxa"/>
              <w:bottom w:w="90" w:type="dxa"/>
              <w:end w:w="100" w:type="dxa"/>
            </w:tcMar>
            <w:vAlign w:val="top"/>
          </w:tcPr>
          <w:p>
            <w:pPr>
              <w:spacing w:after="0"/>
            </w:pPr>
            <w:r>
              <w:rPr>
                <w:color w:val="1F2937"/>
                <w:sz w:val="17"/>
              </w:rPr>
              <w:t>Manage triggers</w:t>
            </w:r>
          </w:p>
        </w:tc>
        <w:tc>
          <w:tcPr>
            <w:tcW w:type="dxa" w:w="5184"/>
            <w:tcMar>
              <w:top w:w="90" w:type="dxa"/>
              <w:start w:w="100" w:type="dxa"/>
              <w:bottom w:w="90" w:type="dxa"/>
              <w:end w:w="100" w:type="dxa"/>
            </w:tcMar>
            <w:vAlign w:val="top"/>
          </w:tcPr>
          <w:p>
            <w:pPr>
              <w:spacing w:after="0"/>
            </w:pPr>
            <w:r>
              <w:rPr>
                <w:color w:val="1F2937"/>
                <w:sz w:val="17"/>
              </w:rPr>
              <w:t>Create, pause, edit, test</w:t>
            </w:r>
          </w:p>
        </w:tc>
      </w:tr>
      <w:tr>
        <w:trPr>
          <w:cantSplit/>
        </w:trPr>
        <w:tc>
          <w:tcPr>
            <w:tcW w:type="dxa" w:w="1800"/>
            <w:tcMar>
              <w:top w:w="90" w:type="dxa"/>
              <w:start w:w="100" w:type="dxa"/>
              <w:bottom w:w="90" w:type="dxa"/>
              <w:end w:w="100" w:type="dxa"/>
            </w:tcMar>
            <w:vAlign w:val="top"/>
            <w:shd w:fill="F8FAFC"/>
          </w:tcPr>
          <w:p>
            <w:pPr>
              <w:spacing w:after="0"/>
            </w:pPr>
            <w:r>
              <w:rPr>
                <w:color w:val="1F2937"/>
                <w:sz w:val="17"/>
              </w:rPr>
              <w:t>Learn</w:t>
            </w:r>
          </w:p>
        </w:tc>
        <w:tc>
          <w:tcPr>
            <w:tcW w:type="dxa" w:w="3024"/>
            <w:tcMar>
              <w:top w:w="90" w:type="dxa"/>
              <w:start w:w="100" w:type="dxa"/>
              <w:bottom w:w="90" w:type="dxa"/>
              <w:end w:w="100" w:type="dxa"/>
            </w:tcMar>
            <w:vAlign w:val="top"/>
            <w:shd w:fill="F8FAFC"/>
          </w:tcPr>
          <w:p>
            <w:pPr>
              <w:spacing w:after="0"/>
            </w:pPr>
            <w:r>
              <w:rPr>
                <w:color w:val="1F2937"/>
                <w:sz w:val="17"/>
              </w:rPr>
              <w:t>Explain concepts</w:t>
            </w:r>
          </w:p>
        </w:tc>
        <w:tc>
          <w:tcPr>
            <w:tcW w:type="dxa" w:w="5184"/>
            <w:tcMar>
              <w:top w:w="90" w:type="dxa"/>
              <w:start w:w="100" w:type="dxa"/>
              <w:bottom w:w="90" w:type="dxa"/>
              <w:end w:w="100" w:type="dxa"/>
            </w:tcMar>
            <w:vAlign w:val="top"/>
            <w:shd w:fill="F8FAFC"/>
          </w:tcPr>
          <w:p>
            <w:pPr>
              <w:spacing w:after="0"/>
            </w:pPr>
            <w:r>
              <w:rPr>
                <w:color w:val="1F2937"/>
                <w:sz w:val="17"/>
              </w:rPr>
              <w:t>Read metric definitions and examples</w:t>
            </w:r>
          </w:p>
        </w:tc>
      </w:tr>
      <w:tr>
        <w:trPr>
          <w:cantSplit/>
        </w:trPr>
        <w:tc>
          <w:tcPr>
            <w:tcW w:type="dxa" w:w="1800"/>
            <w:tcMar>
              <w:top w:w="90" w:type="dxa"/>
              <w:start w:w="100" w:type="dxa"/>
              <w:bottom w:w="90" w:type="dxa"/>
              <w:end w:w="100" w:type="dxa"/>
            </w:tcMar>
            <w:vAlign w:val="top"/>
          </w:tcPr>
          <w:p>
            <w:pPr>
              <w:spacing w:after="0"/>
            </w:pPr>
            <w:r>
              <w:rPr>
                <w:color w:val="1F2937"/>
                <w:sz w:val="17"/>
              </w:rPr>
              <w:t>Account</w:t>
            </w:r>
          </w:p>
        </w:tc>
        <w:tc>
          <w:tcPr>
            <w:tcW w:type="dxa" w:w="3024"/>
            <w:tcMar>
              <w:top w:w="90" w:type="dxa"/>
              <w:start w:w="100" w:type="dxa"/>
              <w:bottom w:w="90" w:type="dxa"/>
              <w:end w:w="100" w:type="dxa"/>
            </w:tcMar>
            <w:vAlign w:val="top"/>
          </w:tcPr>
          <w:p>
            <w:pPr>
              <w:spacing w:after="0"/>
            </w:pPr>
            <w:r>
              <w:rPr>
                <w:color w:val="1F2937"/>
                <w:sz w:val="17"/>
              </w:rPr>
              <w:t>Preferences and billing</w:t>
            </w:r>
          </w:p>
        </w:tc>
        <w:tc>
          <w:tcPr>
            <w:tcW w:type="dxa" w:w="5184"/>
            <w:tcMar>
              <w:top w:w="90" w:type="dxa"/>
              <w:start w:w="100" w:type="dxa"/>
              <w:bottom w:w="90" w:type="dxa"/>
              <w:end w:w="100" w:type="dxa"/>
            </w:tcMar>
            <w:vAlign w:val="top"/>
          </w:tcPr>
          <w:p>
            <w:pPr>
              <w:spacing w:after="0"/>
            </w:pPr>
            <w:r>
              <w:rPr>
                <w:color w:val="1F2937"/>
                <w:sz w:val="17"/>
              </w:rPr>
              <w:t>Set odds format, units, limits, plan</w:t>
            </w:r>
          </w:p>
        </w:tc>
      </w:tr>
    </w:tbl>
    <w:p>
      <w:pPr>
        <w:spacing w:after="0"/>
      </w:pPr>
    </w:p>
    <w:p>
      <w:pPr>
        <w:pStyle w:val="Heading1"/>
      </w:pPr>
      <w:r>
        <w:t>4.2 New User Flow</w:t>
      </w:r>
    </w:p>
    <w:p>
      <w:pPr>
        <w:pStyle w:val="ListNumber"/>
      </w:pPr>
      <w:r>
        <w:t>Landing page -&gt; pricing or “Start free.”</w:t>
      </w:r>
    </w:p>
    <w:p>
      <w:pPr>
        <w:pStyle w:val="ListNumber"/>
      </w:pPr>
      <w:r>
        <w:t>Age/jurisdiction notice -&gt; account creation -&gt; email verification.</w:t>
      </w:r>
    </w:p>
    <w:p>
      <w:pPr>
        <w:pStyle w:val="ListNumber"/>
      </w:pPr>
      <w:r>
        <w:t>Choose odds format (American/decimal), favorite leagues, books, timezone, and display units.</w:t>
      </w:r>
    </w:p>
    <w:p>
      <w:pPr>
        <w:pStyle w:val="ListNumber"/>
      </w:pPr>
      <w:r>
        <w:t>Optional bankroll setup with explicit privacy notice and default risk limits.</w:t>
      </w:r>
    </w:p>
    <w:p>
      <w:pPr>
        <w:pStyle w:val="ListNumber"/>
      </w:pPr>
      <w:r>
        <w:t>Interactive example explains best price, implied probability, no-vig consensus, and edge.</w:t>
      </w:r>
    </w:p>
    <w:p>
      <w:pPr>
        <w:pStyle w:val="ListNumber"/>
      </w:pPr>
      <w:r>
        <w:t>Dashboard loads; first qualified decision is prompted, never forced.</w:t>
      </w:r>
    </w:p>
    <w:p>
      <w:pPr>
        <w:pStyle w:val="Heading1"/>
      </w:pPr>
      <w:r>
        <w:t>4.3 Opportunity-to-Tracker Flow</w:t>
      </w:r>
    </w:p>
    <w:p>
      <w:pPr>
        <w:pStyle w:val="ListNumber"/>
      </w:pPr>
      <w:r>
        <w:t>Open Opportunity Finder.</w:t>
      </w:r>
    </w:p>
    <w:p>
      <w:pPr>
        <w:pStyle w:val="ListNumber"/>
      </w:pPr>
      <w:r>
        <w:t>Filter league, book, market, start time, freshness, and minimum discrepancy/edge.</w:t>
      </w:r>
    </w:p>
    <w:p>
      <w:pPr>
        <w:pStyle w:val="ListNumber"/>
      </w:pPr>
      <w:r>
        <w:t>Open market drawer; verify source timestamps and data-quality badge.</w:t>
      </w:r>
    </w:p>
    <w:p>
      <w:pPr>
        <w:pStyle w:val="ListNumber"/>
      </w:pPr>
      <w:r>
        <w:t>Open full Analyzer; inspect price history, consensus, formula breakdown, and risks.</w:t>
      </w:r>
    </w:p>
    <w:p>
      <w:pPr>
        <w:pStyle w:val="ListNumber"/>
      </w:pPr>
      <w:r>
        <w:t>Click “Track this bet”; enter actual book, odds, stake, and optional notes.</w:t>
      </w:r>
    </w:p>
    <w:p>
      <w:pPr>
        <w:pStyle w:val="ListNumber"/>
      </w:pPr>
      <w:r>
        <w:t>Confirm record; EdgeHub does not transmit wager instructions to the sportsbook.</w:t>
      </w:r>
    </w:p>
    <w:p>
      <w:pPr>
        <w:pStyle w:val="ListNumber"/>
      </w:pPr>
      <w:r>
        <w:t>After event, settle automatically only when reliable result mapping exists; otherwise request confirmation.</w:t>
      </w:r>
    </w:p>
    <w:p>
      <w:pPr>
        <w:pStyle w:val="Heading1"/>
      </w:pPr>
      <w:r>
        <w:t>4.4 Alert Flow</w:t>
      </w:r>
    </w:p>
    <w:p>
      <w:pPr>
        <w:pStyle w:val="ListNumber"/>
      </w:pPr>
      <w:r>
        <w:t>From a market or watchlist, select “Create alert.”</w:t>
      </w:r>
    </w:p>
    <w:p>
      <w:pPr>
        <w:pStyle w:val="ListNumber"/>
      </w:pPr>
      <w:r>
        <w:t>Choose condition: price reaches value, displayed edge crosses threshold, book difference exceeds threshold, or start-time reminder.</w:t>
      </w:r>
    </w:p>
    <w:p>
      <w:pPr>
        <w:pStyle w:val="ListNumber"/>
      </w:pPr>
      <w:r>
        <w:t>Choose channel and quiet hours.</w:t>
      </w:r>
    </w:p>
    <w:p>
      <w:pPr>
        <w:pStyle w:val="ListNumber"/>
      </w:pPr>
      <w:r>
        <w:t>Preview exact trigger and responsible-use notice.</w:t>
      </w:r>
    </w:p>
    <w:p>
      <w:pPr>
        <w:pStyle w:val="ListNumber"/>
      </w:pPr>
      <w:r>
        <w:t>Save; backend evaluates idempotently and records trigger evidence.</w:t>
      </w:r>
    </w:p>
    <w:p>
      <w:pPr>
        <w:pStyle w:val="ListNumber"/>
      </w:pPr>
      <w:r>
        <w:t>User opens deep link to current market state; stale/expired alerts show historical context.</w:t>
      </w:r>
    </w:p>
    <w:p>
      <w:pPr>
        <w:pStyle w:val="Title"/>
      </w:pPr>
      <w:r>
        <w:t>5. Functional Requirements by Screen</w:t>
      </w:r>
    </w:p>
    <w:p>
      <w:pPr>
        <w:pStyle w:val="Heading1"/>
      </w:pPr>
      <w:r>
        <w:t>5.1 Public Website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08"/>
            <w:shd w:fill="101827"/>
            <w:tcMar>
              <w:top w:w="90" w:type="dxa"/>
              <w:start w:w="100" w:type="dxa"/>
              <w:bottom w:w="90" w:type="dxa"/>
              <w:end w:w="100" w:type="dxa"/>
            </w:tcMar>
            <w:vAlign w:val="center"/>
          </w:tcPr>
          <w:p>
            <w:r>
              <w:rPr>
                <w:b/>
                <w:color w:val="FFFFFF"/>
                <w:sz w:val="16"/>
              </w:rPr>
              <w:t>ID</w:t>
            </w:r>
          </w:p>
        </w:tc>
        <w:tc>
          <w:tcPr>
            <w:tcW w:type="dxa" w:w="3744"/>
            <w:shd w:fill="101827"/>
            <w:tcMar>
              <w:top w:w="90" w:type="dxa"/>
              <w:start w:w="100" w:type="dxa"/>
              <w:bottom w:w="90" w:type="dxa"/>
              <w:end w:w="100" w:type="dxa"/>
            </w:tcMar>
            <w:vAlign w:val="center"/>
          </w:tcPr>
          <w:p>
            <w:r>
              <w:rPr>
                <w:b/>
                <w:color w:val="FFFFFF"/>
                <w:sz w:val="16"/>
              </w:rPr>
              <w:t>Requirement</w:t>
            </w:r>
          </w:p>
        </w:tc>
        <w:tc>
          <w:tcPr>
            <w:tcW w:type="dxa" w:w="5184"/>
            <w:shd w:fill="101827"/>
            <w:tcMar>
              <w:top w:w="90" w:type="dxa"/>
              <w:start w:w="100" w:type="dxa"/>
              <w:bottom w:w="90" w:type="dxa"/>
              <w:end w:w="100" w:type="dxa"/>
            </w:tcMar>
            <w:vAlign w:val="center"/>
          </w:tcPr>
          <w:p>
            <w:r>
              <w:rPr>
                <w:b/>
                <w:color w:val="FFFFFF"/>
                <w:sz w:val="16"/>
              </w:rPr>
              <w:t>Acceptance criterion</w:t>
            </w:r>
          </w:p>
        </w:tc>
      </w:tr>
      <w:tr>
        <w:trPr>
          <w:cantSplit/>
        </w:trPr>
        <w:tc>
          <w:tcPr>
            <w:tcW w:type="dxa" w:w="1008"/>
            <w:tcMar>
              <w:top w:w="90" w:type="dxa"/>
              <w:start w:w="100" w:type="dxa"/>
              <w:bottom w:w="90" w:type="dxa"/>
              <w:end w:w="100" w:type="dxa"/>
            </w:tcMar>
            <w:vAlign w:val="top"/>
          </w:tcPr>
          <w:p>
            <w:pPr>
              <w:spacing w:after="0"/>
            </w:pPr>
            <w:r>
              <w:rPr>
                <w:color w:val="1F2937"/>
                <w:sz w:val="16"/>
              </w:rPr>
              <w:t>PUB-01</w:t>
            </w:r>
          </w:p>
        </w:tc>
        <w:tc>
          <w:tcPr>
            <w:tcW w:type="dxa" w:w="3744"/>
            <w:tcMar>
              <w:top w:w="90" w:type="dxa"/>
              <w:start w:w="100" w:type="dxa"/>
              <w:bottom w:w="90" w:type="dxa"/>
              <w:end w:w="100" w:type="dxa"/>
            </w:tcMar>
            <w:vAlign w:val="top"/>
          </w:tcPr>
          <w:p>
            <w:pPr>
              <w:spacing w:after="0"/>
            </w:pPr>
            <w:r>
              <w:rPr>
                <w:color w:val="1F2937"/>
                <w:sz w:val="16"/>
              </w:rPr>
              <w:t>Explain product without claiming guaranteed profit.</w:t>
            </w:r>
          </w:p>
        </w:tc>
        <w:tc>
          <w:tcPr>
            <w:tcW w:type="dxa" w:w="5184"/>
            <w:tcMar>
              <w:top w:w="90" w:type="dxa"/>
              <w:start w:w="100" w:type="dxa"/>
              <w:bottom w:w="90" w:type="dxa"/>
              <w:end w:w="100" w:type="dxa"/>
            </w:tcMar>
            <w:vAlign w:val="top"/>
          </w:tcPr>
          <w:p>
            <w:pPr>
              <w:spacing w:after="0"/>
            </w:pPr>
            <w:r>
              <w:rPr>
                <w:color w:val="1F2937"/>
                <w:sz w:val="16"/>
              </w:rPr>
              <w:t>No “lock,” “sure bet,” or outcome guarantee in controlled copy.</w:t>
            </w:r>
          </w:p>
        </w:tc>
      </w:tr>
      <w:tr>
        <w:trPr>
          <w:cantSplit/>
        </w:trPr>
        <w:tc>
          <w:tcPr>
            <w:tcW w:type="dxa" w:w="1008"/>
            <w:tcMar>
              <w:top w:w="90" w:type="dxa"/>
              <w:start w:w="100" w:type="dxa"/>
              <w:bottom w:w="90" w:type="dxa"/>
              <w:end w:w="100" w:type="dxa"/>
            </w:tcMar>
            <w:vAlign w:val="top"/>
            <w:shd w:fill="F8FAFC"/>
          </w:tcPr>
          <w:p>
            <w:pPr>
              <w:spacing w:after="0"/>
            </w:pPr>
            <w:r>
              <w:rPr>
                <w:color w:val="1F2937"/>
                <w:sz w:val="16"/>
              </w:rPr>
              <w:t>PUB-02</w:t>
            </w:r>
          </w:p>
        </w:tc>
        <w:tc>
          <w:tcPr>
            <w:tcW w:type="dxa" w:w="3744"/>
            <w:tcMar>
              <w:top w:w="90" w:type="dxa"/>
              <w:start w:w="100" w:type="dxa"/>
              <w:bottom w:w="90" w:type="dxa"/>
              <w:end w:w="100" w:type="dxa"/>
            </w:tcMar>
            <w:vAlign w:val="top"/>
            <w:shd w:fill="F8FAFC"/>
          </w:tcPr>
          <w:p>
            <w:pPr>
              <w:spacing w:after="0"/>
            </w:pPr>
            <w:r>
              <w:rPr>
                <w:color w:val="1F2937"/>
                <w:sz w:val="16"/>
              </w:rPr>
              <w:t>Show supported leagues/books subject to coverage.</w:t>
            </w:r>
          </w:p>
        </w:tc>
        <w:tc>
          <w:tcPr>
            <w:tcW w:type="dxa" w:w="5184"/>
            <w:tcMar>
              <w:top w:w="90" w:type="dxa"/>
              <w:start w:w="100" w:type="dxa"/>
              <w:bottom w:w="90" w:type="dxa"/>
              <w:end w:w="100" w:type="dxa"/>
            </w:tcMar>
            <w:vAlign w:val="top"/>
            <w:shd w:fill="F8FAFC"/>
          </w:tcPr>
          <w:p>
            <w:pPr>
              <w:spacing w:after="0"/>
            </w:pPr>
            <w:r>
              <w:rPr>
                <w:color w:val="1F2937"/>
                <w:sz w:val="16"/>
              </w:rPr>
              <w:t>Every logo/name can be hidden by admin feature flag.</w:t>
            </w:r>
          </w:p>
        </w:tc>
      </w:tr>
      <w:tr>
        <w:trPr>
          <w:cantSplit/>
        </w:trPr>
        <w:tc>
          <w:tcPr>
            <w:tcW w:type="dxa" w:w="1008"/>
            <w:tcMar>
              <w:top w:w="90" w:type="dxa"/>
              <w:start w:w="100" w:type="dxa"/>
              <w:bottom w:w="90" w:type="dxa"/>
              <w:end w:w="100" w:type="dxa"/>
            </w:tcMar>
            <w:vAlign w:val="top"/>
          </w:tcPr>
          <w:p>
            <w:pPr>
              <w:spacing w:after="0"/>
            </w:pPr>
            <w:r>
              <w:rPr>
                <w:color w:val="1F2937"/>
                <w:sz w:val="16"/>
              </w:rPr>
              <w:t>PUB-03</w:t>
            </w:r>
          </w:p>
        </w:tc>
        <w:tc>
          <w:tcPr>
            <w:tcW w:type="dxa" w:w="3744"/>
            <w:tcMar>
              <w:top w:w="90" w:type="dxa"/>
              <w:start w:w="100" w:type="dxa"/>
              <w:bottom w:w="90" w:type="dxa"/>
              <w:end w:w="100" w:type="dxa"/>
            </w:tcMar>
            <w:vAlign w:val="top"/>
          </w:tcPr>
          <w:p>
            <w:pPr>
              <w:spacing w:after="0"/>
            </w:pPr>
            <w:r>
              <w:rPr>
                <w:color w:val="1F2937"/>
                <w:sz w:val="16"/>
              </w:rPr>
              <w:t>Publish pricing, FAQ, methodology, responsible-use, privacy, and terms pages.</w:t>
            </w:r>
          </w:p>
        </w:tc>
        <w:tc>
          <w:tcPr>
            <w:tcW w:type="dxa" w:w="5184"/>
            <w:tcMar>
              <w:top w:w="90" w:type="dxa"/>
              <w:start w:w="100" w:type="dxa"/>
              <w:bottom w:w="90" w:type="dxa"/>
              <w:end w:w="100" w:type="dxa"/>
            </w:tcMar>
            <w:vAlign w:val="top"/>
          </w:tcPr>
          <w:p>
            <w:pPr>
              <w:spacing w:after="0"/>
            </w:pPr>
            <w:r>
              <w:rPr>
                <w:color w:val="1F2937"/>
                <w:sz w:val="16"/>
              </w:rPr>
              <w:t>Pages are indexed, accessible, and versioned.</w:t>
            </w:r>
          </w:p>
        </w:tc>
      </w:tr>
      <w:tr>
        <w:trPr>
          <w:cantSplit/>
        </w:trPr>
        <w:tc>
          <w:tcPr>
            <w:tcW w:type="dxa" w:w="1008"/>
            <w:tcMar>
              <w:top w:w="90" w:type="dxa"/>
              <w:start w:w="100" w:type="dxa"/>
              <w:bottom w:w="90" w:type="dxa"/>
              <w:end w:w="100" w:type="dxa"/>
            </w:tcMar>
            <w:vAlign w:val="top"/>
            <w:shd w:fill="F8FAFC"/>
          </w:tcPr>
          <w:p>
            <w:pPr>
              <w:spacing w:after="0"/>
            </w:pPr>
            <w:r>
              <w:rPr>
                <w:color w:val="1F2937"/>
                <w:sz w:val="16"/>
              </w:rPr>
              <w:t>PUB-04</w:t>
            </w:r>
          </w:p>
        </w:tc>
        <w:tc>
          <w:tcPr>
            <w:tcW w:type="dxa" w:w="3744"/>
            <w:tcMar>
              <w:top w:w="90" w:type="dxa"/>
              <w:start w:w="100" w:type="dxa"/>
              <w:bottom w:w="90" w:type="dxa"/>
              <w:end w:w="100" w:type="dxa"/>
            </w:tcMar>
            <w:vAlign w:val="top"/>
            <w:shd w:fill="F8FAFC"/>
          </w:tcPr>
          <w:p>
            <w:pPr>
              <w:spacing w:after="0"/>
            </w:pPr>
            <w:r>
              <w:rPr>
                <w:color w:val="1F2937"/>
                <w:sz w:val="16"/>
              </w:rPr>
              <w:t>Provide an interactive odds/EV calculator.</w:t>
            </w:r>
          </w:p>
        </w:tc>
        <w:tc>
          <w:tcPr>
            <w:tcW w:type="dxa" w:w="5184"/>
            <w:tcMar>
              <w:top w:w="90" w:type="dxa"/>
              <w:start w:w="100" w:type="dxa"/>
              <w:bottom w:w="90" w:type="dxa"/>
              <w:end w:w="100" w:type="dxa"/>
            </w:tcMar>
            <w:vAlign w:val="top"/>
            <w:shd w:fill="F8FAFC"/>
          </w:tcPr>
          <w:p>
            <w:pPr>
              <w:spacing w:after="0"/>
            </w:pPr>
            <w:r>
              <w:rPr>
                <w:color w:val="1F2937"/>
                <w:sz w:val="16"/>
              </w:rPr>
              <w:t>Calculations match test vectors in Appendix B.</w:t>
            </w:r>
          </w:p>
        </w:tc>
      </w:tr>
      <w:tr>
        <w:trPr>
          <w:cantSplit/>
        </w:trPr>
        <w:tc>
          <w:tcPr>
            <w:tcW w:type="dxa" w:w="1008"/>
            <w:tcMar>
              <w:top w:w="90" w:type="dxa"/>
              <w:start w:w="100" w:type="dxa"/>
              <w:bottom w:w="90" w:type="dxa"/>
              <w:end w:w="100" w:type="dxa"/>
            </w:tcMar>
            <w:vAlign w:val="top"/>
          </w:tcPr>
          <w:p>
            <w:pPr>
              <w:spacing w:after="0"/>
            </w:pPr>
            <w:r>
              <w:rPr>
                <w:color w:val="1F2937"/>
                <w:sz w:val="16"/>
              </w:rPr>
              <w:t>PUB-05</w:t>
            </w:r>
          </w:p>
        </w:tc>
        <w:tc>
          <w:tcPr>
            <w:tcW w:type="dxa" w:w="3744"/>
            <w:tcMar>
              <w:top w:w="90" w:type="dxa"/>
              <w:start w:w="100" w:type="dxa"/>
              <w:bottom w:w="90" w:type="dxa"/>
              <w:end w:w="100" w:type="dxa"/>
            </w:tcMar>
            <w:vAlign w:val="top"/>
          </w:tcPr>
          <w:p>
            <w:pPr>
              <w:spacing w:after="0"/>
            </w:pPr>
            <w:r>
              <w:rPr>
                <w:color w:val="1F2937"/>
                <w:sz w:val="16"/>
              </w:rPr>
              <w:t>Capture email with consent.</w:t>
            </w:r>
          </w:p>
        </w:tc>
        <w:tc>
          <w:tcPr>
            <w:tcW w:type="dxa" w:w="5184"/>
            <w:tcMar>
              <w:top w:w="90" w:type="dxa"/>
              <w:start w:w="100" w:type="dxa"/>
              <w:bottom w:w="90" w:type="dxa"/>
              <w:end w:w="100" w:type="dxa"/>
            </w:tcMar>
            <w:vAlign w:val="top"/>
          </w:tcPr>
          <w:p>
            <w:pPr>
              <w:spacing w:after="0"/>
            </w:pPr>
            <w:r>
              <w:rPr>
                <w:color w:val="1F2937"/>
                <w:sz w:val="16"/>
              </w:rPr>
              <w:t>Consent timestamp, source, and unsubscribe state stored.</w:t>
            </w:r>
          </w:p>
        </w:tc>
      </w:tr>
    </w:tbl>
    <w:p>
      <w:pPr>
        <w:spacing w:after="0"/>
      </w:pPr>
    </w:p>
    <w:p>
      <w:pPr>
        <w:pStyle w:val="Heading1"/>
      </w:pPr>
      <w:r>
        <w:t>5.2 Dashboard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101827"/>
            <w:tcMar>
              <w:top w:w="90" w:type="dxa"/>
              <w:start w:w="100" w:type="dxa"/>
              <w:bottom w:w="90" w:type="dxa"/>
              <w:end w:w="100" w:type="dxa"/>
            </w:tcMar>
            <w:vAlign w:val="center"/>
          </w:tcPr>
          <w:p>
            <w:r>
              <w:rPr>
                <w:b/>
                <w:color w:val="FFFFFF"/>
                <w:sz w:val="16"/>
              </w:rPr>
              <w:t>ID</w:t>
            </w:r>
          </w:p>
        </w:tc>
        <w:tc>
          <w:tcPr>
            <w:tcW w:type="dxa" w:w="4032"/>
            <w:shd w:fill="101827"/>
            <w:tcMar>
              <w:top w:w="90" w:type="dxa"/>
              <w:start w:w="100" w:type="dxa"/>
              <w:bottom w:w="90" w:type="dxa"/>
              <w:end w:w="100" w:type="dxa"/>
            </w:tcMar>
            <w:vAlign w:val="center"/>
          </w:tcPr>
          <w:p>
            <w:r>
              <w:rPr>
                <w:b/>
                <w:color w:val="FFFFFF"/>
                <w:sz w:val="16"/>
              </w:rPr>
              <w:t>Requirement</w:t>
            </w:r>
          </w:p>
        </w:tc>
        <w:tc>
          <w:tcPr>
            <w:tcW w:type="dxa" w:w="4752"/>
            <w:shd w:fill="101827"/>
            <w:tcMar>
              <w:top w:w="90" w:type="dxa"/>
              <w:start w:w="100" w:type="dxa"/>
              <w:bottom w:w="90" w:type="dxa"/>
              <w:end w:w="100" w:type="dxa"/>
            </w:tcMar>
            <w:vAlign w:val="center"/>
          </w:tcPr>
          <w:p>
            <w:r>
              <w:rPr>
                <w:b/>
                <w:color w:val="FFFFFF"/>
                <w:sz w:val="16"/>
              </w:rPr>
              <w:t>Acceptance criterion</w:t>
            </w:r>
          </w:p>
        </w:tc>
      </w:tr>
      <w:tr>
        <w:trPr>
          <w:cantSplit/>
        </w:trPr>
        <w:tc>
          <w:tcPr>
            <w:tcW w:type="dxa" w:w="1152"/>
            <w:tcMar>
              <w:top w:w="90" w:type="dxa"/>
              <w:start w:w="100" w:type="dxa"/>
              <w:bottom w:w="90" w:type="dxa"/>
              <w:end w:w="100" w:type="dxa"/>
            </w:tcMar>
            <w:vAlign w:val="top"/>
          </w:tcPr>
          <w:p>
            <w:pPr>
              <w:spacing w:after="0"/>
            </w:pPr>
            <w:r>
              <w:rPr>
                <w:color w:val="1F2937"/>
                <w:sz w:val="16"/>
              </w:rPr>
              <w:t>DASH-01</w:t>
            </w:r>
          </w:p>
        </w:tc>
        <w:tc>
          <w:tcPr>
            <w:tcW w:type="dxa" w:w="4032"/>
            <w:tcMar>
              <w:top w:w="90" w:type="dxa"/>
              <w:start w:w="100" w:type="dxa"/>
              <w:bottom w:w="90" w:type="dxa"/>
              <w:end w:w="100" w:type="dxa"/>
            </w:tcMar>
            <w:vAlign w:val="top"/>
          </w:tcPr>
          <w:p>
            <w:pPr>
              <w:spacing w:after="0"/>
            </w:pPr>
            <w:r>
              <w:rPr>
                <w:color w:val="1F2937"/>
                <w:sz w:val="16"/>
              </w:rPr>
              <w:t>Show top opportunities ranked by transparent score.</w:t>
            </w:r>
          </w:p>
        </w:tc>
        <w:tc>
          <w:tcPr>
            <w:tcW w:type="dxa" w:w="4752"/>
            <w:tcMar>
              <w:top w:w="90" w:type="dxa"/>
              <w:start w:w="100" w:type="dxa"/>
              <w:bottom w:w="90" w:type="dxa"/>
              <w:end w:w="100" w:type="dxa"/>
            </w:tcMar>
            <w:vAlign w:val="top"/>
          </w:tcPr>
          <w:p>
            <w:pPr>
              <w:spacing w:after="0"/>
            </w:pPr>
            <w:r>
              <w:rPr>
                <w:color w:val="1F2937"/>
                <w:sz w:val="16"/>
              </w:rPr>
              <w:t>Each card exposes score inputs and latest quote time.</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DASH-02</w:t>
            </w:r>
          </w:p>
        </w:tc>
        <w:tc>
          <w:tcPr>
            <w:tcW w:type="dxa" w:w="4032"/>
            <w:tcMar>
              <w:top w:w="90" w:type="dxa"/>
              <w:start w:w="100" w:type="dxa"/>
              <w:bottom w:w="90" w:type="dxa"/>
              <w:end w:w="100" w:type="dxa"/>
            </w:tcMar>
            <w:vAlign w:val="top"/>
            <w:shd w:fill="F8FAFC"/>
          </w:tcPr>
          <w:p>
            <w:pPr>
              <w:spacing w:after="0"/>
            </w:pPr>
            <w:r>
              <w:rPr>
                <w:color w:val="1F2937"/>
                <w:sz w:val="16"/>
              </w:rPr>
              <w:t>Show best line movements, saved markets, upcoming starts, and tracker summary.</w:t>
            </w:r>
          </w:p>
        </w:tc>
        <w:tc>
          <w:tcPr>
            <w:tcW w:type="dxa" w:w="4752"/>
            <w:tcMar>
              <w:top w:w="90" w:type="dxa"/>
              <w:start w:w="100" w:type="dxa"/>
              <w:bottom w:w="90" w:type="dxa"/>
              <w:end w:w="100" w:type="dxa"/>
            </w:tcMar>
            <w:vAlign w:val="top"/>
            <w:shd w:fill="F8FAFC"/>
          </w:tcPr>
          <w:p>
            <w:pPr>
              <w:spacing w:after="0"/>
            </w:pPr>
            <w:r>
              <w:rPr>
                <w:color w:val="1F2937"/>
                <w:sz w:val="16"/>
              </w:rPr>
              <w:t>Widgets handle empty, loading, stale, partial, and error states.</w:t>
            </w:r>
          </w:p>
        </w:tc>
      </w:tr>
      <w:tr>
        <w:trPr>
          <w:cantSplit/>
        </w:trPr>
        <w:tc>
          <w:tcPr>
            <w:tcW w:type="dxa" w:w="1152"/>
            <w:tcMar>
              <w:top w:w="90" w:type="dxa"/>
              <w:start w:w="100" w:type="dxa"/>
              <w:bottom w:w="90" w:type="dxa"/>
              <w:end w:w="100" w:type="dxa"/>
            </w:tcMar>
            <w:vAlign w:val="top"/>
          </w:tcPr>
          <w:p>
            <w:pPr>
              <w:spacing w:after="0"/>
            </w:pPr>
            <w:r>
              <w:rPr>
                <w:color w:val="1F2937"/>
                <w:sz w:val="16"/>
              </w:rPr>
              <w:t>DASH-03</w:t>
            </w:r>
          </w:p>
        </w:tc>
        <w:tc>
          <w:tcPr>
            <w:tcW w:type="dxa" w:w="4032"/>
            <w:tcMar>
              <w:top w:w="90" w:type="dxa"/>
              <w:start w:w="100" w:type="dxa"/>
              <w:bottom w:w="90" w:type="dxa"/>
              <w:end w:w="100" w:type="dxa"/>
            </w:tcMar>
            <w:vAlign w:val="top"/>
          </w:tcPr>
          <w:p>
            <w:pPr>
              <w:spacing w:after="0"/>
            </w:pPr>
            <w:r>
              <w:rPr>
                <w:color w:val="1F2937"/>
                <w:sz w:val="16"/>
              </w:rPr>
              <w:t>Personalize by league/book preferences.</w:t>
            </w:r>
          </w:p>
        </w:tc>
        <w:tc>
          <w:tcPr>
            <w:tcW w:type="dxa" w:w="4752"/>
            <w:tcMar>
              <w:top w:w="90" w:type="dxa"/>
              <w:start w:w="100" w:type="dxa"/>
              <w:bottom w:w="90" w:type="dxa"/>
              <w:end w:w="100" w:type="dxa"/>
            </w:tcMar>
            <w:vAlign w:val="top"/>
          </w:tcPr>
          <w:p>
            <w:pPr>
              <w:spacing w:after="0"/>
            </w:pPr>
            <w:r>
              <w:rPr>
                <w:color w:val="1F2937"/>
                <w:sz w:val="16"/>
              </w:rPr>
              <w:t>User can reset personalization.</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DASH-04</w:t>
            </w:r>
          </w:p>
        </w:tc>
        <w:tc>
          <w:tcPr>
            <w:tcW w:type="dxa" w:w="4032"/>
            <w:tcMar>
              <w:top w:w="90" w:type="dxa"/>
              <w:start w:w="100" w:type="dxa"/>
              <w:bottom w:w="90" w:type="dxa"/>
              <w:end w:w="100" w:type="dxa"/>
            </w:tcMar>
            <w:vAlign w:val="top"/>
            <w:shd w:fill="F8FAFC"/>
          </w:tcPr>
          <w:p>
            <w:pPr>
              <w:spacing w:after="0"/>
            </w:pPr>
            <w:r>
              <w:rPr>
                <w:color w:val="1F2937"/>
                <w:sz w:val="16"/>
              </w:rPr>
              <w:t>Display data-health banner when freshness SLA fails.</w:t>
            </w:r>
          </w:p>
        </w:tc>
        <w:tc>
          <w:tcPr>
            <w:tcW w:type="dxa" w:w="4752"/>
            <w:tcMar>
              <w:top w:w="90" w:type="dxa"/>
              <w:start w:w="100" w:type="dxa"/>
              <w:bottom w:w="90" w:type="dxa"/>
              <w:end w:w="100" w:type="dxa"/>
            </w:tcMar>
            <w:vAlign w:val="top"/>
            <w:shd w:fill="F8FAFC"/>
          </w:tcPr>
          <w:p>
            <w:pPr>
              <w:spacing w:after="0"/>
            </w:pPr>
            <w:r>
              <w:rPr>
                <w:color w:val="1F2937"/>
                <w:sz w:val="16"/>
              </w:rPr>
              <w:t>Banner appears within one evaluation interval and suppresses misleading rankings.</w:t>
            </w:r>
          </w:p>
        </w:tc>
      </w:tr>
    </w:tbl>
    <w:p>
      <w:pPr>
        <w:spacing w:after="0"/>
      </w:pPr>
    </w:p>
    <w:p>
      <w:pPr>
        <w:pStyle w:val="Heading1"/>
      </w:pPr>
      <w:r>
        <w:t>5.3 Markets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101827"/>
            <w:tcMar>
              <w:top w:w="90" w:type="dxa"/>
              <w:start w:w="100" w:type="dxa"/>
              <w:bottom w:w="90" w:type="dxa"/>
              <w:end w:w="100" w:type="dxa"/>
            </w:tcMar>
            <w:vAlign w:val="center"/>
          </w:tcPr>
          <w:p>
            <w:r>
              <w:rPr>
                <w:b/>
                <w:color w:val="FFFFFF"/>
                <w:sz w:val="16"/>
              </w:rPr>
              <w:t>ID</w:t>
            </w:r>
          </w:p>
        </w:tc>
        <w:tc>
          <w:tcPr>
            <w:tcW w:type="dxa" w:w="4032"/>
            <w:shd w:fill="101827"/>
            <w:tcMar>
              <w:top w:w="90" w:type="dxa"/>
              <w:start w:w="100" w:type="dxa"/>
              <w:bottom w:w="90" w:type="dxa"/>
              <w:end w:w="100" w:type="dxa"/>
            </w:tcMar>
            <w:vAlign w:val="center"/>
          </w:tcPr>
          <w:p>
            <w:r>
              <w:rPr>
                <w:b/>
                <w:color w:val="FFFFFF"/>
                <w:sz w:val="16"/>
              </w:rPr>
              <w:t>Requirement</w:t>
            </w:r>
          </w:p>
        </w:tc>
        <w:tc>
          <w:tcPr>
            <w:tcW w:type="dxa" w:w="4752"/>
            <w:shd w:fill="101827"/>
            <w:tcMar>
              <w:top w:w="90" w:type="dxa"/>
              <w:start w:w="100" w:type="dxa"/>
              <w:bottom w:w="90" w:type="dxa"/>
              <w:end w:w="100" w:type="dxa"/>
            </w:tcMar>
            <w:vAlign w:val="center"/>
          </w:tcPr>
          <w:p>
            <w:r>
              <w:rPr>
                <w:b/>
                <w:color w:val="FFFFFF"/>
                <w:sz w:val="16"/>
              </w:rPr>
              <w:t>Acceptance criterion</w:t>
            </w:r>
          </w:p>
        </w:tc>
      </w:tr>
      <w:tr>
        <w:trPr>
          <w:cantSplit/>
        </w:trPr>
        <w:tc>
          <w:tcPr>
            <w:tcW w:type="dxa" w:w="1152"/>
            <w:tcMar>
              <w:top w:w="90" w:type="dxa"/>
              <w:start w:w="100" w:type="dxa"/>
              <w:bottom w:w="90" w:type="dxa"/>
              <w:end w:w="100" w:type="dxa"/>
            </w:tcMar>
            <w:vAlign w:val="top"/>
          </w:tcPr>
          <w:p>
            <w:pPr>
              <w:spacing w:after="0"/>
            </w:pPr>
            <w:r>
              <w:rPr>
                <w:color w:val="1F2937"/>
                <w:sz w:val="16"/>
              </w:rPr>
              <w:t>MKT-01</w:t>
            </w:r>
          </w:p>
        </w:tc>
        <w:tc>
          <w:tcPr>
            <w:tcW w:type="dxa" w:w="4032"/>
            <w:tcMar>
              <w:top w:w="90" w:type="dxa"/>
              <w:start w:w="100" w:type="dxa"/>
              <w:bottom w:w="90" w:type="dxa"/>
              <w:end w:w="100" w:type="dxa"/>
            </w:tcMar>
            <w:vAlign w:val="top"/>
          </w:tcPr>
          <w:p>
            <w:pPr>
              <w:spacing w:after="0"/>
            </w:pPr>
            <w:r>
              <w:rPr>
                <w:color w:val="1F2937"/>
                <w:sz w:val="16"/>
              </w:rPr>
              <w:t>Browse sport -&gt; league -&gt; date -&gt; event -&gt; market.</w:t>
            </w:r>
          </w:p>
        </w:tc>
        <w:tc>
          <w:tcPr>
            <w:tcW w:type="dxa" w:w="4752"/>
            <w:tcMar>
              <w:top w:w="90" w:type="dxa"/>
              <w:start w:w="100" w:type="dxa"/>
              <w:bottom w:w="90" w:type="dxa"/>
              <w:end w:w="100" w:type="dxa"/>
            </w:tcMar>
            <w:vAlign w:val="top"/>
          </w:tcPr>
          <w:p>
            <w:pPr>
              <w:spacing w:after="0"/>
            </w:pPr>
            <w:r>
              <w:rPr>
                <w:color w:val="1F2937"/>
                <w:sz w:val="16"/>
              </w:rPr>
              <w:t>URL state is shareable and restores filters.</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MKT-02</w:t>
            </w:r>
          </w:p>
        </w:tc>
        <w:tc>
          <w:tcPr>
            <w:tcW w:type="dxa" w:w="4032"/>
            <w:tcMar>
              <w:top w:w="90" w:type="dxa"/>
              <w:start w:w="100" w:type="dxa"/>
              <w:bottom w:w="90" w:type="dxa"/>
              <w:end w:w="100" w:type="dxa"/>
            </w:tcMar>
            <w:vAlign w:val="top"/>
            <w:shd w:fill="F8FAFC"/>
          </w:tcPr>
          <w:p>
            <w:pPr>
              <w:spacing w:after="0"/>
            </w:pPr>
            <w:r>
              <w:rPr>
                <w:color w:val="1F2937"/>
                <w:sz w:val="16"/>
              </w:rPr>
              <w:t>Compare books in a normalized odds table.</w:t>
            </w:r>
          </w:p>
        </w:tc>
        <w:tc>
          <w:tcPr>
            <w:tcW w:type="dxa" w:w="4752"/>
            <w:tcMar>
              <w:top w:w="90" w:type="dxa"/>
              <w:start w:w="100" w:type="dxa"/>
              <w:bottom w:w="90" w:type="dxa"/>
              <w:end w:w="100" w:type="dxa"/>
            </w:tcMar>
            <w:vAlign w:val="top"/>
            <w:shd w:fill="F8FAFC"/>
          </w:tcPr>
          <w:p>
            <w:pPr>
              <w:spacing w:after="0"/>
            </w:pPr>
            <w:r>
              <w:rPr>
                <w:color w:val="1F2937"/>
                <w:sz w:val="16"/>
              </w:rPr>
              <w:t>Best displayed price highlighted only among fresh eligible quotes.</w:t>
            </w:r>
          </w:p>
        </w:tc>
      </w:tr>
      <w:tr>
        <w:trPr>
          <w:cantSplit/>
        </w:trPr>
        <w:tc>
          <w:tcPr>
            <w:tcW w:type="dxa" w:w="1152"/>
            <w:tcMar>
              <w:top w:w="90" w:type="dxa"/>
              <w:start w:w="100" w:type="dxa"/>
              <w:bottom w:w="90" w:type="dxa"/>
              <w:end w:w="100" w:type="dxa"/>
            </w:tcMar>
            <w:vAlign w:val="top"/>
          </w:tcPr>
          <w:p>
            <w:pPr>
              <w:spacing w:after="0"/>
            </w:pPr>
            <w:r>
              <w:rPr>
                <w:color w:val="1F2937"/>
                <w:sz w:val="16"/>
              </w:rPr>
              <w:t>MKT-03</w:t>
            </w:r>
          </w:p>
        </w:tc>
        <w:tc>
          <w:tcPr>
            <w:tcW w:type="dxa" w:w="4032"/>
            <w:tcMar>
              <w:top w:w="90" w:type="dxa"/>
              <w:start w:w="100" w:type="dxa"/>
              <w:bottom w:w="90" w:type="dxa"/>
              <w:end w:w="100" w:type="dxa"/>
            </w:tcMar>
            <w:vAlign w:val="top"/>
          </w:tcPr>
          <w:p>
            <w:pPr>
              <w:spacing w:after="0"/>
            </w:pPr>
            <w:r>
              <w:rPr>
                <w:color w:val="1F2937"/>
                <w:sz w:val="16"/>
              </w:rPr>
              <w:t>Support moneyline, spread, and total at launch.</w:t>
            </w:r>
          </w:p>
        </w:tc>
        <w:tc>
          <w:tcPr>
            <w:tcW w:type="dxa" w:w="4752"/>
            <w:tcMar>
              <w:top w:w="90" w:type="dxa"/>
              <w:start w:w="100" w:type="dxa"/>
              <w:bottom w:w="90" w:type="dxa"/>
              <w:end w:w="100" w:type="dxa"/>
            </w:tcMar>
            <w:vAlign w:val="top"/>
          </w:tcPr>
          <w:p>
            <w:pPr>
              <w:spacing w:after="0"/>
            </w:pPr>
            <w:r>
              <w:rPr>
                <w:color w:val="1F2937"/>
                <w:sz w:val="16"/>
              </w:rPr>
              <w:t>Unsupported market types are hidden, not partially calculated.</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MKT-04</w:t>
            </w:r>
          </w:p>
        </w:tc>
        <w:tc>
          <w:tcPr>
            <w:tcW w:type="dxa" w:w="4032"/>
            <w:tcMar>
              <w:top w:w="90" w:type="dxa"/>
              <w:start w:w="100" w:type="dxa"/>
              <w:bottom w:w="90" w:type="dxa"/>
              <w:end w:w="100" w:type="dxa"/>
            </w:tcMar>
            <w:vAlign w:val="top"/>
            <w:shd w:fill="F8FAFC"/>
          </w:tcPr>
          <w:p>
            <w:pPr>
              <w:spacing w:after="0"/>
            </w:pPr>
            <w:r>
              <w:rPr>
                <w:color w:val="1F2937"/>
                <w:sz w:val="16"/>
              </w:rPr>
              <w:t>Search teams/events.</w:t>
            </w:r>
          </w:p>
        </w:tc>
        <w:tc>
          <w:tcPr>
            <w:tcW w:type="dxa" w:w="4752"/>
            <w:tcMar>
              <w:top w:w="90" w:type="dxa"/>
              <w:start w:w="100" w:type="dxa"/>
              <w:bottom w:w="90" w:type="dxa"/>
              <w:end w:w="100" w:type="dxa"/>
            </w:tcMar>
            <w:vAlign w:val="top"/>
            <w:shd w:fill="F8FAFC"/>
          </w:tcPr>
          <w:p>
            <w:pPr>
              <w:spacing w:after="0"/>
            </w:pPr>
            <w:r>
              <w:rPr>
                <w:color w:val="1F2937"/>
                <w:sz w:val="16"/>
              </w:rPr>
              <w:t>Results return in &lt;500 ms p95 from indexed app data.</w:t>
            </w:r>
          </w:p>
        </w:tc>
      </w:tr>
      <w:tr>
        <w:trPr>
          <w:cantSplit/>
        </w:trPr>
        <w:tc>
          <w:tcPr>
            <w:tcW w:type="dxa" w:w="1152"/>
            <w:tcMar>
              <w:top w:w="90" w:type="dxa"/>
              <w:start w:w="100" w:type="dxa"/>
              <w:bottom w:w="90" w:type="dxa"/>
              <w:end w:w="100" w:type="dxa"/>
            </w:tcMar>
            <w:vAlign w:val="top"/>
          </w:tcPr>
          <w:p>
            <w:pPr>
              <w:spacing w:after="0"/>
            </w:pPr>
            <w:r>
              <w:rPr>
                <w:color w:val="1F2937"/>
                <w:sz w:val="16"/>
              </w:rPr>
              <w:t>MKT-05</w:t>
            </w:r>
          </w:p>
        </w:tc>
        <w:tc>
          <w:tcPr>
            <w:tcW w:type="dxa" w:w="4032"/>
            <w:tcMar>
              <w:top w:w="90" w:type="dxa"/>
              <w:start w:w="100" w:type="dxa"/>
              <w:bottom w:w="90" w:type="dxa"/>
              <w:end w:w="100" w:type="dxa"/>
            </w:tcMar>
            <w:vAlign w:val="top"/>
          </w:tcPr>
          <w:p>
            <w:pPr>
              <w:spacing w:after="0"/>
            </w:pPr>
            <w:r>
              <w:rPr>
                <w:color w:val="1F2937"/>
                <w:sz w:val="16"/>
              </w:rPr>
              <w:t>Show event/quote timestamps in user timezone.</w:t>
            </w:r>
          </w:p>
        </w:tc>
        <w:tc>
          <w:tcPr>
            <w:tcW w:type="dxa" w:w="4752"/>
            <w:tcMar>
              <w:top w:w="90" w:type="dxa"/>
              <w:start w:w="100" w:type="dxa"/>
              <w:bottom w:w="90" w:type="dxa"/>
              <w:end w:w="100" w:type="dxa"/>
            </w:tcMar>
            <w:vAlign w:val="top"/>
          </w:tcPr>
          <w:p>
            <w:pPr>
              <w:spacing w:after="0"/>
            </w:pPr>
            <w:r>
              <w:rPr>
                <w:color w:val="1F2937"/>
                <w:sz w:val="16"/>
              </w:rPr>
              <w:t>Absolute time is accessible via hover/tap.</w:t>
            </w:r>
          </w:p>
        </w:tc>
      </w:tr>
    </w:tbl>
    <w:p>
      <w:pPr>
        <w:spacing w:after="0"/>
      </w:pPr>
    </w:p>
    <w:p>
      <w:pPr>
        <w:pStyle w:val="Heading1"/>
      </w:pPr>
      <w:r>
        <w:t>5.4 Opportunity Finder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101827"/>
            <w:tcMar>
              <w:top w:w="90" w:type="dxa"/>
              <w:start w:w="100" w:type="dxa"/>
              <w:bottom w:w="90" w:type="dxa"/>
              <w:end w:w="100" w:type="dxa"/>
            </w:tcMar>
            <w:vAlign w:val="center"/>
          </w:tcPr>
          <w:p>
            <w:r>
              <w:rPr>
                <w:b/>
                <w:color w:val="FFFFFF"/>
                <w:sz w:val="16"/>
              </w:rPr>
              <w:t>ID</w:t>
            </w:r>
          </w:p>
        </w:tc>
        <w:tc>
          <w:tcPr>
            <w:tcW w:type="dxa" w:w="4032"/>
            <w:shd w:fill="101827"/>
            <w:tcMar>
              <w:top w:w="90" w:type="dxa"/>
              <w:start w:w="100" w:type="dxa"/>
              <w:bottom w:w="90" w:type="dxa"/>
              <w:end w:w="100" w:type="dxa"/>
            </w:tcMar>
            <w:vAlign w:val="center"/>
          </w:tcPr>
          <w:p>
            <w:r>
              <w:rPr>
                <w:b/>
                <w:color w:val="FFFFFF"/>
                <w:sz w:val="16"/>
              </w:rPr>
              <w:t>Requirement</w:t>
            </w:r>
          </w:p>
        </w:tc>
        <w:tc>
          <w:tcPr>
            <w:tcW w:type="dxa" w:w="4752"/>
            <w:shd w:fill="101827"/>
            <w:tcMar>
              <w:top w:w="90" w:type="dxa"/>
              <w:start w:w="100" w:type="dxa"/>
              <w:bottom w:w="90" w:type="dxa"/>
              <w:end w:w="100" w:type="dxa"/>
            </w:tcMar>
            <w:vAlign w:val="center"/>
          </w:tcPr>
          <w:p>
            <w:r>
              <w:rPr>
                <w:b/>
                <w:color w:val="FFFFFF"/>
                <w:sz w:val="16"/>
              </w:rPr>
              <w:t>Acceptance criterion</w:t>
            </w:r>
          </w:p>
        </w:tc>
      </w:tr>
      <w:tr>
        <w:trPr>
          <w:cantSplit/>
        </w:trPr>
        <w:tc>
          <w:tcPr>
            <w:tcW w:type="dxa" w:w="1152"/>
            <w:tcMar>
              <w:top w:w="90" w:type="dxa"/>
              <w:start w:w="100" w:type="dxa"/>
              <w:bottom w:w="90" w:type="dxa"/>
              <w:end w:w="100" w:type="dxa"/>
            </w:tcMar>
            <w:vAlign w:val="top"/>
          </w:tcPr>
          <w:p>
            <w:pPr>
              <w:spacing w:after="0"/>
            </w:pPr>
            <w:r>
              <w:rPr>
                <w:color w:val="1F2937"/>
                <w:sz w:val="16"/>
              </w:rPr>
              <w:t>OPP-01</w:t>
            </w:r>
          </w:p>
        </w:tc>
        <w:tc>
          <w:tcPr>
            <w:tcW w:type="dxa" w:w="4032"/>
            <w:tcMar>
              <w:top w:w="90" w:type="dxa"/>
              <w:start w:w="100" w:type="dxa"/>
              <w:bottom w:w="90" w:type="dxa"/>
              <w:end w:w="100" w:type="dxa"/>
            </w:tcMar>
            <w:vAlign w:val="top"/>
          </w:tcPr>
          <w:p>
            <w:pPr>
              <w:spacing w:after="0"/>
            </w:pPr>
            <w:r>
              <w:rPr>
                <w:color w:val="1F2937"/>
                <w:sz w:val="16"/>
              </w:rPr>
              <w:t>Rank eligible opportunities using Opportunity Score.</w:t>
            </w:r>
          </w:p>
        </w:tc>
        <w:tc>
          <w:tcPr>
            <w:tcW w:type="dxa" w:w="4752"/>
            <w:tcMar>
              <w:top w:w="90" w:type="dxa"/>
              <w:start w:w="100" w:type="dxa"/>
              <w:bottom w:w="90" w:type="dxa"/>
              <w:end w:w="100" w:type="dxa"/>
            </w:tcMar>
            <w:vAlign w:val="top"/>
          </w:tcPr>
          <w:p>
            <w:pPr>
              <w:spacing w:after="0"/>
            </w:pPr>
            <w:r>
              <w:rPr>
                <w:color w:val="1F2937"/>
                <w:sz w:val="16"/>
              </w:rPr>
              <w:t>Only records meeting freshness/data-completeness gates are ranked.</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OPP-02</w:t>
            </w:r>
          </w:p>
        </w:tc>
        <w:tc>
          <w:tcPr>
            <w:tcW w:type="dxa" w:w="4032"/>
            <w:tcMar>
              <w:top w:w="90" w:type="dxa"/>
              <w:start w:w="100" w:type="dxa"/>
              <w:bottom w:w="90" w:type="dxa"/>
              <w:end w:w="100" w:type="dxa"/>
            </w:tcMar>
            <w:vAlign w:val="top"/>
            <w:shd w:fill="F8FAFC"/>
          </w:tcPr>
          <w:p>
            <w:pPr>
              <w:spacing w:after="0"/>
            </w:pPr>
            <w:r>
              <w:rPr>
                <w:color w:val="1F2937"/>
                <w:sz w:val="16"/>
              </w:rPr>
              <w:t>Filter by league, book, market, odds range, start time, freshness, consensus depth, and edge.</w:t>
            </w:r>
          </w:p>
        </w:tc>
        <w:tc>
          <w:tcPr>
            <w:tcW w:type="dxa" w:w="4752"/>
            <w:tcMar>
              <w:top w:w="90" w:type="dxa"/>
              <w:start w:w="100" w:type="dxa"/>
              <w:bottom w:w="90" w:type="dxa"/>
              <w:end w:w="100" w:type="dxa"/>
            </w:tcMar>
            <w:vAlign w:val="top"/>
            <w:shd w:fill="F8FAFC"/>
          </w:tcPr>
          <w:p>
            <w:pPr>
              <w:spacing w:after="0"/>
            </w:pPr>
            <w:r>
              <w:rPr>
                <w:color w:val="1F2937"/>
                <w:sz w:val="16"/>
              </w:rPr>
              <w:t>Filters combine predictably and persist in URL.</w:t>
            </w:r>
          </w:p>
        </w:tc>
      </w:tr>
      <w:tr>
        <w:trPr>
          <w:cantSplit/>
        </w:trPr>
        <w:tc>
          <w:tcPr>
            <w:tcW w:type="dxa" w:w="1152"/>
            <w:tcMar>
              <w:top w:w="90" w:type="dxa"/>
              <w:start w:w="100" w:type="dxa"/>
              <w:bottom w:w="90" w:type="dxa"/>
              <w:end w:w="100" w:type="dxa"/>
            </w:tcMar>
            <w:vAlign w:val="top"/>
          </w:tcPr>
          <w:p>
            <w:pPr>
              <w:spacing w:after="0"/>
            </w:pPr>
            <w:r>
              <w:rPr>
                <w:color w:val="1F2937"/>
                <w:sz w:val="16"/>
              </w:rPr>
              <w:t>OPP-03</w:t>
            </w:r>
          </w:p>
        </w:tc>
        <w:tc>
          <w:tcPr>
            <w:tcW w:type="dxa" w:w="4032"/>
            <w:tcMar>
              <w:top w:w="90" w:type="dxa"/>
              <w:start w:w="100" w:type="dxa"/>
              <w:bottom w:w="90" w:type="dxa"/>
              <w:end w:w="100" w:type="dxa"/>
            </w:tcMar>
            <w:vAlign w:val="top"/>
          </w:tcPr>
          <w:p>
            <w:pPr>
              <w:spacing w:after="0"/>
            </w:pPr>
            <w:r>
              <w:rPr>
                <w:color w:val="1F2937"/>
                <w:sz w:val="16"/>
              </w:rPr>
              <w:t>Distinguish market-derived edge from model-derived edge.</w:t>
            </w:r>
          </w:p>
        </w:tc>
        <w:tc>
          <w:tcPr>
            <w:tcW w:type="dxa" w:w="4752"/>
            <w:tcMar>
              <w:top w:w="90" w:type="dxa"/>
              <w:start w:w="100" w:type="dxa"/>
              <w:bottom w:w="90" w:type="dxa"/>
              <w:end w:w="100" w:type="dxa"/>
            </w:tcMar>
            <w:vAlign w:val="top"/>
          </w:tcPr>
          <w:p>
            <w:pPr>
              <w:spacing w:after="0"/>
            </w:pPr>
            <w:r>
              <w:rPr>
                <w:color w:val="1F2937"/>
                <w:sz w:val="16"/>
              </w:rPr>
              <w:t>Label visible beside every edge number.</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OPP-04</w:t>
            </w:r>
          </w:p>
        </w:tc>
        <w:tc>
          <w:tcPr>
            <w:tcW w:type="dxa" w:w="4032"/>
            <w:tcMar>
              <w:top w:w="90" w:type="dxa"/>
              <w:start w:w="100" w:type="dxa"/>
              <w:bottom w:w="90" w:type="dxa"/>
              <w:end w:w="100" w:type="dxa"/>
            </w:tcMar>
            <w:vAlign w:val="top"/>
            <w:shd w:fill="F8FAFC"/>
          </w:tcPr>
          <w:p>
            <w:pPr>
              <w:spacing w:after="0"/>
            </w:pPr>
            <w:r>
              <w:rPr>
                <w:color w:val="1F2937"/>
                <w:sz w:val="16"/>
              </w:rPr>
              <w:t>Explain exclusions.</w:t>
            </w:r>
          </w:p>
        </w:tc>
        <w:tc>
          <w:tcPr>
            <w:tcW w:type="dxa" w:w="4752"/>
            <w:tcMar>
              <w:top w:w="90" w:type="dxa"/>
              <w:start w:w="100" w:type="dxa"/>
              <w:bottom w:w="90" w:type="dxa"/>
              <w:end w:w="100" w:type="dxa"/>
            </w:tcMar>
            <w:vAlign w:val="top"/>
            <w:shd w:fill="F8FAFC"/>
          </w:tcPr>
          <w:p>
            <w:pPr>
              <w:spacing w:after="0"/>
            </w:pPr>
            <w:r>
              <w:rPr>
                <w:color w:val="1F2937"/>
                <w:sz w:val="16"/>
              </w:rPr>
              <w:t>User can see why a quote/market is unavailable or unranked.</w:t>
            </w:r>
          </w:p>
        </w:tc>
      </w:tr>
      <w:tr>
        <w:trPr>
          <w:cantSplit/>
        </w:trPr>
        <w:tc>
          <w:tcPr>
            <w:tcW w:type="dxa" w:w="1152"/>
            <w:tcMar>
              <w:top w:w="90" w:type="dxa"/>
              <w:start w:w="100" w:type="dxa"/>
              <w:bottom w:w="90" w:type="dxa"/>
              <w:end w:w="100" w:type="dxa"/>
            </w:tcMar>
            <w:vAlign w:val="top"/>
          </w:tcPr>
          <w:p>
            <w:pPr>
              <w:spacing w:after="0"/>
            </w:pPr>
            <w:r>
              <w:rPr>
                <w:color w:val="1F2937"/>
                <w:sz w:val="16"/>
              </w:rPr>
              <w:t>OPP-05</w:t>
            </w:r>
          </w:p>
        </w:tc>
        <w:tc>
          <w:tcPr>
            <w:tcW w:type="dxa" w:w="4032"/>
            <w:tcMar>
              <w:top w:w="90" w:type="dxa"/>
              <w:start w:w="100" w:type="dxa"/>
              <w:bottom w:w="90" w:type="dxa"/>
              <w:end w:w="100" w:type="dxa"/>
            </w:tcMar>
            <w:vAlign w:val="top"/>
          </w:tcPr>
          <w:p>
            <w:pPr>
              <w:spacing w:after="0"/>
            </w:pPr>
            <w:r>
              <w:rPr>
                <w:color w:val="1F2937"/>
                <w:sz w:val="16"/>
              </w:rPr>
              <w:t>Save view.</w:t>
            </w:r>
          </w:p>
        </w:tc>
        <w:tc>
          <w:tcPr>
            <w:tcW w:type="dxa" w:w="4752"/>
            <w:tcMar>
              <w:top w:w="90" w:type="dxa"/>
              <w:start w:w="100" w:type="dxa"/>
              <w:bottom w:w="90" w:type="dxa"/>
              <w:end w:w="100" w:type="dxa"/>
            </w:tcMar>
            <w:vAlign w:val="top"/>
          </w:tcPr>
          <w:p>
            <w:pPr>
              <w:spacing w:after="0"/>
            </w:pPr>
            <w:r>
              <w:rPr>
                <w:color w:val="1F2937"/>
                <w:sz w:val="16"/>
              </w:rPr>
              <w:t>Paid users can name and reuse filter sets.</w:t>
            </w:r>
          </w:p>
        </w:tc>
      </w:tr>
    </w:tbl>
    <w:p>
      <w:pPr>
        <w:spacing w:after="0"/>
      </w:pPr>
    </w:p>
    <w:p>
      <w:pPr>
        <w:pStyle w:val="Heading1"/>
      </w:pPr>
      <w:r>
        <w:t>5.5 Market Analyzer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101827"/>
            <w:tcMar>
              <w:top w:w="90" w:type="dxa"/>
              <w:start w:w="100" w:type="dxa"/>
              <w:bottom w:w="90" w:type="dxa"/>
              <w:end w:w="100" w:type="dxa"/>
            </w:tcMar>
            <w:vAlign w:val="center"/>
          </w:tcPr>
          <w:p>
            <w:r>
              <w:rPr>
                <w:b/>
                <w:color w:val="FFFFFF"/>
                <w:sz w:val="16"/>
              </w:rPr>
              <w:t>ID</w:t>
            </w:r>
          </w:p>
        </w:tc>
        <w:tc>
          <w:tcPr>
            <w:tcW w:type="dxa" w:w="4032"/>
            <w:shd w:fill="101827"/>
            <w:tcMar>
              <w:top w:w="90" w:type="dxa"/>
              <w:start w:w="100" w:type="dxa"/>
              <w:bottom w:w="90" w:type="dxa"/>
              <w:end w:w="100" w:type="dxa"/>
            </w:tcMar>
            <w:vAlign w:val="center"/>
          </w:tcPr>
          <w:p>
            <w:r>
              <w:rPr>
                <w:b/>
                <w:color w:val="FFFFFF"/>
                <w:sz w:val="16"/>
              </w:rPr>
              <w:t>Requirement</w:t>
            </w:r>
          </w:p>
        </w:tc>
        <w:tc>
          <w:tcPr>
            <w:tcW w:type="dxa" w:w="4752"/>
            <w:shd w:fill="101827"/>
            <w:tcMar>
              <w:top w:w="90" w:type="dxa"/>
              <w:start w:w="100" w:type="dxa"/>
              <w:bottom w:w="90" w:type="dxa"/>
              <w:end w:w="100" w:type="dxa"/>
            </w:tcMar>
            <w:vAlign w:val="center"/>
          </w:tcPr>
          <w:p>
            <w:r>
              <w:rPr>
                <w:b/>
                <w:color w:val="FFFFFF"/>
                <w:sz w:val="16"/>
              </w:rPr>
              <w:t>Acceptance criterion</w:t>
            </w:r>
          </w:p>
        </w:tc>
      </w:tr>
      <w:tr>
        <w:trPr>
          <w:cantSplit/>
        </w:trPr>
        <w:tc>
          <w:tcPr>
            <w:tcW w:type="dxa" w:w="1152"/>
            <w:tcMar>
              <w:top w:w="90" w:type="dxa"/>
              <w:start w:w="100" w:type="dxa"/>
              <w:bottom w:w="90" w:type="dxa"/>
              <w:end w:w="100" w:type="dxa"/>
            </w:tcMar>
            <w:vAlign w:val="top"/>
          </w:tcPr>
          <w:p>
            <w:pPr>
              <w:spacing w:after="0"/>
            </w:pPr>
            <w:r>
              <w:rPr>
                <w:color w:val="1F2937"/>
                <w:sz w:val="16"/>
              </w:rPr>
              <w:t>ANL-01</w:t>
            </w:r>
          </w:p>
        </w:tc>
        <w:tc>
          <w:tcPr>
            <w:tcW w:type="dxa" w:w="4032"/>
            <w:tcMar>
              <w:top w:w="90" w:type="dxa"/>
              <w:start w:w="100" w:type="dxa"/>
              <w:bottom w:w="90" w:type="dxa"/>
              <w:end w:w="100" w:type="dxa"/>
            </w:tcMar>
            <w:vAlign w:val="top"/>
          </w:tcPr>
          <w:p>
            <w:pPr>
              <w:spacing w:after="0"/>
            </w:pPr>
            <w:r>
              <w:rPr>
                <w:color w:val="1F2937"/>
                <w:sz w:val="16"/>
              </w:rPr>
              <w:t>Display event identity, start time, status and market rules.</w:t>
            </w:r>
          </w:p>
        </w:tc>
        <w:tc>
          <w:tcPr>
            <w:tcW w:type="dxa" w:w="4752"/>
            <w:tcMar>
              <w:top w:w="90" w:type="dxa"/>
              <w:start w:w="100" w:type="dxa"/>
              <w:bottom w:w="90" w:type="dxa"/>
              <w:end w:w="100" w:type="dxa"/>
            </w:tcMar>
            <w:vAlign w:val="top"/>
          </w:tcPr>
          <w:p>
            <w:pPr>
              <w:spacing w:after="0"/>
            </w:pPr>
            <w:r>
              <w:rPr>
                <w:color w:val="1F2937"/>
                <w:sz w:val="16"/>
              </w:rPr>
              <w:t>Market identity and settlement scope are unambiguous.</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ANL-02</w:t>
            </w:r>
          </w:p>
        </w:tc>
        <w:tc>
          <w:tcPr>
            <w:tcW w:type="dxa" w:w="4032"/>
            <w:tcMar>
              <w:top w:w="90" w:type="dxa"/>
              <w:start w:w="100" w:type="dxa"/>
              <w:bottom w:w="90" w:type="dxa"/>
              <w:end w:w="100" w:type="dxa"/>
            </w:tcMar>
            <w:vAlign w:val="top"/>
            <w:shd w:fill="F8FAFC"/>
          </w:tcPr>
          <w:p>
            <w:pPr>
              <w:spacing w:after="0"/>
            </w:pPr>
            <w:r>
              <w:rPr>
                <w:color w:val="1F2937"/>
                <w:sz w:val="16"/>
              </w:rPr>
              <w:t>Show current book prices and historical line chart.</w:t>
            </w:r>
          </w:p>
        </w:tc>
        <w:tc>
          <w:tcPr>
            <w:tcW w:type="dxa" w:w="4752"/>
            <w:tcMar>
              <w:top w:w="90" w:type="dxa"/>
              <w:start w:w="100" w:type="dxa"/>
              <w:bottom w:w="90" w:type="dxa"/>
              <w:end w:w="100" w:type="dxa"/>
            </w:tcMar>
            <w:vAlign w:val="top"/>
            <w:shd w:fill="F8FAFC"/>
          </w:tcPr>
          <w:p>
            <w:pPr>
              <w:spacing w:after="0"/>
            </w:pPr>
            <w:r>
              <w:rPr>
                <w:color w:val="1F2937"/>
                <w:sz w:val="16"/>
              </w:rPr>
              <w:t>Chart never connects across known data gaps without marking the gap.</w:t>
            </w:r>
          </w:p>
        </w:tc>
      </w:tr>
      <w:tr>
        <w:trPr>
          <w:cantSplit/>
        </w:trPr>
        <w:tc>
          <w:tcPr>
            <w:tcW w:type="dxa" w:w="1152"/>
            <w:tcMar>
              <w:top w:w="90" w:type="dxa"/>
              <w:start w:w="100" w:type="dxa"/>
              <w:bottom w:w="90" w:type="dxa"/>
              <w:end w:w="100" w:type="dxa"/>
            </w:tcMar>
            <w:vAlign w:val="top"/>
          </w:tcPr>
          <w:p>
            <w:pPr>
              <w:spacing w:after="0"/>
            </w:pPr>
            <w:r>
              <w:rPr>
                <w:color w:val="1F2937"/>
                <w:sz w:val="16"/>
              </w:rPr>
              <w:t>ANL-03</w:t>
            </w:r>
          </w:p>
        </w:tc>
        <w:tc>
          <w:tcPr>
            <w:tcW w:type="dxa" w:w="4032"/>
            <w:tcMar>
              <w:top w:w="90" w:type="dxa"/>
              <w:start w:w="100" w:type="dxa"/>
              <w:bottom w:w="90" w:type="dxa"/>
              <w:end w:w="100" w:type="dxa"/>
            </w:tcMar>
            <w:vAlign w:val="top"/>
          </w:tcPr>
          <w:p>
            <w:pPr>
              <w:spacing w:after="0"/>
            </w:pPr>
            <w:r>
              <w:rPr>
                <w:color w:val="1F2937"/>
                <w:sz w:val="16"/>
              </w:rPr>
              <w:t>Show implied probability, no-vig consensus, fair odds, edge and EV.</w:t>
            </w:r>
          </w:p>
        </w:tc>
        <w:tc>
          <w:tcPr>
            <w:tcW w:type="dxa" w:w="4752"/>
            <w:tcMar>
              <w:top w:w="90" w:type="dxa"/>
              <w:start w:w="100" w:type="dxa"/>
              <w:bottom w:w="90" w:type="dxa"/>
              <w:end w:w="100" w:type="dxa"/>
            </w:tcMar>
            <w:vAlign w:val="top"/>
          </w:tcPr>
          <w:p>
            <w:pPr>
              <w:spacing w:after="0"/>
            </w:pPr>
            <w:r>
              <w:rPr>
                <w:color w:val="1F2937"/>
                <w:sz w:val="16"/>
              </w:rPr>
              <w:t>Formula drawer reveals exact values and rounding.</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ANL-04</w:t>
            </w:r>
          </w:p>
        </w:tc>
        <w:tc>
          <w:tcPr>
            <w:tcW w:type="dxa" w:w="4032"/>
            <w:tcMar>
              <w:top w:w="90" w:type="dxa"/>
              <w:start w:w="100" w:type="dxa"/>
              <w:bottom w:w="90" w:type="dxa"/>
              <w:end w:w="100" w:type="dxa"/>
            </w:tcMar>
            <w:vAlign w:val="top"/>
            <w:shd w:fill="F8FAFC"/>
          </w:tcPr>
          <w:p>
            <w:pPr>
              <w:spacing w:after="0"/>
            </w:pPr>
            <w:r>
              <w:rPr>
                <w:color w:val="1F2937"/>
                <w:sz w:val="16"/>
              </w:rPr>
              <w:t>Show evidence-based explanation and risk factors.</w:t>
            </w:r>
          </w:p>
        </w:tc>
        <w:tc>
          <w:tcPr>
            <w:tcW w:type="dxa" w:w="4752"/>
            <w:tcMar>
              <w:top w:w="90" w:type="dxa"/>
              <w:start w:w="100" w:type="dxa"/>
              <w:bottom w:w="90" w:type="dxa"/>
              <w:end w:w="100" w:type="dxa"/>
            </w:tcMar>
            <w:vAlign w:val="top"/>
            <w:shd w:fill="F8FAFC"/>
          </w:tcPr>
          <w:p>
            <w:pPr>
              <w:spacing w:after="0"/>
            </w:pPr>
            <w:r>
              <w:rPr>
                <w:color w:val="1F2937"/>
                <w:sz w:val="16"/>
              </w:rPr>
              <w:t>AI output cites only supplied structured evidence and includes generation time.</w:t>
            </w:r>
          </w:p>
        </w:tc>
      </w:tr>
      <w:tr>
        <w:trPr>
          <w:cantSplit/>
        </w:trPr>
        <w:tc>
          <w:tcPr>
            <w:tcW w:type="dxa" w:w="1152"/>
            <w:tcMar>
              <w:top w:w="90" w:type="dxa"/>
              <w:start w:w="100" w:type="dxa"/>
              <w:bottom w:w="90" w:type="dxa"/>
              <w:end w:w="100" w:type="dxa"/>
            </w:tcMar>
            <w:vAlign w:val="top"/>
          </w:tcPr>
          <w:p>
            <w:pPr>
              <w:spacing w:after="0"/>
            </w:pPr>
            <w:r>
              <w:rPr>
                <w:color w:val="1F2937"/>
                <w:sz w:val="16"/>
              </w:rPr>
              <w:t>ANL-05</w:t>
            </w:r>
          </w:p>
        </w:tc>
        <w:tc>
          <w:tcPr>
            <w:tcW w:type="dxa" w:w="4032"/>
            <w:tcMar>
              <w:top w:w="90" w:type="dxa"/>
              <w:start w:w="100" w:type="dxa"/>
              <w:bottom w:w="90" w:type="dxa"/>
              <w:end w:w="100" w:type="dxa"/>
            </w:tcMar>
            <w:vAlign w:val="top"/>
          </w:tcPr>
          <w:p>
            <w:pPr>
              <w:spacing w:after="0"/>
            </w:pPr>
            <w:r>
              <w:rPr>
                <w:color w:val="1F2937"/>
                <w:sz w:val="16"/>
              </w:rPr>
              <w:t>Track or alert.</w:t>
            </w:r>
          </w:p>
        </w:tc>
        <w:tc>
          <w:tcPr>
            <w:tcW w:type="dxa" w:w="4752"/>
            <w:tcMar>
              <w:top w:w="90" w:type="dxa"/>
              <w:start w:w="100" w:type="dxa"/>
              <w:bottom w:w="90" w:type="dxa"/>
              <w:end w:w="100" w:type="dxa"/>
            </w:tcMar>
            <w:vAlign w:val="top"/>
          </w:tcPr>
          <w:p>
            <w:pPr>
              <w:spacing w:after="0"/>
            </w:pPr>
            <w:r>
              <w:rPr>
                <w:color w:val="1F2937"/>
                <w:sz w:val="16"/>
              </w:rPr>
              <w:t>Actions preserve selected outcome, book and observed price.</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ANL-06</w:t>
            </w:r>
          </w:p>
        </w:tc>
        <w:tc>
          <w:tcPr>
            <w:tcW w:type="dxa" w:w="4032"/>
            <w:tcMar>
              <w:top w:w="90" w:type="dxa"/>
              <w:start w:w="100" w:type="dxa"/>
              <w:bottom w:w="90" w:type="dxa"/>
              <w:end w:w="100" w:type="dxa"/>
            </w:tcMar>
            <w:vAlign w:val="top"/>
            <w:shd w:fill="F8FAFC"/>
          </w:tcPr>
          <w:p>
            <w:pPr>
              <w:spacing w:after="0"/>
            </w:pPr>
            <w:r>
              <w:rPr>
                <w:color w:val="1F2937"/>
                <w:sz w:val="16"/>
              </w:rPr>
              <w:t>Show data-quality state.</w:t>
            </w:r>
          </w:p>
        </w:tc>
        <w:tc>
          <w:tcPr>
            <w:tcW w:type="dxa" w:w="4752"/>
            <w:tcMar>
              <w:top w:w="90" w:type="dxa"/>
              <w:start w:w="100" w:type="dxa"/>
              <w:bottom w:w="90" w:type="dxa"/>
              <w:end w:w="100" w:type="dxa"/>
            </w:tcMar>
            <w:vAlign w:val="top"/>
            <w:shd w:fill="F8FAFC"/>
          </w:tcPr>
          <w:p>
            <w:pPr>
              <w:spacing w:after="0"/>
            </w:pPr>
            <w:r>
              <w:rPr>
                <w:color w:val="1F2937"/>
                <w:sz w:val="16"/>
              </w:rPr>
              <w:t>Complete, partial, stale, mapping-review, or unavailable.</w:t>
            </w:r>
          </w:p>
        </w:tc>
      </w:tr>
    </w:tbl>
    <w:p>
      <w:pPr>
        <w:spacing w:after="0"/>
      </w:pPr>
    </w:p>
    <w:p>
      <w:pPr>
        <w:pStyle w:val="Heading1"/>
      </w:pPr>
      <w:r>
        <w:t>5.6 Tracker and Portfolio</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101827"/>
            <w:tcMar>
              <w:top w:w="90" w:type="dxa"/>
              <w:start w:w="100" w:type="dxa"/>
              <w:bottom w:w="90" w:type="dxa"/>
              <w:end w:w="100" w:type="dxa"/>
            </w:tcMar>
            <w:vAlign w:val="center"/>
          </w:tcPr>
          <w:p>
            <w:r>
              <w:rPr>
                <w:b/>
                <w:color w:val="FFFFFF"/>
                <w:sz w:val="16"/>
              </w:rPr>
              <w:t>ID</w:t>
            </w:r>
          </w:p>
        </w:tc>
        <w:tc>
          <w:tcPr>
            <w:tcW w:type="dxa" w:w="4032"/>
            <w:shd w:fill="101827"/>
            <w:tcMar>
              <w:top w:w="90" w:type="dxa"/>
              <w:start w:w="100" w:type="dxa"/>
              <w:bottom w:w="90" w:type="dxa"/>
              <w:end w:w="100" w:type="dxa"/>
            </w:tcMar>
            <w:vAlign w:val="center"/>
          </w:tcPr>
          <w:p>
            <w:r>
              <w:rPr>
                <w:b/>
                <w:color w:val="FFFFFF"/>
                <w:sz w:val="16"/>
              </w:rPr>
              <w:t>Requirement</w:t>
            </w:r>
          </w:p>
        </w:tc>
        <w:tc>
          <w:tcPr>
            <w:tcW w:type="dxa" w:w="4752"/>
            <w:shd w:fill="101827"/>
            <w:tcMar>
              <w:top w:w="90" w:type="dxa"/>
              <w:start w:w="100" w:type="dxa"/>
              <w:bottom w:w="90" w:type="dxa"/>
              <w:end w:w="100" w:type="dxa"/>
            </w:tcMar>
            <w:vAlign w:val="center"/>
          </w:tcPr>
          <w:p>
            <w:r>
              <w:rPr>
                <w:b/>
                <w:color w:val="FFFFFF"/>
                <w:sz w:val="16"/>
              </w:rPr>
              <w:t>Acceptance criterion</w:t>
            </w:r>
          </w:p>
        </w:tc>
      </w:tr>
      <w:tr>
        <w:trPr>
          <w:cantSplit/>
        </w:trPr>
        <w:tc>
          <w:tcPr>
            <w:tcW w:type="dxa" w:w="1152"/>
            <w:tcMar>
              <w:top w:w="90" w:type="dxa"/>
              <w:start w:w="100" w:type="dxa"/>
              <w:bottom w:w="90" w:type="dxa"/>
              <w:end w:w="100" w:type="dxa"/>
            </w:tcMar>
            <w:vAlign w:val="top"/>
          </w:tcPr>
          <w:p>
            <w:pPr>
              <w:spacing w:after="0"/>
            </w:pPr>
            <w:r>
              <w:rPr>
                <w:color w:val="1F2937"/>
                <w:sz w:val="16"/>
              </w:rPr>
              <w:t>TRK-01</w:t>
            </w:r>
          </w:p>
        </w:tc>
        <w:tc>
          <w:tcPr>
            <w:tcW w:type="dxa" w:w="4032"/>
            <w:tcMar>
              <w:top w:w="90" w:type="dxa"/>
              <w:start w:w="100" w:type="dxa"/>
              <w:bottom w:w="90" w:type="dxa"/>
              <w:end w:w="100" w:type="dxa"/>
            </w:tcMar>
            <w:vAlign w:val="top"/>
          </w:tcPr>
          <w:p>
            <w:pPr>
              <w:spacing w:after="0"/>
            </w:pPr>
            <w:r>
              <w:rPr>
                <w:color w:val="1F2937"/>
                <w:sz w:val="16"/>
              </w:rPr>
              <w:t>Create manual bet record.</w:t>
            </w:r>
          </w:p>
        </w:tc>
        <w:tc>
          <w:tcPr>
            <w:tcW w:type="dxa" w:w="4752"/>
            <w:tcMar>
              <w:top w:w="90" w:type="dxa"/>
              <w:start w:w="100" w:type="dxa"/>
              <w:bottom w:w="90" w:type="dxa"/>
              <w:end w:w="100" w:type="dxa"/>
            </w:tcMar>
            <w:vAlign w:val="top"/>
          </w:tcPr>
          <w:p>
            <w:pPr>
              <w:spacing w:after="0"/>
            </w:pPr>
            <w:r>
              <w:rPr>
                <w:color w:val="1F2937"/>
                <w:sz w:val="16"/>
              </w:rPr>
              <w:t>Required: event, market, selection, odds, stake, placed time, book.</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TRK-02</w:t>
            </w:r>
          </w:p>
        </w:tc>
        <w:tc>
          <w:tcPr>
            <w:tcW w:type="dxa" w:w="4032"/>
            <w:tcMar>
              <w:top w:w="90" w:type="dxa"/>
              <w:start w:w="100" w:type="dxa"/>
              <w:bottom w:w="90" w:type="dxa"/>
              <w:end w:w="100" w:type="dxa"/>
            </w:tcMar>
            <w:vAlign w:val="top"/>
            <w:shd w:fill="F8FAFC"/>
          </w:tcPr>
          <w:p>
            <w:pPr>
              <w:spacing w:after="0"/>
            </w:pPr>
            <w:r>
              <w:rPr>
                <w:color w:val="1F2937"/>
                <w:sz w:val="16"/>
              </w:rPr>
              <w:t>Support open, won, lost, push, void, partial cash-out, full cash-out.</w:t>
            </w:r>
          </w:p>
        </w:tc>
        <w:tc>
          <w:tcPr>
            <w:tcW w:type="dxa" w:w="4752"/>
            <w:tcMar>
              <w:top w:w="90" w:type="dxa"/>
              <w:start w:w="100" w:type="dxa"/>
              <w:bottom w:w="90" w:type="dxa"/>
              <w:end w:w="100" w:type="dxa"/>
            </w:tcMar>
            <w:vAlign w:val="top"/>
            <w:shd w:fill="F8FAFC"/>
          </w:tcPr>
          <w:p>
            <w:pPr>
              <w:spacing w:after="0"/>
            </w:pPr>
            <w:r>
              <w:rPr>
                <w:color w:val="1F2937"/>
                <w:sz w:val="16"/>
              </w:rPr>
              <w:t>P/L calculation verified for each state.</w:t>
            </w:r>
          </w:p>
        </w:tc>
      </w:tr>
      <w:tr>
        <w:trPr>
          <w:cantSplit/>
        </w:trPr>
        <w:tc>
          <w:tcPr>
            <w:tcW w:type="dxa" w:w="1152"/>
            <w:tcMar>
              <w:top w:w="90" w:type="dxa"/>
              <w:start w:w="100" w:type="dxa"/>
              <w:bottom w:w="90" w:type="dxa"/>
              <w:end w:w="100" w:type="dxa"/>
            </w:tcMar>
            <w:vAlign w:val="top"/>
          </w:tcPr>
          <w:p>
            <w:pPr>
              <w:spacing w:after="0"/>
            </w:pPr>
            <w:r>
              <w:rPr>
                <w:color w:val="1F2937"/>
                <w:sz w:val="16"/>
              </w:rPr>
              <w:t>TRK-03</w:t>
            </w:r>
          </w:p>
        </w:tc>
        <w:tc>
          <w:tcPr>
            <w:tcW w:type="dxa" w:w="4032"/>
            <w:tcMar>
              <w:top w:w="90" w:type="dxa"/>
              <w:start w:w="100" w:type="dxa"/>
              <w:bottom w:w="90" w:type="dxa"/>
              <w:end w:w="100" w:type="dxa"/>
            </w:tcMar>
            <w:vAlign w:val="top"/>
          </w:tcPr>
          <w:p>
            <w:pPr>
              <w:spacing w:after="0"/>
            </w:pPr>
            <w:r>
              <w:rPr>
                <w:color w:val="1F2937"/>
                <w:sz w:val="16"/>
              </w:rPr>
              <w:t>Store quoted closing price when available.</w:t>
            </w:r>
          </w:p>
        </w:tc>
        <w:tc>
          <w:tcPr>
            <w:tcW w:type="dxa" w:w="4752"/>
            <w:tcMar>
              <w:top w:w="90" w:type="dxa"/>
              <w:start w:w="100" w:type="dxa"/>
              <w:bottom w:w="90" w:type="dxa"/>
              <w:end w:w="100" w:type="dxa"/>
            </w:tcMar>
            <w:vAlign w:val="top"/>
          </w:tcPr>
          <w:p>
            <w:pPr>
              <w:spacing w:after="0"/>
            </w:pPr>
            <w:r>
              <w:rPr>
                <w:color w:val="1F2937"/>
                <w:sz w:val="16"/>
              </w:rPr>
              <w:t>CLV shows unavailable instead of assuming zero.</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TRK-04</w:t>
            </w:r>
          </w:p>
        </w:tc>
        <w:tc>
          <w:tcPr>
            <w:tcW w:type="dxa" w:w="4032"/>
            <w:tcMar>
              <w:top w:w="90" w:type="dxa"/>
              <w:start w:w="100" w:type="dxa"/>
              <w:bottom w:w="90" w:type="dxa"/>
              <w:end w:w="100" w:type="dxa"/>
            </w:tcMar>
            <w:vAlign w:val="top"/>
            <w:shd w:fill="F8FAFC"/>
          </w:tcPr>
          <w:p>
            <w:pPr>
              <w:spacing w:after="0"/>
            </w:pPr>
            <w:r>
              <w:rPr>
                <w:color w:val="1F2937"/>
                <w:sz w:val="16"/>
              </w:rPr>
              <w:t>Edit with audit history.</w:t>
            </w:r>
          </w:p>
        </w:tc>
        <w:tc>
          <w:tcPr>
            <w:tcW w:type="dxa" w:w="4752"/>
            <w:tcMar>
              <w:top w:w="90" w:type="dxa"/>
              <w:start w:w="100" w:type="dxa"/>
              <w:bottom w:w="90" w:type="dxa"/>
              <w:end w:w="100" w:type="dxa"/>
            </w:tcMar>
            <w:vAlign w:val="top"/>
            <w:shd w:fill="F8FAFC"/>
          </w:tcPr>
          <w:p>
            <w:pPr>
              <w:spacing w:after="0"/>
            </w:pPr>
            <w:r>
              <w:rPr>
                <w:color w:val="1F2937"/>
                <w:sz w:val="16"/>
              </w:rPr>
              <w:t>Original and changed values retained.</w:t>
            </w:r>
          </w:p>
        </w:tc>
      </w:tr>
      <w:tr>
        <w:trPr>
          <w:cantSplit/>
        </w:trPr>
        <w:tc>
          <w:tcPr>
            <w:tcW w:type="dxa" w:w="1152"/>
            <w:tcMar>
              <w:top w:w="90" w:type="dxa"/>
              <w:start w:w="100" w:type="dxa"/>
              <w:bottom w:w="90" w:type="dxa"/>
              <w:end w:w="100" w:type="dxa"/>
            </w:tcMar>
            <w:vAlign w:val="top"/>
          </w:tcPr>
          <w:p>
            <w:pPr>
              <w:spacing w:after="0"/>
            </w:pPr>
            <w:r>
              <w:rPr>
                <w:color w:val="1F2937"/>
                <w:sz w:val="16"/>
              </w:rPr>
              <w:t>TRK-05</w:t>
            </w:r>
          </w:p>
        </w:tc>
        <w:tc>
          <w:tcPr>
            <w:tcW w:type="dxa" w:w="4032"/>
            <w:tcMar>
              <w:top w:w="90" w:type="dxa"/>
              <w:start w:w="100" w:type="dxa"/>
              <w:bottom w:w="90" w:type="dxa"/>
              <w:end w:w="100" w:type="dxa"/>
            </w:tcMar>
            <w:vAlign w:val="top"/>
          </w:tcPr>
          <w:p>
            <w:pPr>
              <w:spacing w:after="0"/>
            </w:pPr>
            <w:r>
              <w:rPr>
                <w:color w:val="1F2937"/>
                <w:sz w:val="16"/>
              </w:rPr>
              <w:t>Dashboard P/L, ROI, units, win rate, CLV, drawdown and exposure.</w:t>
            </w:r>
          </w:p>
        </w:tc>
        <w:tc>
          <w:tcPr>
            <w:tcW w:type="dxa" w:w="4752"/>
            <w:tcMar>
              <w:top w:w="90" w:type="dxa"/>
              <w:start w:w="100" w:type="dxa"/>
              <w:bottom w:w="90" w:type="dxa"/>
              <w:end w:w="100" w:type="dxa"/>
            </w:tcMar>
            <w:vAlign w:val="top"/>
          </w:tcPr>
          <w:p>
            <w:pPr>
              <w:spacing w:after="0"/>
            </w:pPr>
            <w:r>
              <w:rPr>
                <w:color w:val="1F2937"/>
                <w:sz w:val="16"/>
              </w:rPr>
              <w:t>Filters recalculate from immutable ledger values.</w:t>
            </w:r>
          </w:p>
        </w:tc>
      </w:tr>
      <w:tr>
        <w:trPr>
          <w:cantSplit/>
        </w:trPr>
        <w:tc>
          <w:tcPr>
            <w:tcW w:type="dxa" w:w="1152"/>
            <w:tcMar>
              <w:top w:w="90" w:type="dxa"/>
              <w:start w:w="100" w:type="dxa"/>
              <w:bottom w:w="90" w:type="dxa"/>
              <w:end w:w="100" w:type="dxa"/>
            </w:tcMar>
            <w:vAlign w:val="top"/>
            <w:shd w:fill="F8FAFC"/>
          </w:tcPr>
          <w:p>
            <w:pPr>
              <w:spacing w:after="0"/>
            </w:pPr>
            <w:r>
              <w:rPr>
                <w:color w:val="1F2937"/>
                <w:sz w:val="16"/>
              </w:rPr>
              <w:t>TRK-06</w:t>
            </w:r>
          </w:p>
        </w:tc>
        <w:tc>
          <w:tcPr>
            <w:tcW w:type="dxa" w:w="4032"/>
            <w:tcMar>
              <w:top w:w="90" w:type="dxa"/>
              <w:start w:w="100" w:type="dxa"/>
              <w:bottom w:w="90" w:type="dxa"/>
              <w:end w:w="100" w:type="dxa"/>
            </w:tcMar>
            <w:vAlign w:val="top"/>
            <w:shd w:fill="F8FAFC"/>
          </w:tcPr>
          <w:p>
            <w:pPr>
              <w:spacing w:after="0"/>
            </w:pPr>
            <w:r>
              <w:rPr>
                <w:color w:val="1F2937"/>
                <w:sz w:val="16"/>
              </w:rPr>
              <w:t>CSV import/export.</w:t>
            </w:r>
          </w:p>
        </w:tc>
        <w:tc>
          <w:tcPr>
            <w:tcW w:type="dxa" w:w="4752"/>
            <w:tcMar>
              <w:top w:w="90" w:type="dxa"/>
              <w:start w:w="100" w:type="dxa"/>
              <w:bottom w:w="90" w:type="dxa"/>
              <w:end w:w="100" w:type="dxa"/>
            </w:tcMar>
            <w:vAlign w:val="top"/>
            <w:shd w:fill="F8FAFC"/>
          </w:tcPr>
          <w:p>
            <w:pPr>
              <w:spacing w:after="0"/>
            </w:pPr>
            <w:r>
              <w:rPr>
                <w:color w:val="1F2937"/>
                <w:sz w:val="16"/>
              </w:rPr>
              <w:t>Validation report identifies rejected rows without dropping valid rows.</w:t>
            </w:r>
          </w:p>
        </w:tc>
      </w:tr>
    </w:tbl>
    <w:p>
      <w:pPr>
        <w:spacing w:after="0"/>
      </w:pPr>
    </w:p>
    <w:p>
      <w:pPr>
        <w:pStyle w:val="Title"/>
      </w:pPr>
      <w:r>
        <w:t>6. Analytics and Formula Specification</w:t>
      </w:r>
    </w:p>
    <w:p>
      <w:pPr>
        <w:pStyle w:val="Heading1"/>
      </w:pPr>
      <w:r>
        <w:t>6.1 Odds Conversion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168"/>
            <w:shd w:fill="101827"/>
            <w:tcMar>
              <w:top w:w="90" w:type="dxa"/>
              <w:start w:w="100" w:type="dxa"/>
              <w:bottom w:w="90" w:type="dxa"/>
              <w:end w:w="100" w:type="dxa"/>
            </w:tcMar>
            <w:vAlign w:val="center"/>
          </w:tcPr>
          <w:p>
            <w:r>
              <w:rPr>
                <w:b/>
                <w:color w:val="FFFFFF"/>
                <w:sz w:val="17"/>
              </w:rPr>
              <w:t>Metric</w:t>
            </w:r>
          </w:p>
        </w:tc>
        <w:tc>
          <w:tcPr>
            <w:tcW w:type="dxa" w:w="3456"/>
            <w:shd w:fill="101827"/>
            <w:tcMar>
              <w:top w:w="90" w:type="dxa"/>
              <w:start w:w="100" w:type="dxa"/>
              <w:bottom w:w="90" w:type="dxa"/>
              <w:end w:w="100" w:type="dxa"/>
            </w:tcMar>
            <w:vAlign w:val="center"/>
          </w:tcPr>
          <w:p>
            <w:r>
              <w:rPr>
                <w:b/>
                <w:color w:val="FFFFFF"/>
                <w:sz w:val="17"/>
              </w:rPr>
              <w:t>Formula</w:t>
            </w:r>
          </w:p>
        </w:tc>
        <w:tc>
          <w:tcPr>
            <w:tcW w:type="dxa" w:w="3312"/>
            <w:shd w:fill="101827"/>
            <w:tcMar>
              <w:top w:w="90" w:type="dxa"/>
              <w:start w:w="100" w:type="dxa"/>
              <w:bottom w:w="90" w:type="dxa"/>
              <w:end w:w="100" w:type="dxa"/>
            </w:tcMar>
            <w:vAlign w:val="center"/>
          </w:tcPr>
          <w:p>
            <w:r>
              <w:rPr>
                <w:b/>
                <w:color w:val="FFFFFF"/>
                <w:sz w:val="17"/>
              </w:rPr>
              <w:t>Notes</w:t>
            </w:r>
          </w:p>
        </w:tc>
      </w:tr>
      <w:tr>
        <w:trPr>
          <w:cantSplit/>
        </w:trPr>
        <w:tc>
          <w:tcPr>
            <w:tcW w:type="dxa" w:w="3168"/>
            <w:tcMar>
              <w:top w:w="90" w:type="dxa"/>
              <w:start w:w="100" w:type="dxa"/>
              <w:bottom w:w="90" w:type="dxa"/>
              <w:end w:w="100" w:type="dxa"/>
            </w:tcMar>
            <w:vAlign w:val="top"/>
          </w:tcPr>
          <w:p>
            <w:pPr>
              <w:spacing w:after="0"/>
            </w:pPr>
            <w:r>
              <w:rPr>
                <w:color w:val="1F2937"/>
                <w:sz w:val="17"/>
              </w:rPr>
              <w:t>American -&gt; decimal (A &gt; 0)</w:t>
            </w:r>
          </w:p>
        </w:tc>
        <w:tc>
          <w:tcPr>
            <w:tcW w:type="dxa" w:w="3456"/>
            <w:tcMar>
              <w:top w:w="90" w:type="dxa"/>
              <w:start w:w="100" w:type="dxa"/>
              <w:bottom w:w="90" w:type="dxa"/>
              <w:end w:w="100" w:type="dxa"/>
            </w:tcMar>
            <w:vAlign w:val="top"/>
          </w:tcPr>
          <w:p>
            <w:pPr>
              <w:spacing w:after="0"/>
            </w:pPr>
            <w:r>
              <w:rPr>
                <w:color w:val="1F2937"/>
                <w:sz w:val="17"/>
              </w:rPr>
              <w:t>d = 1 + A/100</w:t>
            </w:r>
          </w:p>
        </w:tc>
        <w:tc>
          <w:tcPr>
            <w:tcW w:type="dxa" w:w="3312"/>
            <w:tcMar>
              <w:top w:w="90" w:type="dxa"/>
              <w:start w:w="100" w:type="dxa"/>
              <w:bottom w:w="90" w:type="dxa"/>
              <w:end w:w="100" w:type="dxa"/>
            </w:tcMar>
            <w:vAlign w:val="top"/>
          </w:tcPr>
          <w:p>
            <w:pPr>
              <w:spacing w:after="0"/>
            </w:pPr>
            <w:r>
              <w:rPr>
                <w:color w:val="1F2937"/>
                <w:sz w:val="17"/>
              </w:rPr>
              <w:t>Example +150 -&gt; 2.50</w:t>
            </w:r>
          </w:p>
        </w:tc>
      </w:tr>
      <w:tr>
        <w:trPr>
          <w:cantSplit/>
        </w:trPr>
        <w:tc>
          <w:tcPr>
            <w:tcW w:type="dxa" w:w="3168"/>
            <w:tcMar>
              <w:top w:w="90" w:type="dxa"/>
              <w:start w:w="100" w:type="dxa"/>
              <w:bottom w:w="90" w:type="dxa"/>
              <w:end w:w="100" w:type="dxa"/>
            </w:tcMar>
            <w:vAlign w:val="top"/>
            <w:shd w:fill="F8FAFC"/>
          </w:tcPr>
          <w:p>
            <w:pPr>
              <w:spacing w:after="0"/>
            </w:pPr>
            <w:r>
              <w:rPr>
                <w:color w:val="1F2937"/>
                <w:sz w:val="17"/>
              </w:rPr>
              <w:t>American -&gt; decimal (A &lt; 0)</w:t>
            </w:r>
          </w:p>
        </w:tc>
        <w:tc>
          <w:tcPr>
            <w:tcW w:type="dxa" w:w="3456"/>
            <w:tcMar>
              <w:top w:w="90" w:type="dxa"/>
              <w:start w:w="100" w:type="dxa"/>
              <w:bottom w:w="90" w:type="dxa"/>
              <w:end w:w="100" w:type="dxa"/>
            </w:tcMar>
            <w:vAlign w:val="top"/>
            <w:shd w:fill="F8FAFC"/>
          </w:tcPr>
          <w:p>
            <w:pPr>
              <w:spacing w:after="0"/>
            </w:pPr>
            <w:r>
              <w:rPr>
                <w:color w:val="1F2937"/>
                <w:sz w:val="17"/>
              </w:rPr>
              <w:t>d = 1 + 100/|A|</w:t>
            </w:r>
          </w:p>
        </w:tc>
        <w:tc>
          <w:tcPr>
            <w:tcW w:type="dxa" w:w="3312"/>
            <w:tcMar>
              <w:top w:w="90" w:type="dxa"/>
              <w:start w:w="100" w:type="dxa"/>
              <w:bottom w:w="90" w:type="dxa"/>
              <w:end w:w="100" w:type="dxa"/>
            </w:tcMar>
            <w:vAlign w:val="top"/>
            <w:shd w:fill="F8FAFC"/>
          </w:tcPr>
          <w:p>
            <w:pPr>
              <w:spacing w:after="0"/>
            </w:pPr>
            <w:r>
              <w:rPr>
                <w:color w:val="1F2937"/>
                <w:sz w:val="17"/>
              </w:rPr>
              <w:t>Example -200 -&gt; 1.50</w:t>
            </w:r>
          </w:p>
        </w:tc>
      </w:tr>
      <w:tr>
        <w:trPr>
          <w:cantSplit/>
        </w:trPr>
        <w:tc>
          <w:tcPr>
            <w:tcW w:type="dxa" w:w="3168"/>
            <w:tcMar>
              <w:top w:w="90" w:type="dxa"/>
              <w:start w:w="100" w:type="dxa"/>
              <w:bottom w:w="90" w:type="dxa"/>
              <w:end w:w="100" w:type="dxa"/>
            </w:tcMar>
            <w:vAlign w:val="top"/>
          </w:tcPr>
          <w:p>
            <w:pPr>
              <w:spacing w:after="0"/>
            </w:pPr>
            <w:r>
              <w:rPr>
                <w:color w:val="1F2937"/>
                <w:sz w:val="17"/>
              </w:rPr>
              <w:t>Decimal -&gt; implied probability</w:t>
            </w:r>
          </w:p>
        </w:tc>
        <w:tc>
          <w:tcPr>
            <w:tcW w:type="dxa" w:w="3456"/>
            <w:tcMar>
              <w:top w:w="90" w:type="dxa"/>
              <w:start w:w="100" w:type="dxa"/>
              <w:bottom w:w="90" w:type="dxa"/>
              <w:end w:w="100" w:type="dxa"/>
            </w:tcMar>
            <w:vAlign w:val="top"/>
          </w:tcPr>
          <w:p>
            <w:pPr>
              <w:spacing w:after="0"/>
            </w:pPr>
            <w:r>
              <w:rPr>
                <w:color w:val="1F2937"/>
                <w:sz w:val="17"/>
              </w:rPr>
              <w:t>p = 1/d</w:t>
            </w:r>
          </w:p>
        </w:tc>
        <w:tc>
          <w:tcPr>
            <w:tcW w:type="dxa" w:w="3312"/>
            <w:tcMar>
              <w:top w:w="90" w:type="dxa"/>
              <w:start w:w="100" w:type="dxa"/>
              <w:bottom w:w="90" w:type="dxa"/>
              <w:end w:w="100" w:type="dxa"/>
            </w:tcMar>
            <w:vAlign w:val="top"/>
          </w:tcPr>
          <w:p>
            <w:pPr>
              <w:spacing w:after="0"/>
            </w:pPr>
            <w:r>
              <w:rPr>
                <w:color w:val="1F2937"/>
                <w:sz w:val="17"/>
              </w:rPr>
              <w:t>Before removing margin</w:t>
            </w:r>
          </w:p>
        </w:tc>
      </w:tr>
      <w:tr>
        <w:trPr>
          <w:cantSplit/>
        </w:trPr>
        <w:tc>
          <w:tcPr>
            <w:tcW w:type="dxa" w:w="3168"/>
            <w:tcMar>
              <w:top w:w="90" w:type="dxa"/>
              <w:start w:w="100" w:type="dxa"/>
              <w:bottom w:w="90" w:type="dxa"/>
              <w:end w:w="100" w:type="dxa"/>
            </w:tcMar>
            <w:vAlign w:val="top"/>
            <w:shd w:fill="F8FAFC"/>
          </w:tcPr>
          <w:p>
            <w:pPr>
              <w:spacing w:after="0"/>
            </w:pPr>
            <w:r>
              <w:rPr>
                <w:color w:val="1F2937"/>
                <w:sz w:val="17"/>
              </w:rPr>
              <w:t>Positive American implied</w:t>
            </w:r>
          </w:p>
        </w:tc>
        <w:tc>
          <w:tcPr>
            <w:tcW w:type="dxa" w:w="3456"/>
            <w:tcMar>
              <w:top w:w="90" w:type="dxa"/>
              <w:start w:w="100" w:type="dxa"/>
              <w:bottom w:w="90" w:type="dxa"/>
              <w:end w:w="100" w:type="dxa"/>
            </w:tcMar>
            <w:vAlign w:val="top"/>
            <w:shd w:fill="F8FAFC"/>
          </w:tcPr>
          <w:p>
            <w:pPr>
              <w:spacing w:after="0"/>
            </w:pPr>
            <w:r>
              <w:rPr>
                <w:color w:val="1F2937"/>
                <w:sz w:val="17"/>
              </w:rPr>
              <w:t>p = 100/(A+100)</w:t>
            </w:r>
          </w:p>
        </w:tc>
        <w:tc>
          <w:tcPr>
            <w:tcW w:type="dxa" w:w="3312"/>
            <w:tcMar>
              <w:top w:w="90" w:type="dxa"/>
              <w:start w:w="100" w:type="dxa"/>
              <w:bottom w:w="90" w:type="dxa"/>
              <w:end w:w="100" w:type="dxa"/>
            </w:tcMar>
            <w:vAlign w:val="top"/>
            <w:shd w:fill="F8FAFC"/>
          </w:tcPr>
          <w:p>
            <w:pPr>
              <w:spacing w:after="0"/>
            </w:pPr>
            <w:r>
              <w:rPr>
                <w:color w:val="1F2937"/>
                <w:sz w:val="17"/>
              </w:rPr>
              <w:t>Example +150 -&gt; 40%</w:t>
            </w:r>
          </w:p>
        </w:tc>
      </w:tr>
      <w:tr>
        <w:trPr>
          <w:cantSplit/>
        </w:trPr>
        <w:tc>
          <w:tcPr>
            <w:tcW w:type="dxa" w:w="3168"/>
            <w:tcMar>
              <w:top w:w="90" w:type="dxa"/>
              <w:start w:w="100" w:type="dxa"/>
              <w:bottom w:w="90" w:type="dxa"/>
              <w:end w:w="100" w:type="dxa"/>
            </w:tcMar>
            <w:vAlign w:val="top"/>
          </w:tcPr>
          <w:p>
            <w:pPr>
              <w:spacing w:after="0"/>
            </w:pPr>
            <w:r>
              <w:rPr>
                <w:color w:val="1F2937"/>
                <w:sz w:val="17"/>
              </w:rPr>
              <w:t>Negative American implied</w:t>
            </w:r>
          </w:p>
        </w:tc>
        <w:tc>
          <w:tcPr>
            <w:tcW w:type="dxa" w:w="3456"/>
            <w:tcMar>
              <w:top w:w="90" w:type="dxa"/>
              <w:start w:w="100" w:type="dxa"/>
              <w:bottom w:w="90" w:type="dxa"/>
              <w:end w:w="100" w:type="dxa"/>
            </w:tcMar>
            <w:vAlign w:val="top"/>
          </w:tcPr>
          <w:p>
            <w:pPr>
              <w:spacing w:after="0"/>
            </w:pPr>
            <w:r>
              <w:rPr>
                <w:color w:val="1F2937"/>
                <w:sz w:val="17"/>
              </w:rPr>
              <w:t>p = |A|/(|A|+100)</w:t>
            </w:r>
          </w:p>
        </w:tc>
        <w:tc>
          <w:tcPr>
            <w:tcW w:type="dxa" w:w="3312"/>
            <w:tcMar>
              <w:top w:w="90" w:type="dxa"/>
              <w:start w:w="100" w:type="dxa"/>
              <w:bottom w:w="90" w:type="dxa"/>
              <w:end w:w="100" w:type="dxa"/>
            </w:tcMar>
            <w:vAlign w:val="top"/>
          </w:tcPr>
          <w:p>
            <w:pPr>
              <w:spacing w:after="0"/>
            </w:pPr>
            <w:r>
              <w:rPr>
                <w:color w:val="1F2937"/>
                <w:sz w:val="17"/>
              </w:rPr>
              <w:t>Example -200 -&gt; 66.67%</w:t>
            </w:r>
          </w:p>
        </w:tc>
      </w:tr>
      <w:tr>
        <w:trPr>
          <w:cantSplit/>
        </w:trPr>
        <w:tc>
          <w:tcPr>
            <w:tcW w:type="dxa" w:w="3168"/>
            <w:tcMar>
              <w:top w:w="90" w:type="dxa"/>
              <w:start w:w="100" w:type="dxa"/>
              <w:bottom w:w="90" w:type="dxa"/>
              <w:end w:w="100" w:type="dxa"/>
            </w:tcMar>
            <w:vAlign w:val="top"/>
            <w:shd w:fill="F8FAFC"/>
          </w:tcPr>
          <w:p>
            <w:pPr>
              <w:spacing w:after="0"/>
            </w:pPr>
            <w:r>
              <w:rPr>
                <w:color w:val="1F2937"/>
                <w:sz w:val="17"/>
              </w:rPr>
              <w:t>Decimal -&gt; positive American</w:t>
            </w:r>
          </w:p>
        </w:tc>
        <w:tc>
          <w:tcPr>
            <w:tcW w:type="dxa" w:w="3456"/>
            <w:tcMar>
              <w:top w:w="90" w:type="dxa"/>
              <w:start w:w="100" w:type="dxa"/>
              <w:bottom w:w="90" w:type="dxa"/>
              <w:end w:w="100" w:type="dxa"/>
            </w:tcMar>
            <w:vAlign w:val="top"/>
            <w:shd w:fill="F8FAFC"/>
          </w:tcPr>
          <w:p>
            <w:pPr>
              <w:spacing w:after="0"/>
            </w:pPr>
            <w:r>
              <w:rPr>
                <w:color w:val="1F2937"/>
                <w:sz w:val="17"/>
              </w:rPr>
              <w:t>A = 100(d-1), when d &gt;= 2</w:t>
            </w:r>
          </w:p>
        </w:tc>
        <w:tc>
          <w:tcPr>
            <w:tcW w:type="dxa" w:w="3312"/>
            <w:tcMar>
              <w:top w:w="90" w:type="dxa"/>
              <w:start w:w="100" w:type="dxa"/>
              <w:bottom w:w="90" w:type="dxa"/>
              <w:end w:w="100" w:type="dxa"/>
            </w:tcMar>
            <w:vAlign w:val="top"/>
            <w:shd w:fill="F8FAFC"/>
          </w:tcPr>
          <w:p>
            <w:pPr>
              <w:spacing w:after="0"/>
            </w:pPr>
            <w:r>
              <w:rPr>
                <w:color w:val="1F2937"/>
                <w:sz w:val="17"/>
              </w:rPr>
              <w:t>Round only for display</w:t>
            </w:r>
          </w:p>
        </w:tc>
      </w:tr>
      <w:tr>
        <w:trPr>
          <w:cantSplit/>
        </w:trPr>
        <w:tc>
          <w:tcPr>
            <w:tcW w:type="dxa" w:w="3168"/>
            <w:tcMar>
              <w:top w:w="90" w:type="dxa"/>
              <w:start w:w="100" w:type="dxa"/>
              <w:bottom w:w="90" w:type="dxa"/>
              <w:end w:w="100" w:type="dxa"/>
            </w:tcMar>
            <w:vAlign w:val="top"/>
          </w:tcPr>
          <w:p>
            <w:pPr>
              <w:spacing w:after="0"/>
            </w:pPr>
            <w:r>
              <w:rPr>
                <w:color w:val="1F2937"/>
                <w:sz w:val="17"/>
              </w:rPr>
              <w:t>Decimal -&gt; negative American</w:t>
            </w:r>
          </w:p>
        </w:tc>
        <w:tc>
          <w:tcPr>
            <w:tcW w:type="dxa" w:w="3456"/>
            <w:tcMar>
              <w:top w:w="90" w:type="dxa"/>
              <w:start w:w="100" w:type="dxa"/>
              <w:bottom w:w="90" w:type="dxa"/>
              <w:end w:w="100" w:type="dxa"/>
            </w:tcMar>
            <w:vAlign w:val="top"/>
          </w:tcPr>
          <w:p>
            <w:pPr>
              <w:spacing w:after="0"/>
            </w:pPr>
            <w:r>
              <w:rPr>
                <w:color w:val="1F2937"/>
                <w:sz w:val="17"/>
              </w:rPr>
              <w:t>A = -100/(d-1), when d &lt; 2</w:t>
            </w:r>
          </w:p>
        </w:tc>
        <w:tc>
          <w:tcPr>
            <w:tcW w:type="dxa" w:w="3312"/>
            <w:tcMar>
              <w:top w:w="90" w:type="dxa"/>
              <w:start w:w="100" w:type="dxa"/>
              <w:bottom w:w="90" w:type="dxa"/>
              <w:end w:w="100" w:type="dxa"/>
            </w:tcMar>
            <w:vAlign w:val="top"/>
          </w:tcPr>
          <w:p>
            <w:pPr>
              <w:spacing w:after="0"/>
            </w:pPr>
            <w:r>
              <w:rPr>
                <w:color w:val="1F2937"/>
                <w:sz w:val="17"/>
              </w:rPr>
              <w:t>Keep full precision internally</w:t>
            </w:r>
          </w:p>
        </w:tc>
      </w:tr>
    </w:tbl>
    <w:p>
      <w:pPr>
        <w:spacing w:after="0"/>
      </w:pPr>
    </w:p>
    <w:p>
      <w:pPr>
        <w:pStyle w:val="Heading1"/>
      </w:pPr>
      <w:r>
        <w:t>6.2 No-Vig Probability</w:t>
      </w:r>
    </w:p>
    <w:p>
      <w:r>
        <w:t>For mutually exclusive outcomes with raw implied probabilities q_i, use proportional normalization for MVP: p_i = q_i / Σq. Store method name and version because alternative de-vig methods may be added later. Do not mix market types or books in the same overround calculation.</w:t>
      </w:r>
    </w:p>
    <w:p>
      <w:pPr>
        <w:pStyle w:val="Heading1"/>
      </w:pPr>
      <w:r>
        <w:t>6.3 Edge and Expected Value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01827"/>
            <w:tcMar>
              <w:top w:w="90" w:type="dxa"/>
              <w:start w:w="100" w:type="dxa"/>
              <w:bottom w:w="90" w:type="dxa"/>
              <w:end w:w="100" w:type="dxa"/>
            </w:tcMar>
            <w:vAlign w:val="center"/>
          </w:tcPr>
          <w:p>
            <w:r>
              <w:rPr>
                <w:b/>
                <w:color w:val="FFFFFF"/>
                <w:sz w:val="17"/>
              </w:rPr>
              <w:t>Metric</w:t>
            </w:r>
          </w:p>
        </w:tc>
        <w:tc>
          <w:tcPr>
            <w:tcW w:type="dxa" w:w="3600"/>
            <w:shd w:fill="101827"/>
            <w:tcMar>
              <w:top w:w="90" w:type="dxa"/>
              <w:start w:w="100" w:type="dxa"/>
              <w:bottom w:w="90" w:type="dxa"/>
              <w:end w:w="100" w:type="dxa"/>
            </w:tcMar>
            <w:vAlign w:val="center"/>
          </w:tcPr>
          <w:p>
            <w:r>
              <w:rPr>
                <w:b/>
                <w:color w:val="FFFFFF"/>
                <w:sz w:val="17"/>
              </w:rPr>
              <w:t>Formula</w:t>
            </w:r>
          </w:p>
        </w:tc>
        <w:tc>
          <w:tcPr>
            <w:tcW w:type="dxa" w:w="3456"/>
            <w:shd w:fill="101827"/>
            <w:tcMar>
              <w:top w:w="90" w:type="dxa"/>
              <w:start w:w="100" w:type="dxa"/>
              <w:bottom w:w="90" w:type="dxa"/>
              <w:end w:w="100" w:type="dxa"/>
            </w:tcMar>
            <w:vAlign w:val="center"/>
          </w:tcPr>
          <w:p>
            <w:r>
              <w:rPr>
                <w:b/>
                <w:color w:val="FFFFFF"/>
                <w:sz w:val="17"/>
              </w:rPr>
              <w:t>Interpretation</w:t>
            </w:r>
          </w:p>
        </w:tc>
      </w:tr>
      <w:tr>
        <w:trPr>
          <w:cantSplit/>
        </w:trPr>
        <w:tc>
          <w:tcPr>
            <w:tcW w:type="dxa" w:w="2880"/>
            <w:tcMar>
              <w:top w:w="90" w:type="dxa"/>
              <w:start w:w="100" w:type="dxa"/>
              <w:bottom w:w="90" w:type="dxa"/>
              <w:end w:w="100" w:type="dxa"/>
            </w:tcMar>
            <w:vAlign w:val="top"/>
          </w:tcPr>
          <w:p>
            <w:pPr>
              <w:spacing w:after="0"/>
            </w:pPr>
            <w:r>
              <w:rPr>
                <w:color w:val="1F2937"/>
                <w:sz w:val="17"/>
              </w:rPr>
              <w:t>Edge (percentage points)</w:t>
            </w:r>
          </w:p>
        </w:tc>
        <w:tc>
          <w:tcPr>
            <w:tcW w:type="dxa" w:w="3600"/>
            <w:tcMar>
              <w:top w:w="90" w:type="dxa"/>
              <w:start w:w="100" w:type="dxa"/>
              <w:bottom w:w="90" w:type="dxa"/>
              <w:end w:w="100" w:type="dxa"/>
            </w:tcMar>
            <w:vAlign w:val="top"/>
          </w:tcPr>
          <w:p>
            <w:pPr>
              <w:spacing w:after="0"/>
            </w:pPr>
            <w:r>
              <w:rPr>
                <w:color w:val="1F2937"/>
                <w:sz w:val="17"/>
              </w:rPr>
              <w:t>edge = p_estimate - p_implied</w:t>
            </w:r>
          </w:p>
        </w:tc>
        <w:tc>
          <w:tcPr>
            <w:tcW w:type="dxa" w:w="3456"/>
            <w:tcMar>
              <w:top w:w="90" w:type="dxa"/>
              <w:start w:w="100" w:type="dxa"/>
              <w:bottom w:w="90" w:type="dxa"/>
              <w:end w:w="100" w:type="dxa"/>
            </w:tcMar>
            <w:vAlign w:val="top"/>
          </w:tcPr>
          <w:p>
            <w:pPr>
              <w:spacing w:after="0"/>
            </w:pPr>
            <w:r>
              <w:rPr>
                <w:color w:val="1F2937"/>
                <w:sz w:val="17"/>
              </w:rPr>
              <w:t>Difference, not percent increase.</w:t>
            </w:r>
          </w:p>
        </w:tc>
      </w:tr>
      <w:tr>
        <w:trPr>
          <w:cantSplit/>
        </w:trPr>
        <w:tc>
          <w:tcPr>
            <w:tcW w:type="dxa" w:w="2880"/>
            <w:tcMar>
              <w:top w:w="90" w:type="dxa"/>
              <w:start w:w="100" w:type="dxa"/>
              <w:bottom w:w="90" w:type="dxa"/>
              <w:end w:w="100" w:type="dxa"/>
            </w:tcMar>
            <w:vAlign w:val="top"/>
            <w:shd w:fill="F8FAFC"/>
          </w:tcPr>
          <w:p>
            <w:pPr>
              <w:spacing w:after="0"/>
            </w:pPr>
            <w:r>
              <w:rPr>
                <w:color w:val="1F2937"/>
                <w:sz w:val="17"/>
              </w:rPr>
              <w:t>Net profit per $1 win</w:t>
            </w:r>
          </w:p>
        </w:tc>
        <w:tc>
          <w:tcPr>
            <w:tcW w:type="dxa" w:w="3600"/>
            <w:tcMar>
              <w:top w:w="90" w:type="dxa"/>
              <w:start w:w="100" w:type="dxa"/>
              <w:bottom w:w="90" w:type="dxa"/>
              <w:end w:w="100" w:type="dxa"/>
            </w:tcMar>
            <w:vAlign w:val="top"/>
            <w:shd w:fill="F8FAFC"/>
          </w:tcPr>
          <w:p>
            <w:pPr>
              <w:spacing w:after="0"/>
            </w:pPr>
            <w:r>
              <w:rPr>
                <w:color w:val="1F2937"/>
                <w:sz w:val="17"/>
              </w:rPr>
              <w:t>b = decimal_odds - 1</w:t>
            </w:r>
          </w:p>
        </w:tc>
        <w:tc>
          <w:tcPr>
            <w:tcW w:type="dxa" w:w="3456"/>
            <w:tcMar>
              <w:top w:w="90" w:type="dxa"/>
              <w:start w:w="100" w:type="dxa"/>
              <w:bottom w:w="90" w:type="dxa"/>
              <w:end w:w="100" w:type="dxa"/>
            </w:tcMar>
            <w:vAlign w:val="top"/>
            <w:shd w:fill="F8FAFC"/>
          </w:tcPr>
          <w:p>
            <w:pPr>
              <w:spacing w:after="0"/>
            </w:pPr>
            <w:r>
              <w:rPr>
                <w:color w:val="1F2937"/>
                <w:sz w:val="17"/>
              </w:rPr>
              <w:t>Excludes returned stake.</w:t>
            </w:r>
          </w:p>
        </w:tc>
      </w:tr>
      <w:tr>
        <w:trPr>
          <w:cantSplit/>
        </w:trPr>
        <w:tc>
          <w:tcPr>
            <w:tcW w:type="dxa" w:w="2880"/>
            <w:tcMar>
              <w:top w:w="90" w:type="dxa"/>
              <w:start w:w="100" w:type="dxa"/>
              <w:bottom w:w="90" w:type="dxa"/>
              <w:end w:w="100" w:type="dxa"/>
            </w:tcMar>
            <w:vAlign w:val="top"/>
          </w:tcPr>
          <w:p>
            <w:pPr>
              <w:spacing w:after="0"/>
            </w:pPr>
            <w:r>
              <w:rPr>
                <w:color w:val="1F2937"/>
                <w:sz w:val="17"/>
              </w:rPr>
              <w:t>EV per $1 staked</w:t>
            </w:r>
          </w:p>
        </w:tc>
        <w:tc>
          <w:tcPr>
            <w:tcW w:type="dxa" w:w="3600"/>
            <w:tcMar>
              <w:top w:w="90" w:type="dxa"/>
              <w:start w:w="100" w:type="dxa"/>
              <w:bottom w:w="90" w:type="dxa"/>
              <w:end w:w="100" w:type="dxa"/>
            </w:tcMar>
            <w:vAlign w:val="top"/>
          </w:tcPr>
          <w:p>
            <w:pPr>
              <w:spacing w:after="0"/>
            </w:pPr>
            <w:r>
              <w:rPr>
                <w:color w:val="1F2937"/>
                <w:sz w:val="17"/>
              </w:rPr>
              <w:t>EV = p*b - (1-p)</w:t>
            </w:r>
          </w:p>
        </w:tc>
        <w:tc>
          <w:tcPr>
            <w:tcW w:type="dxa" w:w="3456"/>
            <w:tcMar>
              <w:top w:w="90" w:type="dxa"/>
              <w:start w:w="100" w:type="dxa"/>
              <w:bottom w:w="90" w:type="dxa"/>
              <w:end w:w="100" w:type="dxa"/>
            </w:tcMar>
            <w:vAlign w:val="top"/>
          </w:tcPr>
          <w:p>
            <w:pPr>
              <w:spacing w:after="0"/>
            </w:pPr>
            <w:r>
              <w:rPr>
                <w:color w:val="1F2937"/>
                <w:sz w:val="17"/>
              </w:rPr>
              <w:t>Expected net return.</w:t>
            </w:r>
          </w:p>
        </w:tc>
      </w:tr>
      <w:tr>
        <w:trPr>
          <w:cantSplit/>
        </w:trPr>
        <w:tc>
          <w:tcPr>
            <w:tcW w:type="dxa" w:w="2880"/>
            <w:tcMar>
              <w:top w:w="90" w:type="dxa"/>
              <w:start w:w="100" w:type="dxa"/>
              <w:bottom w:w="90" w:type="dxa"/>
              <w:end w:w="100" w:type="dxa"/>
            </w:tcMar>
            <w:vAlign w:val="top"/>
            <w:shd w:fill="F8FAFC"/>
          </w:tcPr>
          <w:p>
            <w:pPr>
              <w:spacing w:after="0"/>
            </w:pPr>
            <w:r>
              <w:rPr>
                <w:color w:val="1F2937"/>
                <w:sz w:val="17"/>
              </w:rPr>
              <w:t>EV percent</w:t>
            </w:r>
          </w:p>
        </w:tc>
        <w:tc>
          <w:tcPr>
            <w:tcW w:type="dxa" w:w="3600"/>
            <w:tcMar>
              <w:top w:w="90" w:type="dxa"/>
              <w:start w:w="100" w:type="dxa"/>
              <w:bottom w:w="90" w:type="dxa"/>
              <w:end w:w="100" w:type="dxa"/>
            </w:tcMar>
            <w:vAlign w:val="top"/>
            <w:shd w:fill="F8FAFC"/>
          </w:tcPr>
          <w:p>
            <w:pPr>
              <w:spacing w:after="0"/>
            </w:pPr>
            <w:r>
              <w:rPr>
                <w:color w:val="1F2937"/>
                <w:sz w:val="17"/>
              </w:rPr>
              <w:t>EV% = EV × 100</w:t>
            </w:r>
          </w:p>
        </w:tc>
        <w:tc>
          <w:tcPr>
            <w:tcW w:type="dxa" w:w="3456"/>
            <w:tcMar>
              <w:top w:w="90" w:type="dxa"/>
              <w:start w:w="100" w:type="dxa"/>
              <w:bottom w:w="90" w:type="dxa"/>
              <w:end w:w="100" w:type="dxa"/>
            </w:tcMar>
            <w:vAlign w:val="top"/>
            <w:shd w:fill="F8FAFC"/>
          </w:tcPr>
          <w:p>
            <w:pPr>
              <w:spacing w:after="0"/>
            </w:pPr>
            <w:r>
              <w:rPr>
                <w:color w:val="1F2937"/>
                <w:sz w:val="17"/>
              </w:rPr>
              <w:t>Display with method/source.</w:t>
            </w:r>
          </w:p>
        </w:tc>
      </w:tr>
      <w:tr>
        <w:trPr>
          <w:cantSplit/>
        </w:trPr>
        <w:tc>
          <w:tcPr>
            <w:tcW w:type="dxa" w:w="2880"/>
            <w:tcMar>
              <w:top w:w="90" w:type="dxa"/>
              <w:start w:w="100" w:type="dxa"/>
              <w:bottom w:w="90" w:type="dxa"/>
              <w:end w:w="100" w:type="dxa"/>
            </w:tcMar>
            <w:vAlign w:val="top"/>
          </w:tcPr>
          <w:p>
            <w:pPr>
              <w:spacing w:after="0"/>
            </w:pPr>
            <w:r>
              <w:rPr>
                <w:color w:val="1F2937"/>
                <w:sz w:val="17"/>
              </w:rPr>
              <w:t>Fair decimal odds</w:t>
            </w:r>
          </w:p>
        </w:tc>
        <w:tc>
          <w:tcPr>
            <w:tcW w:type="dxa" w:w="3600"/>
            <w:tcMar>
              <w:top w:w="90" w:type="dxa"/>
              <w:start w:w="100" w:type="dxa"/>
              <w:bottom w:w="90" w:type="dxa"/>
              <w:end w:w="100" w:type="dxa"/>
            </w:tcMar>
            <w:vAlign w:val="top"/>
          </w:tcPr>
          <w:p>
            <w:pPr>
              <w:spacing w:after="0"/>
            </w:pPr>
            <w:r>
              <w:rPr>
                <w:color w:val="1F2937"/>
                <w:sz w:val="17"/>
              </w:rPr>
              <w:t>1/p_estimate</w:t>
            </w:r>
          </w:p>
        </w:tc>
        <w:tc>
          <w:tcPr>
            <w:tcW w:type="dxa" w:w="3456"/>
            <w:tcMar>
              <w:top w:w="90" w:type="dxa"/>
              <w:start w:w="100" w:type="dxa"/>
              <w:bottom w:w="90" w:type="dxa"/>
              <w:end w:w="100" w:type="dxa"/>
            </w:tcMar>
            <w:vAlign w:val="top"/>
          </w:tcPr>
          <w:p>
            <w:pPr>
              <w:spacing w:after="0"/>
            </w:pPr>
            <w:r>
              <w:rPr>
                <w:color w:val="1F2937"/>
                <w:sz w:val="17"/>
              </w:rPr>
              <w:t>Model/consensus fair price.</w:t>
            </w:r>
          </w:p>
        </w:tc>
      </w:tr>
      <w:tr>
        <w:trPr>
          <w:cantSplit/>
        </w:trPr>
        <w:tc>
          <w:tcPr>
            <w:tcW w:type="dxa" w:w="2880"/>
            <w:tcMar>
              <w:top w:w="90" w:type="dxa"/>
              <w:start w:w="100" w:type="dxa"/>
              <w:bottom w:w="90" w:type="dxa"/>
              <w:end w:w="100" w:type="dxa"/>
            </w:tcMar>
            <w:vAlign w:val="top"/>
            <w:shd w:fill="F8FAFC"/>
          </w:tcPr>
          <w:p>
            <w:pPr>
              <w:spacing w:after="0"/>
            </w:pPr>
            <w:r>
              <w:rPr>
                <w:color w:val="1F2937"/>
                <w:sz w:val="17"/>
              </w:rPr>
              <w:t>Potential payout</w:t>
            </w:r>
          </w:p>
        </w:tc>
        <w:tc>
          <w:tcPr>
            <w:tcW w:type="dxa" w:w="3600"/>
            <w:tcMar>
              <w:top w:w="90" w:type="dxa"/>
              <w:start w:w="100" w:type="dxa"/>
              <w:bottom w:w="90" w:type="dxa"/>
              <w:end w:w="100" w:type="dxa"/>
            </w:tcMar>
            <w:vAlign w:val="top"/>
            <w:shd w:fill="F8FAFC"/>
          </w:tcPr>
          <w:p>
            <w:pPr>
              <w:spacing w:after="0"/>
            </w:pPr>
            <w:r>
              <w:rPr>
                <w:color w:val="1F2937"/>
                <w:sz w:val="17"/>
              </w:rPr>
              <w:t>stake × decimal_odds</w:t>
            </w:r>
          </w:p>
        </w:tc>
        <w:tc>
          <w:tcPr>
            <w:tcW w:type="dxa" w:w="3456"/>
            <w:tcMar>
              <w:top w:w="90" w:type="dxa"/>
              <w:start w:w="100" w:type="dxa"/>
              <w:bottom w:w="90" w:type="dxa"/>
              <w:end w:w="100" w:type="dxa"/>
            </w:tcMar>
            <w:vAlign w:val="top"/>
            <w:shd w:fill="F8FAFC"/>
          </w:tcPr>
          <w:p>
            <w:pPr>
              <w:spacing w:after="0"/>
            </w:pPr>
            <w:r>
              <w:rPr>
                <w:color w:val="1F2937"/>
                <w:sz w:val="17"/>
              </w:rPr>
              <w:t>Includes returned stake.</w:t>
            </w:r>
          </w:p>
        </w:tc>
      </w:tr>
      <w:tr>
        <w:trPr>
          <w:cantSplit/>
        </w:trPr>
        <w:tc>
          <w:tcPr>
            <w:tcW w:type="dxa" w:w="2880"/>
            <w:tcMar>
              <w:top w:w="90" w:type="dxa"/>
              <w:start w:w="100" w:type="dxa"/>
              <w:bottom w:w="90" w:type="dxa"/>
              <w:end w:w="100" w:type="dxa"/>
            </w:tcMar>
            <w:vAlign w:val="top"/>
          </w:tcPr>
          <w:p>
            <w:pPr>
              <w:spacing w:after="0"/>
            </w:pPr>
            <w:r>
              <w:rPr>
                <w:color w:val="1F2937"/>
                <w:sz w:val="17"/>
              </w:rPr>
              <w:t>Net profit</w:t>
            </w:r>
          </w:p>
        </w:tc>
        <w:tc>
          <w:tcPr>
            <w:tcW w:type="dxa" w:w="3600"/>
            <w:tcMar>
              <w:top w:w="90" w:type="dxa"/>
              <w:start w:w="100" w:type="dxa"/>
              <w:bottom w:w="90" w:type="dxa"/>
              <w:end w:w="100" w:type="dxa"/>
            </w:tcMar>
            <w:vAlign w:val="top"/>
          </w:tcPr>
          <w:p>
            <w:pPr>
              <w:spacing w:after="0"/>
            </w:pPr>
            <w:r>
              <w:rPr>
                <w:color w:val="1F2937"/>
                <w:sz w:val="17"/>
              </w:rPr>
              <w:t>stake × (decimal_odds - 1)</w:t>
            </w:r>
          </w:p>
        </w:tc>
        <w:tc>
          <w:tcPr>
            <w:tcW w:type="dxa" w:w="3456"/>
            <w:tcMar>
              <w:top w:w="90" w:type="dxa"/>
              <w:start w:w="100" w:type="dxa"/>
              <w:bottom w:w="90" w:type="dxa"/>
              <w:end w:w="100" w:type="dxa"/>
            </w:tcMar>
            <w:vAlign w:val="top"/>
          </w:tcPr>
          <w:p>
            <w:pPr>
              <w:spacing w:after="0"/>
            </w:pPr>
            <w:r>
              <w:rPr>
                <w:color w:val="1F2937"/>
                <w:sz w:val="17"/>
              </w:rPr>
              <w:t>Before tax or fees.</w:t>
            </w:r>
          </w:p>
        </w:tc>
      </w:tr>
    </w:tbl>
    <w:p>
      <w:pPr>
        <w:spacing w:after="0"/>
      </w:pPr>
    </w:p>
    <w:p>
      <w:pPr>
        <w:pStyle w:val="Heading1"/>
      </w:pPr>
      <w:r>
        <w:t>6.4 Bankroll Sizing</w:t>
      </w:r>
    </w:p>
    <w:p>
      <w:r>
        <w:t>Default recommendation uses fixed units. Optional fractional Kelly is educational and must be capped: full Kelly f* = (b×p - (1-p))/b. Default fractional multiplier: 0.25; maximum suggested stake: min(user max, 2% bankroll) unless the user explicitly configures a lower cap. If EV &lt;= 0, no positive Kelly stake is shown.</w:t>
      </w:r>
    </w:p>
    <w:tbl>
      <w:tblPr>
        <w:tblW w:type="auto" w:w="0"/>
        <w:jc w:val="center"/>
        <w:tblLook w:firstColumn="1" w:firstRow="1" w:lastColumn="0" w:lastRow="0" w:noHBand="0" w:noVBand="1" w:val="04A0"/>
      </w:tblPr>
      <w:tblGrid>
        <w:gridCol w:w="9994"/>
      </w:tblGrid>
      <w:tr>
        <w:tc>
          <w:tcPr>
            <w:tcW w:type="dxa" w:w="9994"/>
            <w:shd w:fill="FEF2F2"/>
            <w:tcMar>
              <w:top w:w="150" w:type="dxa"/>
              <w:start w:w="160" w:type="dxa"/>
              <w:bottom w:w="150" w:type="dxa"/>
              <w:end w:w="160" w:type="dxa"/>
            </w:tcMar>
          </w:tcPr>
          <w:p>
            <w:r>
              <w:rPr>
                <w:b/>
                <w:color w:val="DC2626"/>
              </w:rPr>
              <w:t xml:space="preserve">SAFETY REQUIREMENT  </w:t>
            </w:r>
            <w:r>
              <w:t>Stake guidance must be framed as a risk-management calculation, not a recommendation to wager. Users can disable sizing entirely.</w:t>
            </w:r>
          </w:p>
        </w:tc>
      </w:tr>
    </w:tbl>
    <w:p>
      <w:pPr>
        <w:spacing w:after="0"/>
      </w:pPr>
    </w:p>
    <w:p>
      <w:pPr>
        <w:pStyle w:val="Heading1"/>
      </w:pPr>
      <w:r>
        <w:t>6.5 Closing-Line Value and Performance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01827"/>
            <w:tcMar>
              <w:top w:w="90" w:type="dxa"/>
              <w:start w:w="100" w:type="dxa"/>
              <w:bottom w:w="90" w:type="dxa"/>
              <w:end w:w="100" w:type="dxa"/>
            </w:tcMar>
            <w:vAlign w:val="center"/>
          </w:tcPr>
          <w:p>
            <w:r>
              <w:rPr>
                <w:b/>
                <w:color w:val="FFFFFF"/>
                <w:sz w:val="17"/>
              </w:rPr>
              <w:t>Metric</w:t>
            </w:r>
          </w:p>
        </w:tc>
        <w:tc>
          <w:tcPr>
            <w:tcW w:type="dxa" w:w="7056"/>
            <w:shd w:fill="101827"/>
            <w:tcMar>
              <w:top w:w="90" w:type="dxa"/>
              <w:start w:w="100" w:type="dxa"/>
              <w:bottom w:w="90" w:type="dxa"/>
              <w:end w:w="100" w:type="dxa"/>
            </w:tcMar>
            <w:vAlign w:val="center"/>
          </w:tcPr>
          <w:p>
            <w:r>
              <w:rPr>
                <w:b/>
                <w:color w:val="FFFFFF"/>
                <w:sz w:val="17"/>
              </w:rPr>
              <w:t>Definition</w:t>
            </w:r>
          </w:p>
        </w:tc>
      </w:tr>
      <w:tr>
        <w:trPr>
          <w:cantSplit/>
        </w:trPr>
        <w:tc>
          <w:tcPr>
            <w:tcW w:type="dxa" w:w="2880"/>
            <w:tcMar>
              <w:top w:w="90" w:type="dxa"/>
              <w:start w:w="100" w:type="dxa"/>
              <w:bottom w:w="90" w:type="dxa"/>
              <w:end w:w="100" w:type="dxa"/>
            </w:tcMar>
            <w:vAlign w:val="top"/>
          </w:tcPr>
          <w:p>
            <w:pPr>
              <w:spacing w:after="0"/>
            </w:pPr>
            <w:r>
              <w:rPr>
                <w:color w:val="1F2937"/>
                <w:sz w:val="17"/>
              </w:rPr>
              <w:t>ROI</w:t>
            </w:r>
          </w:p>
        </w:tc>
        <w:tc>
          <w:tcPr>
            <w:tcW w:type="dxa" w:w="7056"/>
            <w:tcMar>
              <w:top w:w="90" w:type="dxa"/>
              <w:start w:w="100" w:type="dxa"/>
              <w:bottom w:w="90" w:type="dxa"/>
              <w:end w:w="100" w:type="dxa"/>
            </w:tcMar>
            <w:vAlign w:val="top"/>
          </w:tcPr>
          <w:p>
            <w:pPr>
              <w:spacing w:after="0"/>
            </w:pPr>
            <w:r>
              <w:rPr>
                <w:color w:val="1F2937"/>
                <w:sz w:val="17"/>
              </w:rPr>
              <w:t>Net profit / total amount staked.</w:t>
            </w:r>
          </w:p>
        </w:tc>
      </w:tr>
      <w:tr>
        <w:trPr>
          <w:cantSplit/>
        </w:trPr>
        <w:tc>
          <w:tcPr>
            <w:tcW w:type="dxa" w:w="2880"/>
            <w:tcMar>
              <w:top w:w="90" w:type="dxa"/>
              <w:start w:w="100" w:type="dxa"/>
              <w:bottom w:w="90" w:type="dxa"/>
              <w:end w:w="100" w:type="dxa"/>
            </w:tcMar>
            <w:vAlign w:val="top"/>
            <w:shd w:fill="F8FAFC"/>
          </w:tcPr>
          <w:p>
            <w:pPr>
              <w:spacing w:after="0"/>
            </w:pPr>
            <w:r>
              <w:rPr>
                <w:color w:val="1F2937"/>
                <w:sz w:val="17"/>
              </w:rPr>
              <w:t>Yield</w:t>
            </w:r>
          </w:p>
        </w:tc>
        <w:tc>
          <w:tcPr>
            <w:tcW w:type="dxa" w:w="7056"/>
            <w:tcMar>
              <w:top w:w="90" w:type="dxa"/>
              <w:start w:w="100" w:type="dxa"/>
              <w:bottom w:w="90" w:type="dxa"/>
              <w:end w:w="100" w:type="dxa"/>
            </w:tcMar>
            <w:vAlign w:val="top"/>
            <w:shd w:fill="F8FAFC"/>
          </w:tcPr>
          <w:p>
            <w:pPr>
              <w:spacing w:after="0"/>
            </w:pPr>
            <w:r>
              <w:rPr>
                <w:color w:val="1F2937"/>
                <w:sz w:val="17"/>
              </w:rPr>
              <w:t>Alias for ROI; UI should choose one label consistently.</w:t>
            </w:r>
          </w:p>
        </w:tc>
      </w:tr>
      <w:tr>
        <w:trPr>
          <w:cantSplit/>
        </w:trPr>
        <w:tc>
          <w:tcPr>
            <w:tcW w:type="dxa" w:w="2880"/>
            <w:tcMar>
              <w:top w:w="90" w:type="dxa"/>
              <w:start w:w="100" w:type="dxa"/>
              <w:bottom w:w="90" w:type="dxa"/>
              <w:end w:w="100" w:type="dxa"/>
            </w:tcMar>
            <w:vAlign w:val="top"/>
          </w:tcPr>
          <w:p>
            <w:pPr>
              <w:spacing w:after="0"/>
            </w:pPr>
            <w:r>
              <w:rPr>
                <w:color w:val="1F2937"/>
                <w:sz w:val="17"/>
              </w:rPr>
              <w:t>CLV (probability)</w:t>
            </w:r>
          </w:p>
        </w:tc>
        <w:tc>
          <w:tcPr>
            <w:tcW w:type="dxa" w:w="7056"/>
            <w:tcMar>
              <w:top w:w="90" w:type="dxa"/>
              <w:start w:w="100" w:type="dxa"/>
              <w:bottom w:w="90" w:type="dxa"/>
              <w:end w:w="100" w:type="dxa"/>
            </w:tcMar>
            <w:vAlign w:val="top"/>
          </w:tcPr>
          <w:p>
            <w:pPr>
              <w:spacing w:after="0"/>
            </w:pPr>
            <w:r>
              <w:rPr>
                <w:color w:val="1F2937"/>
                <w:sz w:val="17"/>
              </w:rPr>
              <w:t>Closing implied probability - placed implied probability, oriented so positive means better price after selection normalization.</w:t>
            </w:r>
          </w:p>
        </w:tc>
      </w:tr>
      <w:tr>
        <w:trPr>
          <w:cantSplit/>
        </w:trPr>
        <w:tc>
          <w:tcPr>
            <w:tcW w:type="dxa" w:w="2880"/>
            <w:tcMar>
              <w:top w:w="90" w:type="dxa"/>
              <w:start w:w="100" w:type="dxa"/>
              <w:bottom w:w="90" w:type="dxa"/>
              <w:end w:w="100" w:type="dxa"/>
            </w:tcMar>
            <w:vAlign w:val="top"/>
            <w:shd w:fill="F8FAFC"/>
          </w:tcPr>
          <w:p>
            <w:pPr>
              <w:spacing w:after="0"/>
            </w:pPr>
            <w:r>
              <w:rPr>
                <w:color w:val="1F2937"/>
                <w:sz w:val="17"/>
              </w:rPr>
              <w:t>CLV (decimal ratio)</w:t>
            </w:r>
          </w:p>
        </w:tc>
        <w:tc>
          <w:tcPr>
            <w:tcW w:type="dxa" w:w="7056"/>
            <w:tcMar>
              <w:top w:w="90" w:type="dxa"/>
              <w:start w:w="100" w:type="dxa"/>
              <w:bottom w:w="90" w:type="dxa"/>
              <w:end w:w="100" w:type="dxa"/>
            </w:tcMar>
            <w:vAlign w:val="top"/>
            <w:shd w:fill="F8FAFC"/>
          </w:tcPr>
          <w:p>
            <w:pPr>
              <w:spacing w:after="0"/>
            </w:pPr>
            <w:r>
              <w:rPr>
                <w:color w:val="1F2937"/>
                <w:sz w:val="17"/>
              </w:rPr>
              <w:t>Placed decimal odds / closing decimal odds - 1; positive indicates better placed price.</w:t>
            </w:r>
          </w:p>
        </w:tc>
      </w:tr>
      <w:tr>
        <w:trPr>
          <w:cantSplit/>
        </w:trPr>
        <w:tc>
          <w:tcPr>
            <w:tcW w:type="dxa" w:w="2880"/>
            <w:tcMar>
              <w:top w:w="90" w:type="dxa"/>
              <w:start w:w="100" w:type="dxa"/>
              <w:bottom w:w="90" w:type="dxa"/>
              <w:end w:w="100" w:type="dxa"/>
            </w:tcMar>
            <w:vAlign w:val="top"/>
          </w:tcPr>
          <w:p>
            <w:pPr>
              <w:spacing w:after="0"/>
            </w:pPr>
            <w:r>
              <w:rPr>
                <w:color w:val="1F2937"/>
                <w:sz w:val="17"/>
              </w:rPr>
              <w:t>Max drawdown</w:t>
            </w:r>
          </w:p>
        </w:tc>
        <w:tc>
          <w:tcPr>
            <w:tcW w:type="dxa" w:w="7056"/>
            <w:tcMar>
              <w:top w:w="90" w:type="dxa"/>
              <w:start w:w="100" w:type="dxa"/>
              <w:bottom w:w="90" w:type="dxa"/>
              <w:end w:w="100" w:type="dxa"/>
            </w:tcMar>
            <w:vAlign w:val="top"/>
          </w:tcPr>
          <w:p>
            <w:pPr>
              <w:spacing w:after="0"/>
            </w:pPr>
            <w:r>
              <w:rPr>
                <w:color w:val="1F2937"/>
                <w:sz w:val="17"/>
              </w:rPr>
              <w:t>Largest peak-to-trough decline in cumulative net units.</w:t>
            </w:r>
          </w:p>
        </w:tc>
      </w:tr>
      <w:tr>
        <w:trPr>
          <w:cantSplit/>
        </w:trPr>
        <w:tc>
          <w:tcPr>
            <w:tcW w:type="dxa" w:w="2880"/>
            <w:tcMar>
              <w:top w:w="90" w:type="dxa"/>
              <w:start w:w="100" w:type="dxa"/>
              <w:bottom w:w="90" w:type="dxa"/>
              <w:end w:w="100" w:type="dxa"/>
            </w:tcMar>
            <w:vAlign w:val="top"/>
            <w:shd w:fill="F8FAFC"/>
          </w:tcPr>
          <w:p>
            <w:pPr>
              <w:spacing w:after="0"/>
            </w:pPr>
            <w:r>
              <w:rPr>
                <w:color w:val="1F2937"/>
                <w:sz w:val="17"/>
              </w:rPr>
              <w:t>Exposure</w:t>
            </w:r>
          </w:p>
        </w:tc>
        <w:tc>
          <w:tcPr>
            <w:tcW w:type="dxa" w:w="7056"/>
            <w:tcMar>
              <w:top w:w="90" w:type="dxa"/>
              <w:start w:w="100" w:type="dxa"/>
              <w:bottom w:w="90" w:type="dxa"/>
              <w:end w:w="100" w:type="dxa"/>
            </w:tcMar>
            <w:vAlign w:val="top"/>
            <w:shd w:fill="F8FAFC"/>
          </w:tcPr>
          <w:p>
            <w:pPr>
              <w:spacing w:after="0"/>
            </w:pPr>
            <w:r>
              <w:rPr>
                <w:color w:val="1F2937"/>
                <w:sz w:val="17"/>
              </w:rPr>
              <w:t>Open stake grouped by event, league, market type, day, and correlated tag.</w:t>
            </w:r>
          </w:p>
        </w:tc>
      </w:tr>
    </w:tbl>
    <w:p>
      <w:pPr>
        <w:spacing w:after="0"/>
      </w:pPr>
    </w:p>
    <w:p>
      <w:pPr>
        <w:pStyle w:val="Heading1"/>
      </w:pPr>
      <w:r>
        <w:t>6.6 Opportunity Score (MVP)</w:t>
      </w:r>
    </w:p>
    <w:p>
      <w:r>
        <w:t>Score is a ranking aid, not a win probability. Calculate only after freshness and completeness gates pass. Suggested v1 weighting: 35% edge percentile, 20% price advantage across books, 15% consensus depth, 10% liquidity proxy/data availability, 10% stability, and 10% freshness. Normalize each component to 0-100 by league/market cohort. Version every score and expose inputs.</w:t>
      </w:r>
    </w:p>
    <w:p>
      <w:pPr>
        <w:pStyle w:val="Title"/>
      </w:pPr>
      <w:r>
        <w:t>7. Data and Integration Architecture</w:t>
      </w:r>
    </w:p>
    <w:p>
      <w:pPr>
        <w:pStyle w:val="Heading1"/>
      </w:pPr>
      <w:r>
        <w:t>7.1 Recommended Stack</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01827"/>
            <w:tcMar>
              <w:top w:w="90" w:type="dxa"/>
              <w:start w:w="100" w:type="dxa"/>
              <w:bottom w:w="90" w:type="dxa"/>
              <w:end w:w="100" w:type="dxa"/>
            </w:tcMar>
            <w:vAlign w:val="center"/>
          </w:tcPr>
          <w:p>
            <w:r>
              <w:rPr>
                <w:b/>
                <w:color w:val="FFFFFF"/>
                <w:sz w:val="16"/>
              </w:rPr>
              <w:t>Layer</w:t>
            </w:r>
          </w:p>
        </w:tc>
        <w:tc>
          <w:tcPr>
            <w:tcW w:type="dxa" w:w="3168"/>
            <w:shd w:fill="101827"/>
            <w:tcMar>
              <w:top w:w="90" w:type="dxa"/>
              <w:start w:w="100" w:type="dxa"/>
              <w:bottom w:w="90" w:type="dxa"/>
              <w:end w:w="100" w:type="dxa"/>
            </w:tcMar>
            <w:vAlign w:val="center"/>
          </w:tcPr>
          <w:p>
            <w:r>
              <w:rPr>
                <w:b/>
                <w:color w:val="FFFFFF"/>
                <w:sz w:val="16"/>
              </w:rPr>
              <w:t>MVP choice</w:t>
            </w:r>
          </w:p>
        </w:tc>
        <w:tc>
          <w:tcPr>
            <w:tcW w:type="dxa" w:w="4752"/>
            <w:shd w:fill="101827"/>
            <w:tcMar>
              <w:top w:w="90" w:type="dxa"/>
              <w:start w:w="100" w:type="dxa"/>
              <w:bottom w:w="90" w:type="dxa"/>
              <w:end w:w="100" w:type="dxa"/>
            </w:tcMar>
            <w:vAlign w:val="center"/>
          </w:tcPr>
          <w:p>
            <w:r>
              <w:rPr>
                <w:b/>
                <w:color w:val="FFFFFF"/>
                <w:sz w:val="16"/>
              </w:rPr>
              <w:t>Implementation note</w:t>
            </w:r>
          </w:p>
        </w:tc>
      </w:tr>
      <w:tr>
        <w:trPr>
          <w:cantSplit/>
        </w:trPr>
        <w:tc>
          <w:tcPr>
            <w:tcW w:type="dxa" w:w="2016"/>
            <w:tcMar>
              <w:top w:w="90" w:type="dxa"/>
              <w:start w:w="100" w:type="dxa"/>
              <w:bottom w:w="90" w:type="dxa"/>
              <w:end w:w="100" w:type="dxa"/>
            </w:tcMar>
            <w:vAlign w:val="top"/>
          </w:tcPr>
          <w:p>
            <w:pPr>
              <w:spacing w:after="0"/>
            </w:pPr>
            <w:r>
              <w:rPr>
                <w:color w:val="1F2937"/>
                <w:sz w:val="16"/>
              </w:rPr>
              <w:t>Web</w:t>
            </w:r>
          </w:p>
        </w:tc>
        <w:tc>
          <w:tcPr>
            <w:tcW w:type="dxa" w:w="3168"/>
            <w:tcMar>
              <w:top w:w="90" w:type="dxa"/>
              <w:start w:w="100" w:type="dxa"/>
              <w:bottom w:w="90" w:type="dxa"/>
              <w:end w:w="100" w:type="dxa"/>
            </w:tcMar>
            <w:vAlign w:val="top"/>
          </w:tcPr>
          <w:p>
            <w:pPr>
              <w:spacing w:after="0"/>
            </w:pPr>
            <w:r>
              <w:rPr>
                <w:color w:val="1F2937"/>
                <w:sz w:val="16"/>
              </w:rPr>
              <w:t>Next.js + TypeScript</w:t>
            </w:r>
          </w:p>
        </w:tc>
        <w:tc>
          <w:tcPr>
            <w:tcW w:type="dxa" w:w="4752"/>
            <w:tcMar>
              <w:top w:w="90" w:type="dxa"/>
              <w:start w:w="100" w:type="dxa"/>
              <w:bottom w:w="90" w:type="dxa"/>
              <w:end w:w="100" w:type="dxa"/>
            </w:tcMar>
            <w:vAlign w:val="top"/>
          </w:tcPr>
          <w:p>
            <w:pPr>
              <w:spacing w:after="0"/>
            </w:pPr>
            <w:r>
              <w:rPr>
                <w:color w:val="1F2937"/>
                <w:sz w:val="16"/>
              </w:rPr>
              <w:t>Server-render public pages; authenticated app routes.</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UI</w:t>
            </w:r>
          </w:p>
        </w:tc>
        <w:tc>
          <w:tcPr>
            <w:tcW w:type="dxa" w:w="3168"/>
            <w:tcMar>
              <w:top w:w="90" w:type="dxa"/>
              <w:start w:w="100" w:type="dxa"/>
              <w:bottom w:w="90" w:type="dxa"/>
              <w:end w:w="100" w:type="dxa"/>
            </w:tcMar>
            <w:vAlign w:val="top"/>
            <w:shd w:fill="F8FAFC"/>
          </w:tcPr>
          <w:p>
            <w:pPr>
              <w:spacing w:after="0"/>
            </w:pPr>
            <w:r>
              <w:rPr>
                <w:color w:val="1F2937"/>
                <w:sz w:val="16"/>
              </w:rPr>
              <w:t>Tailwind CSS + accessible component system</w:t>
            </w:r>
          </w:p>
        </w:tc>
        <w:tc>
          <w:tcPr>
            <w:tcW w:type="dxa" w:w="4752"/>
            <w:tcMar>
              <w:top w:w="90" w:type="dxa"/>
              <w:start w:w="100" w:type="dxa"/>
              <w:bottom w:w="90" w:type="dxa"/>
              <w:end w:w="100" w:type="dxa"/>
            </w:tcMar>
            <w:vAlign w:val="top"/>
            <w:shd w:fill="F8FAFC"/>
          </w:tcPr>
          <w:p>
            <w:pPr>
              <w:spacing w:after="0"/>
            </w:pPr>
            <w:r>
              <w:rPr>
                <w:color w:val="1F2937"/>
                <w:sz w:val="16"/>
              </w:rPr>
              <w:t>Tokens for dark/light mode.</w:t>
            </w:r>
          </w:p>
        </w:tc>
      </w:tr>
      <w:tr>
        <w:trPr>
          <w:cantSplit/>
        </w:trPr>
        <w:tc>
          <w:tcPr>
            <w:tcW w:type="dxa" w:w="2016"/>
            <w:tcMar>
              <w:top w:w="90" w:type="dxa"/>
              <w:start w:w="100" w:type="dxa"/>
              <w:bottom w:w="90" w:type="dxa"/>
              <w:end w:w="100" w:type="dxa"/>
            </w:tcMar>
            <w:vAlign w:val="top"/>
          </w:tcPr>
          <w:p>
            <w:pPr>
              <w:spacing w:after="0"/>
            </w:pPr>
            <w:r>
              <w:rPr>
                <w:color w:val="1F2937"/>
                <w:sz w:val="16"/>
              </w:rPr>
              <w:t>API</w:t>
            </w:r>
          </w:p>
        </w:tc>
        <w:tc>
          <w:tcPr>
            <w:tcW w:type="dxa" w:w="3168"/>
            <w:tcMar>
              <w:top w:w="90" w:type="dxa"/>
              <w:start w:w="100" w:type="dxa"/>
              <w:bottom w:w="90" w:type="dxa"/>
              <w:end w:w="100" w:type="dxa"/>
            </w:tcMar>
            <w:vAlign w:val="top"/>
          </w:tcPr>
          <w:p>
            <w:pPr>
              <w:spacing w:after="0"/>
            </w:pPr>
            <w:r>
              <w:rPr>
                <w:color w:val="1F2937"/>
                <w:sz w:val="16"/>
              </w:rPr>
              <w:t>Typed application API</w:t>
            </w:r>
          </w:p>
        </w:tc>
        <w:tc>
          <w:tcPr>
            <w:tcW w:type="dxa" w:w="4752"/>
            <w:tcMar>
              <w:top w:w="90" w:type="dxa"/>
              <w:start w:w="100" w:type="dxa"/>
              <w:bottom w:w="90" w:type="dxa"/>
              <w:end w:w="100" w:type="dxa"/>
            </w:tcMar>
            <w:vAlign w:val="top"/>
          </w:tcPr>
          <w:p>
            <w:pPr>
              <w:spacing w:after="0"/>
            </w:pPr>
            <w:r>
              <w:rPr>
                <w:color w:val="1F2937"/>
                <w:sz w:val="16"/>
              </w:rPr>
              <w:t>REST initially; internal contracts versioned.</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Database</w:t>
            </w:r>
          </w:p>
        </w:tc>
        <w:tc>
          <w:tcPr>
            <w:tcW w:type="dxa" w:w="3168"/>
            <w:tcMar>
              <w:top w:w="90" w:type="dxa"/>
              <w:start w:w="100" w:type="dxa"/>
              <w:bottom w:w="90" w:type="dxa"/>
              <w:end w:w="100" w:type="dxa"/>
            </w:tcMar>
            <w:vAlign w:val="top"/>
            <w:shd w:fill="F8FAFC"/>
          </w:tcPr>
          <w:p>
            <w:pPr>
              <w:spacing w:after="0"/>
            </w:pPr>
            <w:r>
              <w:rPr>
                <w:color w:val="1F2937"/>
                <w:sz w:val="16"/>
              </w:rPr>
              <w:t>PostgreSQL</w:t>
            </w:r>
          </w:p>
        </w:tc>
        <w:tc>
          <w:tcPr>
            <w:tcW w:type="dxa" w:w="4752"/>
            <w:tcMar>
              <w:top w:w="90" w:type="dxa"/>
              <w:start w:w="100" w:type="dxa"/>
              <w:bottom w:w="90" w:type="dxa"/>
              <w:end w:w="100" w:type="dxa"/>
            </w:tcMar>
            <w:vAlign w:val="top"/>
            <w:shd w:fill="F8FAFC"/>
          </w:tcPr>
          <w:p>
            <w:pPr>
              <w:spacing w:after="0"/>
            </w:pPr>
            <w:r>
              <w:rPr>
                <w:color w:val="1F2937"/>
                <w:sz w:val="16"/>
              </w:rPr>
              <w:t>Core entities, quotes, tracker ledger, audit.</w:t>
            </w:r>
          </w:p>
        </w:tc>
      </w:tr>
      <w:tr>
        <w:trPr>
          <w:cantSplit/>
        </w:trPr>
        <w:tc>
          <w:tcPr>
            <w:tcW w:type="dxa" w:w="2016"/>
            <w:tcMar>
              <w:top w:w="90" w:type="dxa"/>
              <w:start w:w="100" w:type="dxa"/>
              <w:bottom w:w="90" w:type="dxa"/>
              <w:end w:w="100" w:type="dxa"/>
            </w:tcMar>
            <w:vAlign w:val="top"/>
          </w:tcPr>
          <w:p>
            <w:pPr>
              <w:spacing w:after="0"/>
            </w:pPr>
            <w:r>
              <w:rPr>
                <w:color w:val="1F2937"/>
                <w:sz w:val="16"/>
              </w:rPr>
              <w:t>Time-series scale</w:t>
            </w:r>
          </w:p>
        </w:tc>
        <w:tc>
          <w:tcPr>
            <w:tcW w:type="dxa" w:w="3168"/>
            <w:tcMar>
              <w:top w:w="90" w:type="dxa"/>
              <w:start w:w="100" w:type="dxa"/>
              <w:bottom w:w="90" w:type="dxa"/>
              <w:end w:w="100" w:type="dxa"/>
            </w:tcMar>
            <w:vAlign w:val="top"/>
          </w:tcPr>
          <w:p>
            <w:pPr>
              <w:spacing w:after="0"/>
            </w:pPr>
            <w:r>
              <w:rPr>
                <w:color w:val="1F2937"/>
                <w:sz w:val="16"/>
              </w:rPr>
              <w:t>PostgreSQL partitioning first</w:t>
            </w:r>
          </w:p>
        </w:tc>
        <w:tc>
          <w:tcPr>
            <w:tcW w:type="dxa" w:w="4752"/>
            <w:tcMar>
              <w:top w:w="90" w:type="dxa"/>
              <w:start w:w="100" w:type="dxa"/>
              <w:bottom w:w="90" w:type="dxa"/>
              <w:end w:w="100" w:type="dxa"/>
            </w:tcMar>
            <w:vAlign w:val="top"/>
          </w:tcPr>
          <w:p>
            <w:pPr>
              <w:spacing w:after="0"/>
            </w:pPr>
            <w:r>
              <w:rPr>
                <w:color w:val="1F2937"/>
                <w:sz w:val="16"/>
              </w:rPr>
              <w:t>Evaluate TimescaleDB after measured need.</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Cache</w:t>
            </w:r>
          </w:p>
        </w:tc>
        <w:tc>
          <w:tcPr>
            <w:tcW w:type="dxa" w:w="3168"/>
            <w:tcMar>
              <w:top w:w="90" w:type="dxa"/>
              <w:start w:w="100" w:type="dxa"/>
              <w:bottom w:w="90" w:type="dxa"/>
              <w:end w:w="100" w:type="dxa"/>
            </w:tcMar>
            <w:vAlign w:val="top"/>
            <w:shd w:fill="F8FAFC"/>
          </w:tcPr>
          <w:p>
            <w:pPr>
              <w:spacing w:after="0"/>
            </w:pPr>
            <w:r>
              <w:rPr>
                <w:color w:val="1F2937"/>
                <w:sz w:val="16"/>
              </w:rPr>
              <w:t>Redis</w:t>
            </w:r>
          </w:p>
        </w:tc>
        <w:tc>
          <w:tcPr>
            <w:tcW w:type="dxa" w:w="4752"/>
            <w:tcMar>
              <w:top w:w="90" w:type="dxa"/>
              <w:start w:w="100" w:type="dxa"/>
              <w:bottom w:w="90" w:type="dxa"/>
              <w:end w:w="100" w:type="dxa"/>
            </w:tcMar>
            <w:vAlign w:val="top"/>
            <w:shd w:fill="F8FAFC"/>
          </w:tcPr>
          <w:p>
            <w:pPr>
              <w:spacing w:after="0"/>
            </w:pPr>
            <w:r>
              <w:rPr>
                <w:color w:val="1F2937"/>
                <w:sz w:val="16"/>
              </w:rPr>
              <w:t>Hot markets, locks, rate limits, job dedupe.</w:t>
            </w:r>
          </w:p>
        </w:tc>
      </w:tr>
      <w:tr>
        <w:trPr>
          <w:cantSplit/>
        </w:trPr>
        <w:tc>
          <w:tcPr>
            <w:tcW w:type="dxa" w:w="2016"/>
            <w:tcMar>
              <w:top w:w="90" w:type="dxa"/>
              <w:start w:w="100" w:type="dxa"/>
              <w:bottom w:w="90" w:type="dxa"/>
              <w:end w:w="100" w:type="dxa"/>
            </w:tcMar>
            <w:vAlign w:val="top"/>
          </w:tcPr>
          <w:p>
            <w:pPr>
              <w:spacing w:after="0"/>
            </w:pPr>
            <w:r>
              <w:rPr>
                <w:color w:val="1F2937"/>
                <w:sz w:val="16"/>
              </w:rPr>
              <w:t>Jobs</w:t>
            </w:r>
          </w:p>
        </w:tc>
        <w:tc>
          <w:tcPr>
            <w:tcW w:type="dxa" w:w="3168"/>
            <w:tcMar>
              <w:top w:w="90" w:type="dxa"/>
              <w:start w:w="100" w:type="dxa"/>
              <w:bottom w:w="90" w:type="dxa"/>
              <w:end w:w="100" w:type="dxa"/>
            </w:tcMar>
            <w:vAlign w:val="top"/>
          </w:tcPr>
          <w:p>
            <w:pPr>
              <w:spacing w:after="0"/>
            </w:pPr>
            <w:r>
              <w:rPr>
                <w:color w:val="1F2937"/>
                <w:sz w:val="16"/>
              </w:rPr>
              <w:t>Trigger.dev or Inngest</w:t>
            </w:r>
          </w:p>
        </w:tc>
        <w:tc>
          <w:tcPr>
            <w:tcW w:type="dxa" w:w="4752"/>
            <w:tcMar>
              <w:top w:w="90" w:type="dxa"/>
              <w:start w:w="100" w:type="dxa"/>
              <w:bottom w:w="90" w:type="dxa"/>
              <w:end w:w="100" w:type="dxa"/>
            </w:tcMar>
            <w:vAlign w:val="top"/>
          </w:tcPr>
          <w:p>
            <w:pPr>
              <w:spacing w:after="0"/>
            </w:pPr>
            <w:r>
              <w:rPr>
                <w:color w:val="1F2937"/>
                <w:sz w:val="16"/>
              </w:rPr>
              <w:t>Scheduled ingest, settlement, alerts, rollups.</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Auth</w:t>
            </w:r>
          </w:p>
        </w:tc>
        <w:tc>
          <w:tcPr>
            <w:tcW w:type="dxa" w:w="3168"/>
            <w:tcMar>
              <w:top w:w="90" w:type="dxa"/>
              <w:start w:w="100" w:type="dxa"/>
              <w:bottom w:w="90" w:type="dxa"/>
              <w:end w:w="100" w:type="dxa"/>
            </w:tcMar>
            <w:vAlign w:val="top"/>
            <w:shd w:fill="F8FAFC"/>
          </w:tcPr>
          <w:p>
            <w:pPr>
              <w:spacing w:after="0"/>
            </w:pPr>
            <w:r>
              <w:rPr>
                <w:color w:val="1F2937"/>
                <w:sz w:val="16"/>
              </w:rPr>
              <w:t>Supabase Auth or Clerk</w:t>
            </w:r>
          </w:p>
        </w:tc>
        <w:tc>
          <w:tcPr>
            <w:tcW w:type="dxa" w:w="4752"/>
            <w:tcMar>
              <w:top w:w="90" w:type="dxa"/>
              <w:start w:w="100" w:type="dxa"/>
              <w:bottom w:w="90" w:type="dxa"/>
              <w:end w:w="100" w:type="dxa"/>
            </w:tcMar>
            <w:vAlign w:val="top"/>
            <w:shd w:fill="F8FAFC"/>
          </w:tcPr>
          <w:p>
            <w:pPr>
              <w:spacing w:after="0"/>
            </w:pPr>
            <w:r>
              <w:rPr>
                <w:color w:val="1F2937"/>
                <w:sz w:val="16"/>
              </w:rPr>
              <w:t>MFA-ready; session/device management.</w:t>
            </w:r>
          </w:p>
        </w:tc>
      </w:tr>
      <w:tr>
        <w:trPr>
          <w:cantSplit/>
        </w:trPr>
        <w:tc>
          <w:tcPr>
            <w:tcW w:type="dxa" w:w="2016"/>
            <w:tcMar>
              <w:top w:w="90" w:type="dxa"/>
              <w:start w:w="100" w:type="dxa"/>
              <w:bottom w:w="90" w:type="dxa"/>
              <w:end w:w="100" w:type="dxa"/>
            </w:tcMar>
            <w:vAlign w:val="top"/>
          </w:tcPr>
          <w:p>
            <w:pPr>
              <w:spacing w:after="0"/>
            </w:pPr>
            <w:r>
              <w:rPr>
                <w:color w:val="1F2937"/>
                <w:sz w:val="16"/>
              </w:rPr>
              <w:t>Billing</w:t>
            </w:r>
          </w:p>
        </w:tc>
        <w:tc>
          <w:tcPr>
            <w:tcW w:type="dxa" w:w="3168"/>
            <w:tcMar>
              <w:top w:w="90" w:type="dxa"/>
              <w:start w:w="100" w:type="dxa"/>
              <w:bottom w:w="90" w:type="dxa"/>
              <w:end w:w="100" w:type="dxa"/>
            </w:tcMar>
            <w:vAlign w:val="top"/>
          </w:tcPr>
          <w:p>
            <w:pPr>
              <w:spacing w:after="0"/>
            </w:pPr>
            <w:r>
              <w:rPr>
                <w:color w:val="1F2937"/>
                <w:sz w:val="16"/>
              </w:rPr>
              <w:t>Stripe Billing/Checkout</w:t>
            </w:r>
          </w:p>
        </w:tc>
        <w:tc>
          <w:tcPr>
            <w:tcW w:type="dxa" w:w="4752"/>
            <w:tcMar>
              <w:top w:w="90" w:type="dxa"/>
              <w:start w:w="100" w:type="dxa"/>
              <w:bottom w:w="90" w:type="dxa"/>
              <w:end w:w="100" w:type="dxa"/>
            </w:tcMar>
            <w:vAlign w:val="top"/>
          </w:tcPr>
          <w:p>
            <w:pPr>
              <w:spacing w:after="0"/>
            </w:pPr>
            <w:r>
              <w:rPr>
                <w:color w:val="1F2937"/>
                <w:sz w:val="16"/>
              </w:rPr>
              <w:t>Webhook-driven entitlement state.</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Charts</w:t>
            </w:r>
          </w:p>
        </w:tc>
        <w:tc>
          <w:tcPr>
            <w:tcW w:type="dxa" w:w="3168"/>
            <w:tcMar>
              <w:top w:w="90" w:type="dxa"/>
              <w:start w:w="100" w:type="dxa"/>
              <w:bottom w:w="90" w:type="dxa"/>
              <w:end w:w="100" w:type="dxa"/>
            </w:tcMar>
            <w:vAlign w:val="top"/>
            <w:shd w:fill="F8FAFC"/>
          </w:tcPr>
          <w:p>
            <w:pPr>
              <w:spacing w:after="0"/>
            </w:pPr>
            <w:r>
              <w:rPr>
                <w:color w:val="1F2937"/>
                <w:sz w:val="16"/>
              </w:rPr>
              <w:t>Recharts</w:t>
            </w:r>
          </w:p>
        </w:tc>
        <w:tc>
          <w:tcPr>
            <w:tcW w:type="dxa" w:w="4752"/>
            <w:tcMar>
              <w:top w:w="90" w:type="dxa"/>
              <w:start w:w="100" w:type="dxa"/>
              <w:bottom w:w="90" w:type="dxa"/>
              <w:end w:w="100" w:type="dxa"/>
            </w:tcMar>
            <w:vAlign w:val="top"/>
            <w:shd w:fill="F8FAFC"/>
          </w:tcPr>
          <w:p>
            <w:pPr>
              <w:spacing w:after="0"/>
            </w:pPr>
            <w:r>
              <w:rPr>
                <w:color w:val="1F2937"/>
                <w:sz w:val="16"/>
              </w:rPr>
              <w:t>Accessible table alternative required.</w:t>
            </w:r>
          </w:p>
        </w:tc>
      </w:tr>
      <w:tr>
        <w:trPr>
          <w:cantSplit/>
        </w:trPr>
        <w:tc>
          <w:tcPr>
            <w:tcW w:type="dxa" w:w="2016"/>
            <w:tcMar>
              <w:top w:w="90" w:type="dxa"/>
              <w:start w:w="100" w:type="dxa"/>
              <w:bottom w:w="90" w:type="dxa"/>
              <w:end w:w="100" w:type="dxa"/>
            </w:tcMar>
            <w:vAlign w:val="top"/>
          </w:tcPr>
          <w:p>
            <w:pPr>
              <w:spacing w:after="0"/>
            </w:pPr>
            <w:r>
              <w:rPr>
                <w:color w:val="1F2937"/>
                <w:sz w:val="16"/>
              </w:rPr>
              <w:t>Hosting</w:t>
            </w:r>
          </w:p>
        </w:tc>
        <w:tc>
          <w:tcPr>
            <w:tcW w:type="dxa" w:w="3168"/>
            <w:tcMar>
              <w:top w:w="90" w:type="dxa"/>
              <w:start w:w="100" w:type="dxa"/>
              <w:bottom w:w="90" w:type="dxa"/>
              <w:end w:w="100" w:type="dxa"/>
            </w:tcMar>
            <w:vAlign w:val="top"/>
          </w:tcPr>
          <w:p>
            <w:pPr>
              <w:spacing w:after="0"/>
            </w:pPr>
            <w:r>
              <w:rPr>
                <w:color w:val="1F2937"/>
                <w:sz w:val="16"/>
              </w:rPr>
              <w:t>Vercel + managed PostgreSQL/Redis</w:t>
            </w:r>
          </w:p>
        </w:tc>
        <w:tc>
          <w:tcPr>
            <w:tcW w:type="dxa" w:w="4752"/>
            <w:tcMar>
              <w:top w:w="90" w:type="dxa"/>
              <w:start w:w="100" w:type="dxa"/>
              <w:bottom w:w="90" w:type="dxa"/>
              <w:end w:w="100" w:type="dxa"/>
            </w:tcMar>
            <w:vAlign w:val="top"/>
          </w:tcPr>
          <w:p>
            <w:pPr>
              <w:spacing w:after="0"/>
            </w:pPr>
            <w:r>
              <w:rPr>
                <w:color w:val="1F2937"/>
                <w:sz w:val="16"/>
              </w:rPr>
              <w:t>Separate preview/staging/production.</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Observability</w:t>
            </w:r>
          </w:p>
        </w:tc>
        <w:tc>
          <w:tcPr>
            <w:tcW w:type="dxa" w:w="3168"/>
            <w:tcMar>
              <w:top w:w="90" w:type="dxa"/>
              <w:start w:w="100" w:type="dxa"/>
              <w:bottom w:w="90" w:type="dxa"/>
              <w:end w:w="100" w:type="dxa"/>
            </w:tcMar>
            <w:vAlign w:val="top"/>
            <w:shd w:fill="F8FAFC"/>
          </w:tcPr>
          <w:p>
            <w:pPr>
              <w:spacing w:after="0"/>
            </w:pPr>
            <w:r>
              <w:rPr>
                <w:color w:val="1F2937"/>
                <w:sz w:val="16"/>
              </w:rPr>
              <w:t>Sentry + structured logs + uptime checks</w:t>
            </w:r>
          </w:p>
        </w:tc>
        <w:tc>
          <w:tcPr>
            <w:tcW w:type="dxa" w:w="4752"/>
            <w:tcMar>
              <w:top w:w="90" w:type="dxa"/>
              <w:start w:w="100" w:type="dxa"/>
              <w:bottom w:w="90" w:type="dxa"/>
              <w:end w:w="100" w:type="dxa"/>
            </w:tcMar>
            <w:vAlign w:val="top"/>
            <w:shd w:fill="F8FAFC"/>
          </w:tcPr>
          <w:p>
            <w:pPr>
              <w:spacing w:after="0"/>
            </w:pPr>
            <w:r>
              <w:rPr>
                <w:color w:val="1F2937"/>
                <w:sz w:val="16"/>
              </w:rPr>
              <w:t>Correlation IDs across ingest and API.</w:t>
            </w:r>
          </w:p>
        </w:tc>
      </w:tr>
    </w:tbl>
    <w:p>
      <w:pPr>
        <w:spacing w:after="0"/>
      </w:pPr>
    </w:p>
    <w:p>
      <w:pPr>
        <w:pStyle w:val="Heading1"/>
      </w:pPr>
      <w:r>
        <w:t>7.2 Data Sources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101827"/>
            <w:tcMar>
              <w:top w:w="90" w:type="dxa"/>
              <w:start w:w="100" w:type="dxa"/>
              <w:bottom w:w="90" w:type="dxa"/>
              <w:end w:w="100" w:type="dxa"/>
            </w:tcMar>
            <w:vAlign w:val="center"/>
          </w:tcPr>
          <w:p>
            <w:r>
              <w:rPr>
                <w:b/>
                <w:color w:val="FFFFFF"/>
                <w:sz w:val="16"/>
              </w:rPr>
              <w:t>Source</w:t>
            </w:r>
          </w:p>
        </w:tc>
        <w:tc>
          <w:tcPr>
            <w:tcW w:type="dxa" w:w="3168"/>
            <w:shd w:fill="101827"/>
            <w:tcMar>
              <w:top w:w="90" w:type="dxa"/>
              <w:start w:w="100" w:type="dxa"/>
              <w:bottom w:w="90" w:type="dxa"/>
              <w:end w:w="100" w:type="dxa"/>
            </w:tcMar>
            <w:vAlign w:val="center"/>
          </w:tcPr>
          <w:p>
            <w:r>
              <w:rPr>
                <w:b/>
                <w:color w:val="FFFFFF"/>
                <w:sz w:val="16"/>
              </w:rPr>
              <w:t>MVP use</w:t>
            </w:r>
          </w:p>
        </w:tc>
        <w:tc>
          <w:tcPr>
            <w:tcW w:type="dxa" w:w="4176"/>
            <w:shd w:fill="101827"/>
            <w:tcMar>
              <w:top w:w="90" w:type="dxa"/>
              <w:start w:w="100" w:type="dxa"/>
              <w:bottom w:w="90" w:type="dxa"/>
              <w:end w:w="100" w:type="dxa"/>
            </w:tcMar>
            <w:vAlign w:val="center"/>
          </w:tcPr>
          <w:p>
            <w:r>
              <w:rPr>
                <w:b/>
                <w:color w:val="FFFFFF"/>
                <w:sz w:val="16"/>
              </w:rPr>
              <w:t>Adapter obligations</w:t>
            </w:r>
          </w:p>
        </w:tc>
      </w:tr>
      <w:tr>
        <w:trPr>
          <w:cantSplit/>
        </w:trPr>
        <w:tc>
          <w:tcPr>
            <w:tcW w:type="dxa" w:w="2592"/>
            <w:tcMar>
              <w:top w:w="90" w:type="dxa"/>
              <w:start w:w="100" w:type="dxa"/>
              <w:bottom w:w="90" w:type="dxa"/>
              <w:end w:w="100" w:type="dxa"/>
            </w:tcMar>
            <w:vAlign w:val="top"/>
          </w:tcPr>
          <w:p>
            <w:pPr>
              <w:spacing w:after="0"/>
            </w:pPr>
            <w:r>
              <w:rPr>
                <w:color w:val="1F2937"/>
                <w:sz w:val="16"/>
              </w:rPr>
              <w:t>Licensed sportsbook odds provider</w:t>
            </w:r>
          </w:p>
        </w:tc>
        <w:tc>
          <w:tcPr>
            <w:tcW w:type="dxa" w:w="3168"/>
            <w:tcMar>
              <w:top w:w="90" w:type="dxa"/>
              <w:start w:w="100" w:type="dxa"/>
              <w:bottom w:w="90" w:type="dxa"/>
              <w:end w:w="100" w:type="dxa"/>
            </w:tcMar>
            <w:vAlign w:val="top"/>
          </w:tcPr>
          <w:p>
            <w:pPr>
              <w:spacing w:after="0"/>
            </w:pPr>
            <w:r>
              <w:rPr>
                <w:color w:val="1F2937"/>
                <w:sz w:val="16"/>
              </w:rPr>
              <w:t>Events, books, prices, timestamps</w:t>
            </w:r>
          </w:p>
        </w:tc>
        <w:tc>
          <w:tcPr>
            <w:tcW w:type="dxa" w:w="4176"/>
            <w:tcMar>
              <w:top w:w="90" w:type="dxa"/>
              <w:start w:w="100" w:type="dxa"/>
              <w:bottom w:w="90" w:type="dxa"/>
              <w:end w:w="100" w:type="dxa"/>
            </w:tcMar>
            <w:vAlign w:val="top"/>
          </w:tcPr>
          <w:p>
            <w:pPr>
              <w:spacing w:after="0"/>
            </w:pPr>
            <w:r>
              <w:rPr>
                <w:color w:val="1F2937"/>
                <w:sz w:val="16"/>
              </w:rPr>
              <w:t>Quota monitoring, normalized IDs, raw payload retention, provider attribution.</w:t>
            </w:r>
          </w:p>
        </w:tc>
      </w:tr>
      <w:tr>
        <w:trPr>
          <w:cantSplit/>
        </w:trPr>
        <w:tc>
          <w:tcPr>
            <w:tcW w:type="dxa" w:w="2592"/>
            <w:tcMar>
              <w:top w:w="90" w:type="dxa"/>
              <w:start w:w="100" w:type="dxa"/>
              <w:bottom w:w="90" w:type="dxa"/>
              <w:end w:w="100" w:type="dxa"/>
            </w:tcMar>
            <w:vAlign w:val="top"/>
            <w:shd w:fill="F8FAFC"/>
          </w:tcPr>
          <w:p>
            <w:pPr>
              <w:spacing w:after="0"/>
            </w:pPr>
            <w:r>
              <w:rPr>
                <w:color w:val="1F2937"/>
                <w:sz w:val="16"/>
              </w:rPr>
              <w:t>League/result provider</w:t>
            </w:r>
          </w:p>
        </w:tc>
        <w:tc>
          <w:tcPr>
            <w:tcW w:type="dxa" w:w="3168"/>
            <w:tcMar>
              <w:top w:w="90" w:type="dxa"/>
              <w:start w:w="100" w:type="dxa"/>
              <w:bottom w:w="90" w:type="dxa"/>
              <w:end w:w="100" w:type="dxa"/>
            </w:tcMar>
            <w:vAlign w:val="top"/>
            <w:shd w:fill="F8FAFC"/>
          </w:tcPr>
          <w:p>
            <w:pPr>
              <w:spacing w:after="0"/>
            </w:pPr>
            <w:r>
              <w:rPr>
                <w:color w:val="1F2937"/>
                <w:sz w:val="16"/>
              </w:rPr>
              <w:t>Event status and settlement inputs</w:t>
            </w:r>
          </w:p>
        </w:tc>
        <w:tc>
          <w:tcPr>
            <w:tcW w:type="dxa" w:w="4176"/>
            <w:tcMar>
              <w:top w:w="90" w:type="dxa"/>
              <w:start w:w="100" w:type="dxa"/>
              <w:bottom w:w="90" w:type="dxa"/>
              <w:end w:w="100" w:type="dxa"/>
            </w:tcMar>
            <w:vAlign w:val="top"/>
            <w:shd w:fill="F8FAFC"/>
          </w:tcPr>
          <w:p>
            <w:pPr>
              <w:spacing w:after="0"/>
            </w:pPr>
            <w:r>
              <w:rPr>
                <w:color w:val="1F2937"/>
                <w:sz w:val="16"/>
              </w:rPr>
              <w:t>Reliable canonical event/team IDs and corrections.</w:t>
            </w:r>
          </w:p>
        </w:tc>
      </w:tr>
      <w:tr>
        <w:trPr>
          <w:cantSplit/>
        </w:trPr>
        <w:tc>
          <w:tcPr>
            <w:tcW w:type="dxa" w:w="2592"/>
            <w:tcMar>
              <w:top w:w="90" w:type="dxa"/>
              <w:start w:w="100" w:type="dxa"/>
              <w:bottom w:w="90" w:type="dxa"/>
              <w:end w:w="100" w:type="dxa"/>
            </w:tcMar>
            <w:vAlign w:val="top"/>
          </w:tcPr>
          <w:p>
            <w:pPr>
              <w:spacing w:after="0"/>
            </w:pPr>
            <w:r>
              <w:rPr>
                <w:color w:val="1F2937"/>
                <w:sz w:val="16"/>
              </w:rPr>
              <w:t>Weather provider (later MVP)</w:t>
            </w:r>
          </w:p>
        </w:tc>
        <w:tc>
          <w:tcPr>
            <w:tcW w:type="dxa" w:w="3168"/>
            <w:tcMar>
              <w:top w:w="90" w:type="dxa"/>
              <w:start w:w="100" w:type="dxa"/>
              <w:bottom w:w="90" w:type="dxa"/>
              <w:end w:w="100" w:type="dxa"/>
            </w:tcMar>
            <w:vAlign w:val="top"/>
          </w:tcPr>
          <w:p>
            <w:pPr>
              <w:spacing w:after="0"/>
            </w:pPr>
            <w:r>
              <w:rPr>
                <w:color w:val="1F2937"/>
                <w:sz w:val="16"/>
              </w:rPr>
              <w:t>Outdoor event context</w:t>
            </w:r>
          </w:p>
        </w:tc>
        <w:tc>
          <w:tcPr>
            <w:tcW w:type="dxa" w:w="4176"/>
            <w:tcMar>
              <w:top w:w="90" w:type="dxa"/>
              <w:start w:w="100" w:type="dxa"/>
              <w:bottom w:w="90" w:type="dxa"/>
              <w:end w:w="100" w:type="dxa"/>
            </w:tcMar>
            <w:vAlign w:val="top"/>
          </w:tcPr>
          <w:p>
            <w:pPr>
              <w:spacing w:after="0"/>
            </w:pPr>
            <w:r>
              <w:rPr>
                <w:color w:val="1F2937"/>
                <w:sz w:val="16"/>
              </w:rPr>
              <w:t>Location/time matching and update timestamp.</w:t>
            </w:r>
          </w:p>
        </w:tc>
      </w:tr>
      <w:tr>
        <w:trPr>
          <w:cantSplit/>
        </w:trPr>
        <w:tc>
          <w:tcPr>
            <w:tcW w:type="dxa" w:w="2592"/>
            <w:tcMar>
              <w:top w:w="90" w:type="dxa"/>
              <w:start w:w="100" w:type="dxa"/>
              <w:bottom w:w="90" w:type="dxa"/>
              <w:end w:w="100" w:type="dxa"/>
            </w:tcMar>
            <w:vAlign w:val="top"/>
            <w:shd w:fill="F8FAFC"/>
          </w:tcPr>
          <w:p>
            <w:pPr>
              <w:spacing w:after="0"/>
            </w:pPr>
            <w:r>
              <w:rPr>
                <w:color w:val="1F2937"/>
                <w:sz w:val="16"/>
              </w:rPr>
              <w:t>Kalshi API (Phase 2)</w:t>
            </w:r>
          </w:p>
        </w:tc>
        <w:tc>
          <w:tcPr>
            <w:tcW w:type="dxa" w:w="3168"/>
            <w:tcMar>
              <w:top w:w="90" w:type="dxa"/>
              <w:start w:w="100" w:type="dxa"/>
              <w:bottom w:w="90" w:type="dxa"/>
              <w:end w:w="100" w:type="dxa"/>
            </w:tcMar>
            <w:vAlign w:val="top"/>
            <w:shd w:fill="F8FAFC"/>
          </w:tcPr>
          <w:p>
            <w:pPr>
              <w:spacing w:after="0"/>
            </w:pPr>
            <w:r>
              <w:rPr>
                <w:color w:val="1F2937"/>
                <w:sz w:val="16"/>
              </w:rPr>
              <w:t>Prediction-market metadata/order books</w:t>
            </w:r>
          </w:p>
        </w:tc>
        <w:tc>
          <w:tcPr>
            <w:tcW w:type="dxa" w:w="4176"/>
            <w:tcMar>
              <w:top w:w="90" w:type="dxa"/>
              <w:start w:w="100" w:type="dxa"/>
              <w:bottom w:w="90" w:type="dxa"/>
              <w:end w:w="100" w:type="dxa"/>
            </w:tcMar>
            <w:vAlign w:val="top"/>
            <w:shd w:fill="F8FAFC"/>
          </w:tcPr>
          <w:p>
            <w:pPr>
              <w:spacing w:after="0"/>
            </w:pPr>
            <w:r>
              <w:rPr>
                <w:color w:val="1F2937"/>
                <w:sz w:val="16"/>
              </w:rPr>
              <w:t>Separate adapter, market rules, demo-first testing.</w:t>
            </w:r>
          </w:p>
        </w:tc>
      </w:tr>
      <w:tr>
        <w:trPr>
          <w:cantSplit/>
        </w:trPr>
        <w:tc>
          <w:tcPr>
            <w:tcW w:type="dxa" w:w="2592"/>
            <w:tcMar>
              <w:top w:w="90" w:type="dxa"/>
              <w:start w:w="100" w:type="dxa"/>
              <w:bottom w:w="90" w:type="dxa"/>
              <w:end w:w="100" w:type="dxa"/>
            </w:tcMar>
            <w:vAlign w:val="top"/>
          </w:tcPr>
          <w:p>
            <w:pPr>
              <w:spacing w:after="0"/>
            </w:pPr>
            <w:r>
              <w:rPr>
                <w:color w:val="1F2937"/>
                <w:sz w:val="16"/>
              </w:rPr>
              <w:t>Polymarket APIs (Phase 2)</w:t>
            </w:r>
          </w:p>
        </w:tc>
        <w:tc>
          <w:tcPr>
            <w:tcW w:type="dxa" w:w="3168"/>
            <w:tcMar>
              <w:top w:w="90" w:type="dxa"/>
              <w:start w:w="100" w:type="dxa"/>
              <w:bottom w:w="90" w:type="dxa"/>
              <w:end w:w="100" w:type="dxa"/>
            </w:tcMar>
            <w:vAlign w:val="top"/>
          </w:tcPr>
          <w:p>
            <w:pPr>
              <w:spacing w:after="0"/>
            </w:pPr>
            <w:r>
              <w:rPr>
                <w:color w:val="1F2937"/>
                <w:sz w:val="16"/>
              </w:rPr>
              <w:t>Public market/order-book/history data</w:t>
            </w:r>
          </w:p>
        </w:tc>
        <w:tc>
          <w:tcPr>
            <w:tcW w:type="dxa" w:w="4176"/>
            <w:tcMar>
              <w:top w:w="90" w:type="dxa"/>
              <w:start w:w="100" w:type="dxa"/>
              <w:bottom w:w="90" w:type="dxa"/>
              <w:end w:w="100" w:type="dxa"/>
            </w:tcMar>
            <w:vAlign w:val="top"/>
          </w:tcPr>
          <w:p>
            <w:pPr>
              <w:spacing w:after="0"/>
            </w:pPr>
            <w:r>
              <w:rPr>
                <w:color w:val="1F2937"/>
                <w:sz w:val="16"/>
              </w:rPr>
              <w:t>Separate adapter; outcome token and resolution mapping.</w:t>
            </w:r>
          </w:p>
        </w:tc>
      </w:tr>
      <w:tr>
        <w:trPr>
          <w:cantSplit/>
        </w:trPr>
        <w:tc>
          <w:tcPr>
            <w:tcW w:type="dxa" w:w="2592"/>
            <w:tcMar>
              <w:top w:w="90" w:type="dxa"/>
              <w:start w:w="100" w:type="dxa"/>
              <w:bottom w:w="90" w:type="dxa"/>
              <w:end w:w="100" w:type="dxa"/>
            </w:tcMar>
            <w:vAlign w:val="top"/>
            <w:shd w:fill="F8FAFC"/>
          </w:tcPr>
          <w:p>
            <w:pPr>
              <w:spacing w:after="0"/>
            </w:pPr>
            <w:r>
              <w:rPr>
                <w:color w:val="1F2937"/>
                <w:sz w:val="16"/>
              </w:rPr>
              <w:t>OpenAI API</w:t>
            </w:r>
          </w:p>
        </w:tc>
        <w:tc>
          <w:tcPr>
            <w:tcW w:type="dxa" w:w="3168"/>
            <w:tcMar>
              <w:top w:w="90" w:type="dxa"/>
              <w:start w:w="100" w:type="dxa"/>
              <w:bottom w:w="90" w:type="dxa"/>
              <w:end w:w="100" w:type="dxa"/>
            </w:tcMar>
            <w:vAlign w:val="top"/>
            <w:shd w:fill="F8FAFC"/>
          </w:tcPr>
          <w:p>
            <w:pPr>
              <w:spacing w:after="0"/>
            </w:pPr>
            <w:r>
              <w:rPr>
                <w:color w:val="1F2937"/>
                <w:sz w:val="16"/>
              </w:rPr>
              <w:t>Evidence-grounded explanations</w:t>
            </w:r>
          </w:p>
        </w:tc>
        <w:tc>
          <w:tcPr>
            <w:tcW w:type="dxa" w:w="4176"/>
            <w:tcMar>
              <w:top w:w="90" w:type="dxa"/>
              <w:start w:w="100" w:type="dxa"/>
              <w:bottom w:w="90" w:type="dxa"/>
              <w:end w:w="100" w:type="dxa"/>
            </w:tcMar>
            <w:vAlign w:val="top"/>
            <w:shd w:fill="F8FAFC"/>
          </w:tcPr>
          <w:p>
            <w:pPr>
              <w:spacing w:after="0"/>
            </w:pPr>
            <w:r>
              <w:rPr>
                <w:color w:val="1F2937"/>
                <w:sz w:val="16"/>
              </w:rPr>
              <w:t>No raw secrets or unnecessary personal data; structured outputs and safety checks.</w:t>
            </w:r>
          </w:p>
        </w:tc>
      </w:tr>
    </w:tbl>
    <w:p>
      <w:pPr>
        <w:spacing w:after="0"/>
      </w:pPr>
    </w:p>
    <w:p>
      <w:pPr>
        <w:pStyle w:val="Heading1"/>
      </w:pPr>
      <w:r>
        <w:t>7.3 Ingestion Pipeline</w:t>
      </w:r>
    </w:p>
    <w:p>
      <w:pPr>
        <w:pStyle w:val="ListNumber"/>
      </w:pPr>
      <w:r>
        <w:t>Fetch provider payload with request ID, quota headers, and observed_at.</w:t>
      </w:r>
    </w:p>
    <w:p>
      <w:pPr>
        <w:pStyle w:val="ListNumber"/>
      </w:pPr>
      <w:r>
        <w:t>Write immutable raw payload reference for replay/debugging within license limits.</w:t>
      </w:r>
    </w:p>
    <w:p>
      <w:pPr>
        <w:pStyle w:val="ListNumber"/>
      </w:pPr>
      <w:r>
        <w:t>Map source sport, league, participant, event, market, outcome, and book to canonical IDs.</w:t>
      </w:r>
    </w:p>
    <w:p>
      <w:pPr>
        <w:pStyle w:val="ListNumber"/>
      </w:pPr>
      <w:r>
        <w:t>Validate start time, participant identity, line/point, odds bounds, timestamps, and duplicate keys.</w:t>
      </w:r>
    </w:p>
    <w:p>
      <w:pPr>
        <w:pStyle w:val="ListNumber"/>
      </w:pPr>
      <w:r>
        <w:t>Upsert current quote and append immutable snapshot when price/line/status changes or heartbeat interval requires.</w:t>
      </w:r>
    </w:p>
    <w:p>
      <w:pPr>
        <w:pStyle w:val="ListNumber"/>
      </w:pPr>
      <w:r>
        <w:t>Recompute consensus and opportunities only for affected market partitions.</w:t>
      </w:r>
    </w:p>
    <w:p>
      <w:pPr>
        <w:pStyle w:val="ListNumber"/>
      </w:pPr>
      <w:r>
        <w:t>Invalidate cache and evaluate alerts with an idempotency key.</w:t>
      </w:r>
    </w:p>
    <w:p>
      <w:pPr>
        <w:pStyle w:val="ListNumber"/>
      </w:pPr>
      <w:r>
        <w:t>Publish data-health metrics and mapping exceptions to admin.</w:t>
      </w:r>
    </w:p>
    <w:p>
      <w:pPr>
        <w:pStyle w:val="Heading1"/>
      </w:pPr>
      <w:r>
        <w:t>7.4 Freshness States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01827"/>
            <w:tcMar>
              <w:top w:w="90" w:type="dxa"/>
              <w:start w:w="100" w:type="dxa"/>
              <w:bottom w:w="90" w:type="dxa"/>
              <w:end w:w="100" w:type="dxa"/>
            </w:tcMar>
            <w:vAlign w:val="center"/>
          </w:tcPr>
          <w:p>
            <w:r>
              <w:rPr>
                <w:b/>
                <w:color w:val="FFFFFF"/>
                <w:sz w:val="16"/>
              </w:rPr>
              <w:t>State</w:t>
            </w:r>
          </w:p>
        </w:tc>
        <w:tc>
          <w:tcPr>
            <w:tcW w:type="dxa" w:w="3456"/>
            <w:shd w:fill="101827"/>
            <w:tcMar>
              <w:top w:w="90" w:type="dxa"/>
              <w:start w:w="100" w:type="dxa"/>
              <w:bottom w:w="90" w:type="dxa"/>
              <w:end w:w="100" w:type="dxa"/>
            </w:tcMar>
            <w:vAlign w:val="center"/>
          </w:tcPr>
          <w:p>
            <w:r>
              <w:rPr>
                <w:b/>
                <w:color w:val="FFFFFF"/>
                <w:sz w:val="16"/>
              </w:rPr>
              <w:t>Rule</w:t>
            </w:r>
          </w:p>
        </w:tc>
        <w:tc>
          <w:tcPr>
            <w:tcW w:type="dxa" w:w="4752"/>
            <w:shd w:fill="101827"/>
            <w:tcMar>
              <w:top w:w="90" w:type="dxa"/>
              <w:start w:w="100" w:type="dxa"/>
              <w:bottom w:w="90" w:type="dxa"/>
              <w:end w:w="100" w:type="dxa"/>
            </w:tcMar>
            <w:vAlign w:val="center"/>
          </w:tcPr>
          <w:p>
            <w:r>
              <w:rPr>
                <w:b/>
                <w:color w:val="FFFFFF"/>
                <w:sz w:val="16"/>
              </w:rPr>
              <w:t>UI behavior</w:t>
            </w:r>
          </w:p>
        </w:tc>
      </w:tr>
      <w:tr>
        <w:trPr>
          <w:cantSplit/>
        </w:trPr>
        <w:tc>
          <w:tcPr>
            <w:tcW w:type="dxa" w:w="1728"/>
            <w:tcMar>
              <w:top w:w="90" w:type="dxa"/>
              <w:start w:w="100" w:type="dxa"/>
              <w:bottom w:w="90" w:type="dxa"/>
              <w:end w:w="100" w:type="dxa"/>
            </w:tcMar>
            <w:vAlign w:val="top"/>
          </w:tcPr>
          <w:p>
            <w:pPr>
              <w:spacing w:after="0"/>
            </w:pPr>
            <w:r>
              <w:rPr>
                <w:color w:val="1F2937"/>
                <w:sz w:val="16"/>
              </w:rPr>
              <w:t>Current</w:t>
            </w:r>
          </w:p>
        </w:tc>
        <w:tc>
          <w:tcPr>
            <w:tcW w:type="dxa" w:w="3456"/>
            <w:tcMar>
              <w:top w:w="90" w:type="dxa"/>
              <w:start w:w="100" w:type="dxa"/>
              <w:bottom w:w="90" w:type="dxa"/>
              <w:end w:w="100" w:type="dxa"/>
            </w:tcMar>
            <w:vAlign w:val="top"/>
          </w:tcPr>
          <w:p>
            <w:pPr>
              <w:spacing w:after="0"/>
            </w:pPr>
            <w:r>
              <w:rPr>
                <w:color w:val="1F2937"/>
                <w:sz w:val="16"/>
              </w:rPr>
              <w:t>Within configured source/market SLA</w:t>
            </w:r>
          </w:p>
        </w:tc>
        <w:tc>
          <w:tcPr>
            <w:tcW w:type="dxa" w:w="4752"/>
            <w:tcMar>
              <w:top w:w="90" w:type="dxa"/>
              <w:start w:w="100" w:type="dxa"/>
              <w:bottom w:w="90" w:type="dxa"/>
              <w:end w:w="100" w:type="dxa"/>
            </w:tcMar>
            <w:vAlign w:val="top"/>
          </w:tcPr>
          <w:p>
            <w:pPr>
              <w:spacing w:after="0"/>
            </w:pPr>
            <w:r>
              <w:rPr>
                <w:color w:val="1F2937"/>
                <w:sz w:val="16"/>
              </w:rPr>
              <w:t>Eligible for ranking; show relative and absolute time.</w:t>
            </w:r>
          </w:p>
        </w:tc>
      </w:tr>
      <w:tr>
        <w:trPr>
          <w:cantSplit/>
        </w:trPr>
        <w:tc>
          <w:tcPr>
            <w:tcW w:type="dxa" w:w="1728"/>
            <w:tcMar>
              <w:top w:w="90" w:type="dxa"/>
              <w:start w:w="100" w:type="dxa"/>
              <w:bottom w:w="90" w:type="dxa"/>
              <w:end w:w="100" w:type="dxa"/>
            </w:tcMar>
            <w:vAlign w:val="top"/>
            <w:shd w:fill="F8FAFC"/>
          </w:tcPr>
          <w:p>
            <w:pPr>
              <w:spacing w:after="0"/>
            </w:pPr>
            <w:r>
              <w:rPr>
                <w:color w:val="1F2937"/>
                <w:sz w:val="16"/>
              </w:rPr>
              <w:t>Aging</w:t>
            </w:r>
          </w:p>
        </w:tc>
        <w:tc>
          <w:tcPr>
            <w:tcW w:type="dxa" w:w="3456"/>
            <w:tcMar>
              <w:top w:w="90" w:type="dxa"/>
              <w:start w:w="100" w:type="dxa"/>
              <w:bottom w:w="90" w:type="dxa"/>
              <w:end w:w="100" w:type="dxa"/>
            </w:tcMar>
            <w:vAlign w:val="top"/>
            <w:shd w:fill="F8FAFC"/>
          </w:tcPr>
          <w:p>
            <w:pPr>
              <w:spacing w:after="0"/>
            </w:pPr>
            <w:r>
              <w:rPr>
                <w:color w:val="1F2937"/>
                <w:sz w:val="16"/>
              </w:rPr>
              <w:t>Past target but before hard expiry</w:t>
            </w:r>
          </w:p>
        </w:tc>
        <w:tc>
          <w:tcPr>
            <w:tcW w:type="dxa" w:w="4752"/>
            <w:tcMar>
              <w:top w:w="90" w:type="dxa"/>
              <w:start w:w="100" w:type="dxa"/>
              <w:bottom w:w="90" w:type="dxa"/>
              <w:end w:w="100" w:type="dxa"/>
            </w:tcMar>
            <w:vAlign w:val="top"/>
            <w:shd w:fill="F8FAFC"/>
          </w:tcPr>
          <w:p>
            <w:pPr>
              <w:spacing w:after="0"/>
            </w:pPr>
            <w:r>
              <w:rPr>
                <w:color w:val="1F2937"/>
                <w:sz w:val="16"/>
              </w:rPr>
              <w:t>Warning badge; optionally eligible with score penalty.</w:t>
            </w:r>
          </w:p>
        </w:tc>
      </w:tr>
      <w:tr>
        <w:trPr>
          <w:cantSplit/>
        </w:trPr>
        <w:tc>
          <w:tcPr>
            <w:tcW w:type="dxa" w:w="1728"/>
            <w:tcMar>
              <w:top w:w="90" w:type="dxa"/>
              <w:start w:w="100" w:type="dxa"/>
              <w:bottom w:w="90" w:type="dxa"/>
              <w:end w:w="100" w:type="dxa"/>
            </w:tcMar>
            <w:vAlign w:val="top"/>
          </w:tcPr>
          <w:p>
            <w:pPr>
              <w:spacing w:after="0"/>
            </w:pPr>
            <w:r>
              <w:rPr>
                <w:color w:val="1F2937"/>
                <w:sz w:val="16"/>
              </w:rPr>
              <w:t>Stale</w:t>
            </w:r>
          </w:p>
        </w:tc>
        <w:tc>
          <w:tcPr>
            <w:tcW w:type="dxa" w:w="3456"/>
            <w:tcMar>
              <w:top w:w="90" w:type="dxa"/>
              <w:start w:w="100" w:type="dxa"/>
              <w:bottom w:w="90" w:type="dxa"/>
              <w:end w:w="100" w:type="dxa"/>
            </w:tcMar>
            <w:vAlign w:val="top"/>
          </w:tcPr>
          <w:p>
            <w:pPr>
              <w:spacing w:after="0"/>
            </w:pPr>
            <w:r>
              <w:rPr>
                <w:color w:val="1F2937"/>
                <w:sz w:val="16"/>
              </w:rPr>
              <w:t>Past hard expiry</w:t>
            </w:r>
          </w:p>
        </w:tc>
        <w:tc>
          <w:tcPr>
            <w:tcW w:type="dxa" w:w="4752"/>
            <w:tcMar>
              <w:top w:w="90" w:type="dxa"/>
              <w:start w:w="100" w:type="dxa"/>
              <w:bottom w:w="90" w:type="dxa"/>
              <w:end w:w="100" w:type="dxa"/>
            </w:tcMar>
            <w:vAlign w:val="top"/>
          </w:tcPr>
          <w:p>
            <w:pPr>
              <w:spacing w:after="0"/>
            </w:pPr>
            <w:r>
              <w:rPr>
                <w:color w:val="1F2937"/>
                <w:sz w:val="16"/>
              </w:rPr>
              <w:t>Not ranked; disabled action; show last-known timestamp.</w:t>
            </w:r>
          </w:p>
        </w:tc>
      </w:tr>
      <w:tr>
        <w:trPr>
          <w:cantSplit/>
        </w:trPr>
        <w:tc>
          <w:tcPr>
            <w:tcW w:type="dxa" w:w="1728"/>
            <w:tcMar>
              <w:top w:w="90" w:type="dxa"/>
              <w:start w:w="100" w:type="dxa"/>
              <w:bottom w:w="90" w:type="dxa"/>
              <w:end w:w="100" w:type="dxa"/>
            </w:tcMar>
            <w:vAlign w:val="top"/>
            <w:shd w:fill="F8FAFC"/>
          </w:tcPr>
          <w:p>
            <w:pPr>
              <w:spacing w:after="0"/>
            </w:pPr>
            <w:r>
              <w:rPr>
                <w:color w:val="1F2937"/>
                <w:sz w:val="16"/>
              </w:rPr>
              <w:t>Partial</w:t>
            </w:r>
          </w:p>
        </w:tc>
        <w:tc>
          <w:tcPr>
            <w:tcW w:type="dxa" w:w="3456"/>
            <w:tcMar>
              <w:top w:w="90" w:type="dxa"/>
              <w:start w:w="100" w:type="dxa"/>
              <w:bottom w:w="90" w:type="dxa"/>
              <w:end w:w="100" w:type="dxa"/>
            </w:tcMar>
            <w:vAlign w:val="top"/>
            <w:shd w:fill="F8FAFC"/>
          </w:tcPr>
          <w:p>
            <w:pPr>
              <w:spacing w:after="0"/>
            </w:pPr>
            <w:r>
              <w:rPr>
                <w:color w:val="1F2937"/>
                <w:sz w:val="16"/>
              </w:rPr>
              <w:t>Missing books/outcomes or shallow consensus</w:t>
            </w:r>
          </w:p>
        </w:tc>
        <w:tc>
          <w:tcPr>
            <w:tcW w:type="dxa" w:w="4752"/>
            <w:tcMar>
              <w:top w:w="90" w:type="dxa"/>
              <w:start w:w="100" w:type="dxa"/>
              <w:bottom w:w="90" w:type="dxa"/>
              <w:end w:w="100" w:type="dxa"/>
            </w:tcMar>
            <w:vAlign w:val="top"/>
            <w:shd w:fill="F8FAFC"/>
          </w:tcPr>
          <w:p>
            <w:pPr>
              <w:spacing w:after="0"/>
            </w:pPr>
            <w:r>
              <w:rPr>
                <w:color w:val="1F2937"/>
                <w:sz w:val="16"/>
              </w:rPr>
              <w:t>Show available data and explicit limitation.</w:t>
            </w:r>
          </w:p>
        </w:tc>
      </w:tr>
      <w:tr>
        <w:trPr>
          <w:cantSplit/>
        </w:trPr>
        <w:tc>
          <w:tcPr>
            <w:tcW w:type="dxa" w:w="1728"/>
            <w:tcMar>
              <w:top w:w="90" w:type="dxa"/>
              <w:start w:w="100" w:type="dxa"/>
              <w:bottom w:w="90" w:type="dxa"/>
              <w:end w:w="100" w:type="dxa"/>
            </w:tcMar>
            <w:vAlign w:val="top"/>
          </w:tcPr>
          <w:p>
            <w:pPr>
              <w:spacing w:after="0"/>
            </w:pPr>
            <w:r>
              <w:rPr>
                <w:color w:val="1F2937"/>
                <w:sz w:val="16"/>
              </w:rPr>
              <w:t>Mapping review</w:t>
            </w:r>
          </w:p>
        </w:tc>
        <w:tc>
          <w:tcPr>
            <w:tcW w:type="dxa" w:w="3456"/>
            <w:tcMar>
              <w:top w:w="90" w:type="dxa"/>
              <w:start w:w="100" w:type="dxa"/>
              <w:bottom w:w="90" w:type="dxa"/>
              <w:end w:w="100" w:type="dxa"/>
            </w:tcMar>
            <w:vAlign w:val="top"/>
          </w:tcPr>
          <w:p>
            <w:pPr>
              <w:spacing w:after="0"/>
            </w:pPr>
            <w:r>
              <w:rPr>
                <w:color w:val="1F2937"/>
                <w:sz w:val="16"/>
              </w:rPr>
              <w:t>Identity confidence below threshold</w:t>
            </w:r>
          </w:p>
        </w:tc>
        <w:tc>
          <w:tcPr>
            <w:tcW w:type="dxa" w:w="4752"/>
            <w:tcMar>
              <w:top w:w="90" w:type="dxa"/>
              <w:start w:w="100" w:type="dxa"/>
              <w:bottom w:w="90" w:type="dxa"/>
              <w:end w:w="100" w:type="dxa"/>
            </w:tcMar>
            <w:vAlign w:val="top"/>
          </w:tcPr>
          <w:p>
            <w:pPr>
              <w:spacing w:after="0"/>
            </w:pPr>
            <w:r>
              <w:rPr>
                <w:color w:val="1F2937"/>
                <w:sz w:val="16"/>
              </w:rPr>
              <w:t>Hide from public ranking; admin review queue.</w:t>
            </w:r>
          </w:p>
        </w:tc>
      </w:tr>
      <w:tr>
        <w:trPr>
          <w:cantSplit/>
        </w:trPr>
        <w:tc>
          <w:tcPr>
            <w:tcW w:type="dxa" w:w="1728"/>
            <w:tcMar>
              <w:top w:w="90" w:type="dxa"/>
              <w:start w:w="100" w:type="dxa"/>
              <w:bottom w:w="90" w:type="dxa"/>
              <w:end w:w="100" w:type="dxa"/>
            </w:tcMar>
            <w:vAlign w:val="top"/>
            <w:shd w:fill="F8FAFC"/>
          </w:tcPr>
          <w:p>
            <w:pPr>
              <w:spacing w:after="0"/>
            </w:pPr>
            <w:r>
              <w:rPr>
                <w:color w:val="1F2937"/>
                <w:sz w:val="16"/>
              </w:rPr>
              <w:t>Unavailable</w:t>
            </w:r>
          </w:p>
        </w:tc>
        <w:tc>
          <w:tcPr>
            <w:tcW w:type="dxa" w:w="3456"/>
            <w:tcMar>
              <w:top w:w="90" w:type="dxa"/>
              <w:start w:w="100" w:type="dxa"/>
              <w:bottom w:w="90" w:type="dxa"/>
              <w:end w:w="100" w:type="dxa"/>
            </w:tcMar>
            <w:vAlign w:val="top"/>
            <w:shd w:fill="F8FAFC"/>
          </w:tcPr>
          <w:p>
            <w:pPr>
              <w:spacing w:after="0"/>
            </w:pPr>
            <w:r>
              <w:rPr>
                <w:color w:val="1F2937"/>
                <w:sz w:val="16"/>
              </w:rPr>
              <w:t>Provider/source failure</w:t>
            </w:r>
          </w:p>
        </w:tc>
        <w:tc>
          <w:tcPr>
            <w:tcW w:type="dxa" w:w="4752"/>
            <w:tcMar>
              <w:top w:w="90" w:type="dxa"/>
              <w:start w:w="100" w:type="dxa"/>
              <w:bottom w:w="90" w:type="dxa"/>
              <w:end w:w="100" w:type="dxa"/>
            </w:tcMar>
            <w:vAlign w:val="top"/>
            <w:shd w:fill="F8FAFC"/>
          </w:tcPr>
          <w:p>
            <w:pPr>
              <w:spacing w:after="0"/>
            </w:pPr>
            <w:r>
              <w:rPr>
                <w:color w:val="1F2937"/>
                <w:sz w:val="16"/>
              </w:rPr>
              <w:t>Friendly error and status context; never reuse as current.</w:t>
            </w:r>
          </w:p>
        </w:tc>
      </w:tr>
    </w:tbl>
    <w:p>
      <w:pPr>
        <w:spacing w:after="0"/>
      </w:pPr>
    </w:p>
    <w:p>
      <w:pPr>
        <w:pStyle w:val="Title"/>
      </w:pPr>
      <w:r>
        <w:t>8. Database Specification</w:t>
      </w:r>
    </w:p>
    <w:p>
      <w:pPr>
        <w:pStyle w:val="Heading1"/>
      </w:pPr>
      <w:r>
        <w:t>8.1 Core Entity Groups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01827"/>
            <w:tcMar>
              <w:top w:w="90" w:type="dxa"/>
              <w:start w:w="100" w:type="dxa"/>
              <w:bottom w:w="90" w:type="dxa"/>
              <w:end w:w="100" w:type="dxa"/>
            </w:tcMar>
            <w:vAlign w:val="center"/>
          </w:tcPr>
          <w:p>
            <w:r>
              <w:rPr>
                <w:b/>
                <w:color w:val="FFFFFF"/>
                <w:sz w:val="15"/>
              </w:rPr>
              <w:t>Group</w:t>
            </w:r>
          </w:p>
        </w:tc>
        <w:tc>
          <w:tcPr>
            <w:tcW w:type="dxa" w:w="4320"/>
            <w:shd w:fill="101827"/>
            <w:tcMar>
              <w:top w:w="90" w:type="dxa"/>
              <w:start w:w="100" w:type="dxa"/>
              <w:bottom w:w="90" w:type="dxa"/>
              <w:end w:w="100" w:type="dxa"/>
            </w:tcMar>
            <w:vAlign w:val="center"/>
          </w:tcPr>
          <w:p>
            <w:r>
              <w:rPr>
                <w:b/>
                <w:color w:val="FFFFFF"/>
                <w:sz w:val="15"/>
              </w:rPr>
              <w:t>Tables</w:t>
            </w:r>
          </w:p>
        </w:tc>
        <w:tc>
          <w:tcPr>
            <w:tcW w:type="dxa" w:w="3456"/>
            <w:shd w:fill="101827"/>
            <w:tcMar>
              <w:top w:w="90" w:type="dxa"/>
              <w:start w:w="100" w:type="dxa"/>
              <w:bottom w:w="90" w:type="dxa"/>
              <w:end w:w="100" w:type="dxa"/>
            </w:tcMar>
            <w:vAlign w:val="center"/>
          </w:tcPr>
          <w:p>
            <w:r>
              <w:rPr>
                <w:b/>
                <w:color w:val="FFFFFF"/>
                <w:sz w:val="15"/>
              </w:rPr>
              <w:t>Purpose</w:t>
            </w:r>
          </w:p>
        </w:tc>
      </w:tr>
      <w:tr>
        <w:trPr>
          <w:cantSplit/>
        </w:trPr>
        <w:tc>
          <w:tcPr>
            <w:tcW w:type="dxa" w:w="2160"/>
            <w:tcMar>
              <w:top w:w="90" w:type="dxa"/>
              <w:start w:w="100" w:type="dxa"/>
              <w:bottom w:w="90" w:type="dxa"/>
              <w:end w:w="100" w:type="dxa"/>
            </w:tcMar>
            <w:vAlign w:val="top"/>
          </w:tcPr>
          <w:p>
            <w:pPr>
              <w:spacing w:after="0"/>
            </w:pPr>
            <w:r>
              <w:rPr>
                <w:color w:val="1F2937"/>
                <w:sz w:val="15"/>
              </w:rPr>
              <w:t>Identity/billing</w:t>
            </w:r>
          </w:p>
        </w:tc>
        <w:tc>
          <w:tcPr>
            <w:tcW w:type="dxa" w:w="4320"/>
            <w:tcMar>
              <w:top w:w="90" w:type="dxa"/>
              <w:start w:w="100" w:type="dxa"/>
              <w:bottom w:w="90" w:type="dxa"/>
              <w:end w:w="100" w:type="dxa"/>
            </w:tcMar>
            <w:vAlign w:val="top"/>
          </w:tcPr>
          <w:p>
            <w:pPr>
              <w:spacing w:after="0"/>
            </w:pPr>
            <w:r>
              <w:rPr>
                <w:color w:val="1F2937"/>
                <w:sz w:val="15"/>
              </w:rPr>
              <w:t>users, user_profiles, subscriptions, entitlements, consent_events</w:t>
            </w:r>
          </w:p>
        </w:tc>
        <w:tc>
          <w:tcPr>
            <w:tcW w:type="dxa" w:w="3456"/>
            <w:tcMar>
              <w:top w:w="90" w:type="dxa"/>
              <w:start w:w="100" w:type="dxa"/>
              <w:bottom w:w="90" w:type="dxa"/>
              <w:end w:w="100" w:type="dxa"/>
            </w:tcMar>
            <w:vAlign w:val="top"/>
          </w:tcPr>
          <w:p>
            <w:pPr>
              <w:spacing w:after="0"/>
            </w:pPr>
            <w:r>
              <w:rPr>
                <w:color w:val="1F2937"/>
                <w:sz w:val="15"/>
              </w:rPr>
              <w:t>Account, preferences, plan state, consent.</w:t>
            </w:r>
          </w:p>
        </w:tc>
      </w:tr>
      <w:tr>
        <w:trPr>
          <w:cantSplit/>
        </w:trPr>
        <w:tc>
          <w:tcPr>
            <w:tcW w:type="dxa" w:w="2160"/>
            <w:tcMar>
              <w:top w:w="90" w:type="dxa"/>
              <w:start w:w="100" w:type="dxa"/>
              <w:bottom w:w="90" w:type="dxa"/>
              <w:end w:w="100" w:type="dxa"/>
            </w:tcMar>
            <w:vAlign w:val="top"/>
            <w:shd w:fill="F8FAFC"/>
          </w:tcPr>
          <w:p>
            <w:pPr>
              <w:spacing w:after="0"/>
            </w:pPr>
            <w:r>
              <w:rPr>
                <w:color w:val="1F2937"/>
                <w:sz w:val="15"/>
              </w:rPr>
              <w:t>Sports catalog</w:t>
            </w:r>
          </w:p>
        </w:tc>
        <w:tc>
          <w:tcPr>
            <w:tcW w:type="dxa" w:w="4320"/>
            <w:tcMar>
              <w:top w:w="90" w:type="dxa"/>
              <w:start w:w="100" w:type="dxa"/>
              <w:bottom w:w="90" w:type="dxa"/>
              <w:end w:w="100" w:type="dxa"/>
            </w:tcMar>
            <w:vAlign w:val="top"/>
            <w:shd w:fill="F8FAFC"/>
          </w:tcPr>
          <w:p>
            <w:pPr>
              <w:spacing w:after="0"/>
            </w:pPr>
            <w:r>
              <w:rPr>
                <w:color w:val="1F2937"/>
                <w:sz w:val="15"/>
              </w:rPr>
              <w:t>sports, leagues, seasons, teams, players, venues</w:t>
            </w:r>
          </w:p>
        </w:tc>
        <w:tc>
          <w:tcPr>
            <w:tcW w:type="dxa" w:w="3456"/>
            <w:tcMar>
              <w:top w:w="90" w:type="dxa"/>
              <w:start w:w="100" w:type="dxa"/>
              <w:bottom w:w="90" w:type="dxa"/>
              <w:end w:w="100" w:type="dxa"/>
            </w:tcMar>
            <w:vAlign w:val="top"/>
            <w:shd w:fill="F8FAFC"/>
          </w:tcPr>
          <w:p>
            <w:pPr>
              <w:spacing w:after="0"/>
            </w:pPr>
            <w:r>
              <w:rPr>
                <w:color w:val="1F2937"/>
                <w:sz w:val="15"/>
              </w:rPr>
              <w:t>Canonical reference data.</w:t>
            </w:r>
          </w:p>
        </w:tc>
      </w:tr>
      <w:tr>
        <w:trPr>
          <w:cantSplit/>
        </w:trPr>
        <w:tc>
          <w:tcPr>
            <w:tcW w:type="dxa" w:w="2160"/>
            <w:tcMar>
              <w:top w:w="90" w:type="dxa"/>
              <w:start w:w="100" w:type="dxa"/>
              <w:bottom w:w="90" w:type="dxa"/>
              <w:end w:w="100" w:type="dxa"/>
            </w:tcMar>
            <w:vAlign w:val="top"/>
          </w:tcPr>
          <w:p>
            <w:pPr>
              <w:spacing w:after="0"/>
            </w:pPr>
            <w:r>
              <w:rPr>
                <w:color w:val="1F2937"/>
                <w:sz w:val="15"/>
              </w:rPr>
              <w:t>Market catalog</w:t>
            </w:r>
          </w:p>
        </w:tc>
        <w:tc>
          <w:tcPr>
            <w:tcW w:type="dxa" w:w="4320"/>
            <w:tcMar>
              <w:top w:w="90" w:type="dxa"/>
              <w:start w:w="100" w:type="dxa"/>
              <w:bottom w:w="90" w:type="dxa"/>
              <w:end w:w="100" w:type="dxa"/>
            </w:tcMar>
            <w:vAlign w:val="top"/>
          </w:tcPr>
          <w:p>
            <w:pPr>
              <w:spacing w:after="0"/>
            </w:pPr>
            <w:r>
              <w:rPr>
                <w:color w:val="1F2937"/>
                <w:sz w:val="15"/>
              </w:rPr>
              <w:t>events, event_participants, markets, outcomes, market_rules</w:t>
            </w:r>
          </w:p>
        </w:tc>
        <w:tc>
          <w:tcPr>
            <w:tcW w:type="dxa" w:w="3456"/>
            <w:tcMar>
              <w:top w:w="90" w:type="dxa"/>
              <w:start w:w="100" w:type="dxa"/>
              <w:bottom w:w="90" w:type="dxa"/>
              <w:end w:w="100" w:type="dxa"/>
            </w:tcMar>
            <w:vAlign w:val="top"/>
          </w:tcPr>
          <w:p>
            <w:pPr>
              <w:spacing w:after="0"/>
            </w:pPr>
            <w:r>
              <w:rPr>
                <w:color w:val="1F2937"/>
                <w:sz w:val="15"/>
              </w:rPr>
              <w:t>Normalized tradable/bettable structure.</w:t>
            </w:r>
          </w:p>
        </w:tc>
      </w:tr>
      <w:tr>
        <w:trPr>
          <w:cantSplit/>
        </w:trPr>
        <w:tc>
          <w:tcPr>
            <w:tcW w:type="dxa" w:w="2160"/>
            <w:tcMar>
              <w:top w:w="90" w:type="dxa"/>
              <w:start w:w="100" w:type="dxa"/>
              <w:bottom w:w="90" w:type="dxa"/>
              <w:end w:w="100" w:type="dxa"/>
            </w:tcMar>
            <w:vAlign w:val="top"/>
            <w:shd w:fill="F8FAFC"/>
          </w:tcPr>
          <w:p>
            <w:pPr>
              <w:spacing w:after="0"/>
            </w:pPr>
            <w:r>
              <w:rPr>
                <w:color w:val="1F2937"/>
                <w:sz w:val="15"/>
              </w:rPr>
              <w:t>Sources</w:t>
            </w:r>
          </w:p>
        </w:tc>
        <w:tc>
          <w:tcPr>
            <w:tcW w:type="dxa" w:w="4320"/>
            <w:tcMar>
              <w:top w:w="90" w:type="dxa"/>
              <w:start w:w="100" w:type="dxa"/>
              <w:bottom w:w="90" w:type="dxa"/>
              <w:end w:w="100" w:type="dxa"/>
            </w:tcMar>
            <w:vAlign w:val="top"/>
            <w:shd w:fill="F8FAFC"/>
          </w:tcPr>
          <w:p>
            <w:pPr>
              <w:spacing w:after="0"/>
            </w:pPr>
            <w:r>
              <w:rPr>
                <w:color w:val="1F2937"/>
                <w:sz w:val="15"/>
              </w:rPr>
              <w:t>providers, source_entities, sportsbooks, provider_mappings</w:t>
            </w:r>
          </w:p>
        </w:tc>
        <w:tc>
          <w:tcPr>
            <w:tcW w:type="dxa" w:w="3456"/>
            <w:tcMar>
              <w:top w:w="90" w:type="dxa"/>
              <w:start w:w="100" w:type="dxa"/>
              <w:bottom w:w="90" w:type="dxa"/>
              <w:end w:w="100" w:type="dxa"/>
            </w:tcMar>
            <w:vAlign w:val="top"/>
            <w:shd w:fill="F8FAFC"/>
          </w:tcPr>
          <w:p>
            <w:pPr>
              <w:spacing w:after="0"/>
            </w:pPr>
            <w:r>
              <w:rPr>
                <w:color w:val="1F2937"/>
                <w:sz w:val="15"/>
              </w:rPr>
              <w:t>External identity and mapping lineage.</w:t>
            </w:r>
          </w:p>
        </w:tc>
      </w:tr>
      <w:tr>
        <w:trPr>
          <w:cantSplit/>
        </w:trPr>
        <w:tc>
          <w:tcPr>
            <w:tcW w:type="dxa" w:w="2160"/>
            <w:tcMar>
              <w:top w:w="90" w:type="dxa"/>
              <w:start w:w="100" w:type="dxa"/>
              <w:bottom w:w="90" w:type="dxa"/>
              <w:end w:w="100" w:type="dxa"/>
            </w:tcMar>
            <w:vAlign w:val="top"/>
          </w:tcPr>
          <w:p>
            <w:pPr>
              <w:spacing w:after="0"/>
            </w:pPr>
            <w:r>
              <w:rPr>
                <w:color w:val="1F2937"/>
                <w:sz w:val="15"/>
              </w:rPr>
              <w:t>Time series</w:t>
            </w:r>
          </w:p>
        </w:tc>
        <w:tc>
          <w:tcPr>
            <w:tcW w:type="dxa" w:w="4320"/>
            <w:tcMar>
              <w:top w:w="90" w:type="dxa"/>
              <w:start w:w="100" w:type="dxa"/>
              <w:bottom w:w="90" w:type="dxa"/>
              <w:end w:w="100" w:type="dxa"/>
            </w:tcMar>
            <w:vAlign w:val="top"/>
          </w:tcPr>
          <w:p>
            <w:pPr>
              <w:spacing w:after="0"/>
            </w:pPr>
            <w:r>
              <w:rPr>
                <w:color w:val="1F2937"/>
                <w:sz w:val="15"/>
              </w:rPr>
              <w:t>odds_snapshots, current_odds, line_history_rollups</w:t>
            </w:r>
          </w:p>
        </w:tc>
        <w:tc>
          <w:tcPr>
            <w:tcW w:type="dxa" w:w="3456"/>
            <w:tcMar>
              <w:top w:w="90" w:type="dxa"/>
              <w:start w:w="100" w:type="dxa"/>
              <w:bottom w:w="90" w:type="dxa"/>
              <w:end w:w="100" w:type="dxa"/>
            </w:tcMar>
            <w:vAlign w:val="top"/>
          </w:tcPr>
          <w:p>
            <w:pPr>
              <w:spacing w:after="0"/>
            </w:pPr>
            <w:r>
              <w:rPr>
                <w:color w:val="1F2937"/>
                <w:sz w:val="15"/>
              </w:rPr>
              <w:t>Immutable observations and fast current reads.</w:t>
            </w:r>
          </w:p>
        </w:tc>
      </w:tr>
      <w:tr>
        <w:trPr>
          <w:cantSplit/>
        </w:trPr>
        <w:tc>
          <w:tcPr>
            <w:tcW w:type="dxa" w:w="2160"/>
            <w:tcMar>
              <w:top w:w="90" w:type="dxa"/>
              <w:start w:w="100" w:type="dxa"/>
              <w:bottom w:w="90" w:type="dxa"/>
              <w:end w:w="100" w:type="dxa"/>
            </w:tcMar>
            <w:vAlign w:val="top"/>
            <w:shd w:fill="F8FAFC"/>
          </w:tcPr>
          <w:p>
            <w:pPr>
              <w:spacing w:after="0"/>
            </w:pPr>
            <w:r>
              <w:rPr>
                <w:color w:val="1F2937"/>
                <w:sz w:val="15"/>
              </w:rPr>
              <w:t>Analytics</w:t>
            </w:r>
          </w:p>
        </w:tc>
        <w:tc>
          <w:tcPr>
            <w:tcW w:type="dxa" w:w="4320"/>
            <w:tcMar>
              <w:top w:w="90" w:type="dxa"/>
              <w:start w:w="100" w:type="dxa"/>
              <w:bottom w:w="90" w:type="dxa"/>
              <w:end w:w="100" w:type="dxa"/>
            </w:tcMar>
            <w:vAlign w:val="top"/>
            <w:shd w:fill="F8FAFC"/>
          </w:tcPr>
          <w:p>
            <w:pPr>
              <w:spacing w:after="0"/>
            </w:pPr>
            <w:r>
              <w:rPr>
                <w:color w:val="1F2937"/>
                <w:sz w:val="15"/>
              </w:rPr>
              <w:t>consensus_snapshots, opportunity_snapshots, model_predictions, model_versions</w:t>
            </w:r>
          </w:p>
        </w:tc>
        <w:tc>
          <w:tcPr>
            <w:tcW w:type="dxa" w:w="3456"/>
            <w:tcMar>
              <w:top w:w="90" w:type="dxa"/>
              <w:start w:w="100" w:type="dxa"/>
              <w:bottom w:w="90" w:type="dxa"/>
              <w:end w:w="100" w:type="dxa"/>
            </w:tcMar>
            <w:vAlign w:val="top"/>
            <w:shd w:fill="F8FAFC"/>
          </w:tcPr>
          <w:p>
            <w:pPr>
              <w:spacing w:after="0"/>
            </w:pPr>
            <w:r>
              <w:rPr>
                <w:color w:val="1F2937"/>
                <w:sz w:val="15"/>
              </w:rPr>
              <w:t>Derived metrics with lineage/version.</w:t>
            </w:r>
          </w:p>
        </w:tc>
      </w:tr>
      <w:tr>
        <w:trPr>
          <w:cantSplit/>
        </w:trPr>
        <w:tc>
          <w:tcPr>
            <w:tcW w:type="dxa" w:w="2160"/>
            <w:tcMar>
              <w:top w:w="90" w:type="dxa"/>
              <w:start w:w="100" w:type="dxa"/>
              <w:bottom w:w="90" w:type="dxa"/>
              <w:end w:w="100" w:type="dxa"/>
            </w:tcMar>
            <w:vAlign w:val="top"/>
          </w:tcPr>
          <w:p>
            <w:pPr>
              <w:spacing w:after="0"/>
            </w:pPr>
            <w:r>
              <w:rPr>
                <w:color w:val="1F2937"/>
                <w:sz w:val="15"/>
              </w:rPr>
              <w:t>User activity</w:t>
            </w:r>
          </w:p>
        </w:tc>
        <w:tc>
          <w:tcPr>
            <w:tcW w:type="dxa" w:w="4320"/>
            <w:tcMar>
              <w:top w:w="90" w:type="dxa"/>
              <w:start w:w="100" w:type="dxa"/>
              <w:bottom w:w="90" w:type="dxa"/>
              <w:end w:w="100" w:type="dxa"/>
            </w:tcMar>
            <w:vAlign w:val="top"/>
          </w:tcPr>
          <w:p>
            <w:pPr>
              <w:spacing w:after="0"/>
            </w:pPr>
            <w:r>
              <w:rPr>
                <w:color w:val="1F2937"/>
                <w:sz w:val="15"/>
              </w:rPr>
              <w:t>watchlists, watchlist_items, alerts, alert_events, saved_views</w:t>
            </w:r>
          </w:p>
        </w:tc>
        <w:tc>
          <w:tcPr>
            <w:tcW w:type="dxa" w:w="3456"/>
            <w:tcMar>
              <w:top w:w="90" w:type="dxa"/>
              <w:start w:w="100" w:type="dxa"/>
              <w:bottom w:w="90" w:type="dxa"/>
              <w:end w:w="100" w:type="dxa"/>
            </w:tcMar>
            <w:vAlign w:val="top"/>
          </w:tcPr>
          <w:p>
            <w:pPr>
              <w:spacing w:after="0"/>
            </w:pPr>
            <w:r>
              <w:rPr>
                <w:color w:val="1F2937"/>
                <w:sz w:val="15"/>
              </w:rPr>
              <w:t>Personal monitoring.</w:t>
            </w:r>
          </w:p>
        </w:tc>
      </w:tr>
      <w:tr>
        <w:trPr>
          <w:cantSplit/>
        </w:trPr>
        <w:tc>
          <w:tcPr>
            <w:tcW w:type="dxa" w:w="2160"/>
            <w:tcMar>
              <w:top w:w="90" w:type="dxa"/>
              <w:start w:w="100" w:type="dxa"/>
              <w:bottom w:w="90" w:type="dxa"/>
              <w:end w:w="100" w:type="dxa"/>
            </w:tcMar>
            <w:vAlign w:val="top"/>
            <w:shd w:fill="F8FAFC"/>
          </w:tcPr>
          <w:p>
            <w:pPr>
              <w:spacing w:after="0"/>
            </w:pPr>
            <w:r>
              <w:rPr>
                <w:color w:val="1F2937"/>
                <w:sz w:val="15"/>
              </w:rPr>
              <w:t>Tracking</w:t>
            </w:r>
          </w:p>
        </w:tc>
        <w:tc>
          <w:tcPr>
            <w:tcW w:type="dxa" w:w="4320"/>
            <w:tcMar>
              <w:top w:w="90" w:type="dxa"/>
              <w:start w:w="100" w:type="dxa"/>
              <w:bottom w:w="90" w:type="dxa"/>
              <w:end w:w="100" w:type="dxa"/>
            </w:tcMar>
            <w:vAlign w:val="top"/>
            <w:shd w:fill="F8FAFC"/>
          </w:tcPr>
          <w:p>
            <w:pPr>
              <w:spacing w:after="0"/>
            </w:pPr>
            <w:r>
              <w:rPr>
                <w:color w:val="1F2937"/>
                <w:sz w:val="15"/>
              </w:rPr>
              <w:t>bankrolls, bet_entries, bet_legs, bet_settlements, ledger_entries</w:t>
            </w:r>
          </w:p>
        </w:tc>
        <w:tc>
          <w:tcPr>
            <w:tcW w:type="dxa" w:w="3456"/>
            <w:tcMar>
              <w:top w:w="90" w:type="dxa"/>
              <w:start w:w="100" w:type="dxa"/>
              <w:bottom w:w="90" w:type="dxa"/>
              <w:end w:w="100" w:type="dxa"/>
            </w:tcMar>
            <w:vAlign w:val="top"/>
            <w:shd w:fill="F8FAFC"/>
          </w:tcPr>
          <w:p>
            <w:pPr>
              <w:spacing w:after="0"/>
            </w:pPr>
            <w:r>
              <w:rPr>
                <w:color w:val="1F2937"/>
                <w:sz w:val="15"/>
              </w:rPr>
              <w:t>Auditable performance ledger.</w:t>
            </w:r>
          </w:p>
        </w:tc>
      </w:tr>
      <w:tr>
        <w:trPr>
          <w:cantSplit/>
        </w:trPr>
        <w:tc>
          <w:tcPr>
            <w:tcW w:type="dxa" w:w="2160"/>
            <w:tcMar>
              <w:top w:w="90" w:type="dxa"/>
              <w:start w:w="100" w:type="dxa"/>
              <w:bottom w:w="90" w:type="dxa"/>
              <w:end w:w="100" w:type="dxa"/>
            </w:tcMar>
            <w:vAlign w:val="top"/>
          </w:tcPr>
          <w:p>
            <w:pPr>
              <w:spacing w:after="0"/>
            </w:pPr>
            <w:r>
              <w:rPr>
                <w:color w:val="1F2937"/>
                <w:sz w:val="15"/>
              </w:rPr>
              <w:t>AI</w:t>
            </w:r>
          </w:p>
        </w:tc>
        <w:tc>
          <w:tcPr>
            <w:tcW w:type="dxa" w:w="4320"/>
            <w:tcMar>
              <w:top w:w="90" w:type="dxa"/>
              <w:start w:w="100" w:type="dxa"/>
              <w:bottom w:w="90" w:type="dxa"/>
              <w:end w:w="100" w:type="dxa"/>
            </w:tcMar>
            <w:vAlign w:val="top"/>
          </w:tcPr>
          <w:p>
            <w:pPr>
              <w:spacing w:after="0"/>
            </w:pPr>
            <w:r>
              <w:rPr>
                <w:color w:val="1F2937"/>
                <w:sz w:val="15"/>
              </w:rPr>
              <w:t>analysis_requests, analysis_evidence, analysis_outputs</w:t>
            </w:r>
          </w:p>
        </w:tc>
        <w:tc>
          <w:tcPr>
            <w:tcW w:type="dxa" w:w="3456"/>
            <w:tcMar>
              <w:top w:w="90" w:type="dxa"/>
              <w:start w:w="100" w:type="dxa"/>
              <w:bottom w:w="90" w:type="dxa"/>
              <w:end w:w="100" w:type="dxa"/>
            </w:tcMar>
            <w:vAlign w:val="top"/>
          </w:tcPr>
          <w:p>
            <w:pPr>
              <w:spacing w:after="0"/>
            </w:pPr>
            <w:r>
              <w:rPr>
                <w:color w:val="1F2937"/>
                <w:sz w:val="15"/>
              </w:rPr>
              <w:t>Grounded explanation trace.</w:t>
            </w:r>
          </w:p>
        </w:tc>
      </w:tr>
      <w:tr>
        <w:trPr>
          <w:cantSplit/>
        </w:trPr>
        <w:tc>
          <w:tcPr>
            <w:tcW w:type="dxa" w:w="2160"/>
            <w:tcMar>
              <w:top w:w="90" w:type="dxa"/>
              <w:start w:w="100" w:type="dxa"/>
              <w:bottom w:w="90" w:type="dxa"/>
              <w:end w:w="100" w:type="dxa"/>
            </w:tcMar>
            <w:vAlign w:val="top"/>
            <w:shd w:fill="F8FAFC"/>
          </w:tcPr>
          <w:p>
            <w:pPr>
              <w:spacing w:after="0"/>
            </w:pPr>
            <w:r>
              <w:rPr>
                <w:color w:val="1F2937"/>
                <w:sz w:val="15"/>
              </w:rPr>
              <w:t>Operations</w:t>
            </w:r>
          </w:p>
        </w:tc>
        <w:tc>
          <w:tcPr>
            <w:tcW w:type="dxa" w:w="4320"/>
            <w:tcMar>
              <w:top w:w="90" w:type="dxa"/>
              <w:start w:w="100" w:type="dxa"/>
              <w:bottom w:w="90" w:type="dxa"/>
              <w:end w:w="100" w:type="dxa"/>
            </w:tcMar>
            <w:vAlign w:val="top"/>
            <w:shd w:fill="F8FAFC"/>
          </w:tcPr>
          <w:p>
            <w:pPr>
              <w:spacing w:after="0"/>
            </w:pPr>
            <w:r>
              <w:rPr>
                <w:color w:val="1F2937"/>
                <w:sz w:val="15"/>
              </w:rPr>
              <w:t>ingestion_runs, provider_health, mapping_exceptions, audit_logs, feature_flags</w:t>
            </w:r>
          </w:p>
        </w:tc>
        <w:tc>
          <w:tcPr>
            <w:tcW w:type="dxa" w:w="3456"/>
            <w:tcMar>
              <w:top w:w="90" w:type="dxa"/>
              <w:start w:w="100" w:type="dxa"/>
              <w:bottom w:w="90" w:type="dxa"/>
              <w:end w:w="100" w:type="dxa"/>
            </w:tcMar>
            <w:vAlign w:val="top"/>
            <w:shd w:fill="F8FAFC"/>
          </w:tcPr>
          <w:p>
            <w:pPr>
              <w:spacing w:after="0"/>
            </w:pPr>
            <w:r>
              <w:rPr>
                <w:color w:val="1F2937"/>
                <w:sz w:val="15"/>
              </w:rPr>
              <w:t>Reliability and administration.</w:t>
            </w:r>
          </w:p>
        </w:tc>
      </w:tr>
    </w:tbl>
    <w:p>
      <w:pPr>
        <w:spacing w:after="0"/>
      </w:pPr>
    </w:p>
    <w:p>
      <w:pPr>
        <w:pStyle w:val="Heading1"/>
      </w:pPr>
      <w:r>
        <w:t>8.2 Critical Table Fields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01827"/>
            <w:tcMar>
              <w:top w:w="90" w:type="dxa"/>
              <w:start w:w="100" w:type="dxa"/>
              <w:bottom w:w="90" w:type="dxa"/>
              <w:end w:w="100" w:type="dxa"/>
            </w:tcMar>
            <w:vAlign w:val="center"/>
          </w:tcPr>
          <w:p>
            <w:r>
              <w:rPr>
                <w:b/>
                <w:color w:val="FFFFFF"/>
                <w:sz w:val="15"/>
              </w:rPr>
              <w:t>Table</w:t>
            </w:r>
          </w:p>
        </w:tc>
        <w:tc>
          <w:tcPr>
            <w:tcW w:type="dxa" w:w="7632"/>
            <w:shd w:fill="101827"/>
            <w:tcMar>
              <w:top w:w="90" w:type="dxa"/>
              <w:start w:w="100" w:type="dxa"/>
              <w:bottom w:w="90" w:type="dxa"/>
              <w:end w:w="100" w:type="dxa"/>
            </w:tcMar>
            <w:vAlign w:val="center"/>
          </w:tcPr>
          <w:p>
            <w:r>
              <w:rPr>
                <w:b/>
                <w:color w:val="FFFFFF"/>
                <w:sz w:val="15"/>
              </w:rPr>
              <w:t>Required fields / constraints</w:t>
            </w:r>
          </w:p>
        </w:tc>
      </w:tr>
      <w:tr>
        <w:trPr>
          <w:cantSplit/>
        </w:trPr>
        <w:tc>
          <w:tcPr>
            <w:tcW w:type="dxa" w:w="2304"/>
            <w:tcMar>
              <w:top w:w="90" w:type="dxa"/>
              <w:start w:w="100" w:type="dxa"/>
              <w:bottom w:w="90" w:type="dxa"/>
              <w:end w:w="100" w:type="dxa"/>
            </w:tcMar>
            <w:vAlign w:val="top"/>
          </w:tcPr>
          <w:p>
            <w:pPr>
              <w:spacing w:after="0"/>
            </w:pPr>
            <w:r>
              <w:rPr>
                <w:color w:val="1F2937"/>
                <w:sz w:val="15"/>
              </w:rPr>
              <w:t>events</w:t>
            </w:r>
          </w:p>
        </w:tc>
        <w:tc>
          <w:tcPr>
            <w:tcW w:type="dxa" w:w="7632"/>
            <w:tcMar>
              <w:top w:w="90" w:type="dxa"/>
              <w:start w:w="100" w:type="dxa"/>
              <w:bottom w:w="90" w:type="dxa"/>
              <w:end w:w="100" w:type="dxa"/>
            </w:tcMar>
            <w:vAlign w:val="top"/>
          </w:tcPr>
          <w:p>
            <w:pPr>
              <w:spacing w:after="0"/>
            </w:pPr>
            <w:r>
              <w:rPr>
                <w:color w:val="1F2937"/>
                <w:sz w:val="15"/>
              </w:rPr>
              <w:t>id, league_id, canonical_start_at, status, venue_id, source_confidence, created_at, updated_at</w:t>
            </w:r>
          </w:p>
        </w:tc>
      </w:tr>
      <w:tr>
        <w:trPr>
          <w:cantSplit/>
        </w:trPr>
        <w:tc>
          <w:tcPr>
            <w:tcW w:type="dxa" w:w="2304"/>
            <w:tcMar>
              <w:top w:w="90" w:type="dxa"/>
              <w:start w:w="100" w:type="dxa"/>
              <w:bottom w:w="90" w:type="dxa"/>
              <w:end w:w="100" w:type="dxa"/>
            </w:tcMar>
            <w:vAlign w:val="top"/>
            <w:shd w:fill="F8FAFC"/>
          </w:tcPr>
          <w:p>
            <w:pPr>
              <w:spacing w:after="0"/>
            </w:pPr>
            <w:r>
              <w:rPr>
                <w:color w:val="1F2937"/>
                <w:sz w:val="15"/>
              </w:rPr>
              <w:t>markets</w:t>
            </w:r>
          </w:p>
        </w:tc>
        <w:tc>
          <w:tcPr>
            <w:tcW w:type="dxa" w:w="7632"/>
            <w:tcMar>
              <w:top w:w="90" w:type="dxa"/>
              <w:start w:w="100" w:type="dxa"/>
              <w:bottom w:w="90" w:type="dxa"/>
              <w:end w:w="100" w:type="dxa"/>
            </w:tcMar>
            <w:vAlign w:val="top"/>
            <w:shd w:fill="F8FAFC"/>
          </w:tcPr>
          <w:p>
            <w:pPr>
              <w:spacing w:after="0"/>
            </w:pPr>
            <w:r>
              <w:rPr>
                <w:color w:val="1F2937"/>
                <w:sz w:val="15"/>
              </w:rPr>
              <w:t>id, event_id, market_type, period, line_key, status, rules_version; unique canonical identity</w:t>
            </w:r>
          </w:p>
        </w:tc>
      </w:tr>
      <w:tr>
        <w:trPr>
          <w:cantSplit/>
        </w:trPr>
        <w:tc>
          <w:tcPr>
            <w:tcW w:type="dxa" w:w="2304"/>
            <w:tcMar>
              <w:top w:w="90" w:type="dxa"/>
              <w:start w:w="100" w:type="dxa"/>
              <w:bottom w:w="90" w:type="dxa"/>
              <w:end w:w="100" w:type="dxa"/>
            </w:tcMar>
            <w:vAlign w:val="top"/>
          </w:tcPr>
          <w:p>
            <w:pPr>
              <w:spacing w:after="0"/>
            </w:pPr>
            <w:r>
              <w:rPr>
                <w:color w:val="1F2937"/>
                <w:sz w:val="15"/>
              </w:rPr>
              <w:t>outcomes</w:t>
            </w:r>
          </w:p>
        </w:tc>
        <w:tc>
          <w:tcPr>
            <w:tcW w:type="dxa" w:w="7632"/>
            <w:tcMar>
              <w:top w:w="90" w:type="dxa"/>
              <w:start w:w="100" w:type="dxa"/>
              <w:bottom w:w="90" w:type="dxa"/>
              <w:end w:w="100" w:type="dxa"/>
            </w:tcMar>
            <w:vAlign w:val="top"/>
          </w:tcPr>
          <w:p>
            <w:pPr>
              <w:spacing w:after="0"/>
            </w:pPr>
            <w:r>
              <w:rPr>
                <w:color w:val="1F2937"/>
                <w:sz w:val="15"/>
              </w:rPr>
              <w:t>id, market_id, participant_id nullable, side, label, canonical_key</w:t>
            </w:r>
          </w:p>
        </w:tc>
      </w:tr>
      <w:tr>
        <w:trPr>
          <w:cantSplit/>
        </w:trPr>
        <w:tc>
          <w:tcPr>
            <w:tcW w:type="dxa" w:w="2304"/>
            <w:tcMar>
              <w:top w:w="90" w:type="dxa"/>
              <w:start w:w="100" w:type="dxa"/>
              <w:bottom w:w="90" w:type="dxa"/>
              <w:end w:w="100" w:type="dxa"/>
            </w:tcMar>
            <w:vAlign w:val="top"/>
            <w:shd w:fill="F8FAFC"/>
          </w:tcPr>
          <w:p>
            <w:pPr>
              <w:spacing w:after="0"/>
            </w:pPr>
            <w:r>
              <w:rPr>
                <w:color w:val="1F2937"/>
                <w:sz w:val="15"/>
              </w:rPr>
              <w:t>odds_snapshots</w:t>
            </w:r>
          </w:p>
        </w:tc>
        <w:tc>
          <w:tcPr>
            <w:tcW w:type="dxa" w:w="7632"/>
            <w:tcMar>
              <w:top w:w="90" w:type="dxa"/>
              <w:start w:w="100" w:type="dxa"/>
              <w:bottom w:w="90" w:type="dxa"/>
              <w:end w:w="100" w:type="dxa"/>
            </w:tcMar>
            <w:vAlign w:val="top"/>
            <w:shd w:fill="F8FAFC"/>
          </w:tcPr>
          <w:p>
            <w:pPr>
              <w:spacing w:after="0"/>
            </w:pPr>
            <w:r>
              <w:rPr>
                <w:color w:val="1F2937"/>
                <w:sz w:val="15"/>
              </w:rPr>
              <w:t>id, provider_id, sportsbook_id, market_id, outcome_id, decimal_odds numeric, american_odds integer, point numeric nullable, observed_at, fetched_at, source_quote_id, raw_ref; append-only</w:t>
            </w:r>
          </w:p>
        </w:tc>
      </w:tr>
      <w:tr>
        <w:trPr>
          <w:cantSplit/>
        </w:trPr>
        <w:tc>
          <w:tcPr>
            <w:tcW w:type="dxa" w:w="2304"/>
            <w:tcMar>
              <w:top w:w="90" w:type="dxa"/>
              <w:start w:w="100" w:type="dxa"/>
              <w:bottom w:w="90" w:type="dxa"/>
              <w:end w:w="100" w:type="dxa"/>
            </w:tcMar>
            <w:vAlign w:val="top"/>
          </w:tcPr>
          <w:p>
            <w:pPr>
              <w:spacing w:after="0"/>
            </w:pPr>
            <w:r>
              <w:rPr>
                <w:color w:val="1F2937"/>
                <w:sz w:val="15"/>
              </w:rPr>
              <w:t>current_odds</w:t>
            </w:r>
          </w:p>
        </w:tc>
        <w:tc>
          <w:tcPr>
            <w:tcW w:type="dxa" w:w="7632"/>
            <w:tcMar>
              <w:top w:w="90" w:type="dxa"/>
              <w:start w:w="100" w:type="dxa"/>
              <w:bottom w:w="90" w:type="dxa"/>
              <w:end w:w="100" w:type="dxa"/>
            </w:tcMar>
            <w:vAlign w:val="top"/>
          </w:tcPr>
          <w:p>
            <w:pPr>
              <w:spacing w:after="0"/>
            </w:pPr>
            <w:r>
              <w:rPr>
                <w:color w:val="1F2937"/>
                <w:sz w:val="15"/>
              </w:rPr>
              <w:t>same logical quote key, latest snapshot_id, freshness_state; transactional update</w:t>
            </w:r>
          </w:p>
        </w:tc>
      </w:tr>
      <w:tr>
        <w:trPr>
          <w:cantSplit/>
        </w:trPr>
        <w:tc>
          <w:tcPr>
            <w:tcW w:type="dxa" w:w="2304"/>
            <w:tcMar>
              <w:top w:w="90" w:type="dxa"/>
              <w:start w:w="100" w:type="dxa"/>
              <w:bottom w:w="90" w:type="dxa"/>
              <w:end w:w="100" w:type="dxa"/>
            </w:tcMar>
            <w:vAlign w:val="top"/>
            <w:shd w:fill="F8FAFC"/>
          </w:tcPr>
          <w:p>
            <w:pPr>
              <w:spacing w:after="0"/>
            </w:pPr>
            <w:r>
              <w:rPr>
                <w:color w:val="1F2937"/>
                <w:sz w:val="15"/>
              </w:rPr>
              <w:t>consensus_snapshots</w:t>
            </w:r>
          </w:p>
        </w:tc>
        <w:tc>
          <w:tcPr>
            <w:tcW w:type="dxa" w:w="7632"/>
            <w:tcMar>
              <w:top w:w="90" w:type="dxa"/>
              <w:start w:w="100" w:type="dxa"/>
              <w:bottom w:w="90" w:type="dxa"/>
              <w:end w:w="100" w:type="dxa"/>
            </w:tcMar>
            <w:vAlign w:val="top"/>
            <w:shd w:fill="F8FAFC"/>
          </w:tcPr>
          <w:p>
            <w:pPr>
              <w:spacing w:after="0"/>
            </w:pPr>
            <w:r>
              <w:rPr>
                <w:color w:val="1F2937"/>
                <w:sz w:val="15"/>
              </w:rPr>
              <w:t>market_id, method_version, eligible_books, probabilities JSONB, overround stats, calculated_at</w:t>
            </w:r>
          </w:p>
        </w:tc>
      </w:tr>
      <w:tr>
        <w:trPr>
          <w:cantSplit/>
        </w:trPr>
        <w:tc>
          <w:tcPr>
            <w:tcW w:type="dxa" w:w="2304"/>
            <w:tcMar>
              <w:top w:w="90" w:type="dxa"/>
              <w:start w:w="100" w:type="dxa"/>
              <w:bottom w:w="90" w:type="dxa"/>
              <w:end w:w="100" w:type="dxa"/>
            </w:tcMar>
            <w:vAlign w:val="top"/>
          </w:tcPr>
          <w:p>
            <w:pPr>
              <w:spacing w:after="0"/>
            </w:pPr>
            <w:r>
              <w:rPr>
                <w:color w:val="1F2937"/>
                <w:sz w:val="15"/>
              </w:rPr>
              <w:t>opportunity_snapshots</w:t>
            </w:r>
          </w:p>
        </w:tc>
        <w:tc>
          <w:tcPr>
            <w:tcW w:type="dxa" w:w="7632"/>
            <w:tcMar>
              <w:top w:w="90" w:type="dxa"/>
              <w:start w:w="100" w:type="dxa"/>
              <w:bottom w:w="90" w:type="dxa"/>
              <w:end w:w="100" w:type="dxa"/>
            </w:tcMar>
            <w:vAlign w:val="top"/>
          </w:tcPr>
          <w:p>
            <w:pPr>
              <w:spacing w:after="0"/>
            </w:pPr>
            <w:r>
              <w:rPr>
                <w:color w:val="1F2937"/>
                <w:sz w:val="15"/>
              </w:rPr>
              <w:t>outcome_id, estimate_source, p_estimate, p_implied, edge_pp, ev, score, score_version, data_quality, calculated_at</w:t>
            </w:r>
          </w:p>
        </w:tc>
      </w:tr>
      <w:tr>
        <w:trPr>
          <w:cantSplit/>
        </w:trPr>
        <w:tc>
          <w:tcPr>
            <w:tcW w:type="dxa" w:w="2304"/>
            <w:tcMar>
              <w:top w:w="90" w:type="dxa"/>
              <w:start w:w="100" w:type="dxa"/>
              <w:bottom w:w="90" w:type="dxa"/>
              <w:end w:w="100" w:type="dxa"/>
            </w:tcMar>
            <w:vAlign w:val="top"/>
            <w:shd w:fill="F8FAFC"/>
          </w:tcPr>
          <w:p>
            <w:pPr>
              <w:spacing w:after="0"/>
            </w:pPr>
            <w:r>
              <w:rPr>
                <w:color w:val="1F2937"/>
                <w:sz w:val="15"/>
              </w:rPr>
              <w:t>bet_entries</w:t>
            </w:r>
          </w:p>
        </w:tc>
        <w:tc>
          <w:tcPr>
            <w:tcW w:type="dxa" w:w="7632"/>
            <w:tcMar>
              <w:top w:w="90" w:type="dxa"/>
              <w:start w:w="100" w:type="dxa"/>
              <w:bottom w:w="90" w:type="dxa"/>
              <w:end w:w="100" w:type="dxa"/>
            </w:tcMar>
            <w:vAlign w:val="top"/>
            <w:shd w:fill="F8FAFC"/>
          </w:tcPr>
          <w:p>
            <w:pPr>
              <w:spacing w:after="0"/>
            </w:pPr>
            <w:r>
              <w:rPr>
                <w:color w:val="1F2937"/>
                <w:sz w:val="15"/>
              </w:rPr>
              <w:t>id, user_id, event_id, sportsbook_id, placed_at, odds_decimal, stake_amount, stake_units, currency, status, source, notes_encrypted</w:t>
            </w:r>
          </w:p>
        </w:tc>
      </w:tr>
      <w:tr>
        <w:trPr>
          <w:cantSplit/>
        </w:trPr>
        <w:tc>
          <w:tcPr>
            <w:tcW w:type="dxa" w:w="2304"/>
            <w:tcMar>
              <w:top w:w="90" w:type="dxa"/>
              <w:start w:w="100" w:type="dxa"/>
              <w:bottom w:w="90" w:type="dxa"/>
              <w:end w:w="100" w:type="dxa"/>
            </w:tcMar>
            <w:vAlign w:val="top"/>
          </w:tcPr>
          <w:p>
            <w:pPr>
              <w:spacing w:after="0"/>
            </w:pPr>
            <w:r>
              <w:rPr>
                <w:color w:val="1F2937"/>
                <w:sz w:val="15"/>
              </w:rPr>
              <w:t>ledger_entries</w:t>
            </w:r>
          </w:p>
        </w:tc>
        <w:tc>
          <w:tcPr>
            <w:tcW w:type="dxa" w:w="7632"/>
            <w:tcMar>
              <w:top w:w="90" w:type="dxa"/>
              <w:start w:w="100" w:type="dxa"/>
              <w:bottom w:w="90" w:type="dxa"/>
              <w:end w:w="100" w:type="dxa"/>
            </w:tcMar>
            <w:vAlign w:val="top"/>
          </w:tcPr>
          <w:p>
            <w:pPr>
              <w:spacing w:after="0"/>
            </w:pPr>
            <w:r>
              <w:rPr>
                <w:color w:val="1F2937"/>
                <w:sz w:val="15"/>
              </w:rPr>
              <w:t>id, user_id, bet_entry_id, type, amount, units, effective_at; immutable</w:t>
            </w:r>
          </w:p>
        </w:tc>
      </w:tr>
      <w:tr>
        <w:trPr>
          <w:cantSplit/>
        </w:trPr>
        <w:tc>
          <w:tcPr>
            <w:tcW w:type="dxa" w:w="2304"/>
            <w:tcMar>
              <w:top w:w="90" w:type="dxa"/>
              <w:start w:w="100" w:type="dxa"/>
              <w:bottom w:w="90" w:type="dxa"/>
              <w:end w:w="100" w:type="dxa"/>
            </w:tcMar>
            <w:vAlign w:val="top"/>
            <w:shd w:fill="F8FAFC"/>
          </w:tcPr>
          <w:p>
            <w:pPr>
              <w:spacing w:after="0"/>
            </w:pPr>
            <w:r>
              <w:rPr>
                <w:color w:val="1F2937"/>
                <w:sz w:val="15"/>
              </w:rPr>
              <w:t>alerts</w:t>
            </w:r>
          </w:p>
        </w:tc>
        <w:tc>
          <w:tcPr>
            <w:tcW w:type="dxa" w:w="7632"/>
            <w:tcMar>
              <w:top w:w="90" w:type="dxa"/>
              <w:start w:w="100" w:type="dxa"/>
              <w:bottom w:w="90" w:type="dxa"/>
              <w:end w:w="100" w:type="dxa"/>
            </w:tcMar>
            <w:vAlign w:val="top"/>
            <w:shd w:fill="F8FAFC"/>
          </w:tcPr>
          <w:p>
            <w:pPr>
              <w:spacing w:after="0"/>
            </w:pPr>
            <w:r>
              <w:rPr>
                <w:color w:val="1F2937"/>
                <w:sz w:val="15"/>
              </w:rPr>
              <w:t>id, user_id, subject_type/id, condition_type, threshold, channel, quiet_hours, status, cooldown_seconds</w:t>
            </w:r>
          </w:p>
        </w:tc>
      </w:tr>
      <w:tr>
        <w:trPr>
          <w:cantSplit/>
        </w:trPr>
        <w:tc>
          <w:tcPr>
            <w:tcW w:type="dxa" w:w="2304"/>
            <w:tcMar>
              <w:top w:w="90" w:type="dxa"/>
              <w:start w:w="100" w:type="dxa"/>
              <w:bottom w:w="90" w:type="dxa"/>
              <w:end w:w="100" w:type="dxa"/>
            </w:tcMar>
            <w:vAlign w:val="top"/>
          </w:tcPr>
          <w:p>
            <w:pPr>
              <w:spacing w:after="0"/>
            </w:pPr>
            <w:r>
              <w:rPr>
                <w:color w:val="1F2937"/>
                <w:sz w:val="15"/>
              </w:rPr>
              <w:t>audit_logs</w:t>
            </w:r>
          </w:p>
        </w:tc>
        <w:tc>
          <w:tcPr>
            <w:tcW w:type="dxa" w:w="7632"/>
            <w:tcMar>
              <w:top w:w="90" w:type="dxa"/>
              <w:start w:w="100" w:type="dxa"/>
              <w:bottom w:w="90" w:type="dxa"/>
              <w:end w:w="100" w:type="dxa"/>
            </w:tcMar>
            <w:vAlign w:val="top"/>
          </w:tcPr>
          <w:p>
            <w:pPr>
              <w:spacing w:after="0"/>
            </w:pPr>
            <w:r>
              <w:rPr>
                <w:color w:val="1F2937"/>
                <w:sz w:val="15"/>
              </w:rPr>
              <w:t>actor_type/id, action, object_type/id, before_hash, after_hash, request_id, created_at</w:t>
            </w:r>
          </w:p>
        </w:tc>
      </w:tr>
    </w:tbl>
    <w:p>
      <w:pPr>
        <w:spacing w:after="0"/>
      </w:pPr>
    </w:p>
    <w:p>
      <w:pPr>
        <w:pStyle w:val="Heading1"/>
      </w:pPr>
      <w:r>
        <w:t>8.3 Data Rules</w:t>
      </w:r>
    </w:p>
    <w:p>
      <w:pPr>
        <w:pStyle w:val="ListBullet"/>
      </w:pPr>
      <w:r>
        <w:t>Store odds internally as decimal numeric with sufficient precision; American odds are display/ingest representation.</w:t>
      </w:r>
    </w:p>
    <w:p>
      <w:pPr>
        <w:pStyle w:val="ListBullet"/>
      </w:pPr>
      <w:r>
        <w:t>Store timestamps in UTC; render in user timezone.</w:t>
      </w:r>
    </w:p>
    <w:p>
      <w:pPr>
        <w:pStyle w:val="ListBullet"/>
      </w:pPr>
      <w:r>
        <w:t>Append quote history; never overwrite the only observation.</w:t>
      </w:r>
    </w:p>
    <w:p>
      <w:pPr>
        <w:pStyle w:val="ListBullet"/>
      </w:pPr>
      <w:r>
        <w:t>Every derived record stores source snapshot IDs, method/model version, and calculation time.</w:t>
      </w:r>
    </w:p>
    <w:p>
      <w:pPr>
        <w:pStyle w:val="ListBullet"/>
      </w:pPr>
      <w:r>
        <w:t>Soft-delete user content where legally appropriate; immutable financial-style ledger changes use reversing entries.</w:t>
      </w:r>
    </w:p>
    <w:p>
      <w:pPr>
        <w:pStyle w:val="ListBullet"/>
      </w:pPr>
      <w:r>
        <w:t>Encrypt sensitive user notes and minimize bankroll data collection.</w:t>
      </w:r>
    </w:p>
    <w:p>
      <w:pPr>
        <w:pStyle w:val="ListBullet"/>
      </w:pPr>
      <w:r>
        <w:t>Partition odds snapshots by observed date after volume justifies it; index market_id + observed_at and source quote keys.</w:t>
      </w:r>
    </w:p>
    <w:p>
      <w:pPr>
        <w:pStyle w:val="Title"/>
      </w:pPr>
      <w:r>
        <w:t>9. AI Explanation System</w:t>
      </w:r>
    </w:p>
    <w:p>
      <w:pPr>
        <w:pStyle w:val="Heading1"/>
      </w:pPr>
      <w:r>
        <w:t>9.1 Role</w:t>
      </w:r>
    </w:p>
    <w:p>
      <w:r>
        <w:t>The AI system explains structured evidence. It does not calculate authoritative odds, invent injuries/news, generate an unlabeled win probability, or override deterministic analytics.</w:t>
      </w:r>
    </w:p>
    <w:p>
      <w:pPr>
        <w:pStyle w:val="Heading1"/>
      </w:pPr>
      <w:r>
        <w:t>9.2 Evidence Contract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01827"/>
            <w:tcMar>
              <w:top w:w="90" w:type="dxa"/>
              <w:start w:w="100" w:type="dxa"/>
              <w:bottom w:w="90" w:type="dxa"/>
              <w:end w:w="100" w:type="dxa"/>
            </w:tcMar>
            <w:vAlign w:val="center"/>
          </w:tcPr>
          <w:p>
            <w:r>
              <w:rPr>
                <w:b/>
                <w:color w:val="FFFFFF"/>
                <w:sz w:val="17"/>
              </w:rPr>
              <w:t>Input block</w:t>
            </w:r>
          </w:p>
        </w:tc>
        <w:tc>
          <w:tcPr>
            <w:tcW w:type="dxa" w:w="7632"/>
            <w:shd w:fill="101827"/>
            <w:tcMar>
              <w:top w:w="90" w:type="dxa"/>
              <w:start w:w="100" w:type="dxa"/>
              <w:bottom w:w="90" w:type="dxa"/>
              <w:end w:w="100" w:type="dxa"/>
            </w:tcMar>
            <w:vAlign w:val="center"/>
          </w:tcPr>
          <w:p>
            <w:r>
              <w:rPr>
                <w:b/>
                <w:color w:val="FFFFFF"/>
                <w:sz w:val="17"/>
              </w:rPr>
              <w:t>Examples</w:t>
            </w:r>
          </w:p>
        </w:tc>
      </w:tr>
      <w:tr>
        <w:trPr>
          <w:cantSplit/>
        </w:trPr>
        <w:tc>
          <w:tcPr>
            <w:tcW w:type="dxa" w:w="2304"/>
            <w:tcMar>
              <w:top w:w="90" w:type="dxa"/>
              <w:start w:w="100" w:type="dxa"/>
              <w:bottom w:w="90" w:type="dxa"/>
              <w:end w:w="100" w:type="dxa"/>
            </w:tcMar>
            <w:vAlign w:val="top"/>
          </w:tcPr>
          <w:p>
            <w:pPr>
              <w:spacing w:after="0"/>
            </w:pPr>
            <w:r>
              <w:rPr>
                <w:color w:val="1F2937"/>
                <w:sz w:val="17"/>
              </w:rPr>
              <w:t>Market state</w:t>
            </w:r>
          </w:p>
        </w:tc>
        <w:tc>
          <w:tcPr>
            <w:tcW w:type="dxa" w:w="7632"/>
            <w:tcMar>
              <w:top w:w="90" w:type="dxa"/>
              <w:start w:w="100" w:type="dxa"/>
              <w:bottom w:w="90" w:type="dxa"/>
              <w:end w:w="100" w:type="dxa"/>
            </w:tcMar>
            <w:vAlign w:val="top"/>
          </w:tcPr>
          <w:p>
            <w:pPr>
              <w:spacing w:after="0"/>
            </w:pPr>
            <w:r>
              <w:rPr>
                <w:color w:val="1F2937"/>
                <w:sz w:val="17"/>
              </w:rPr>
              <w:t>Current quotes, timestamps, eligible books, spread/total line.</w:t>
            </w:r>
          </w:p>
        </w:tc>
      </w:tr>
      <w:tr>
        <w:trPr>
          <w:cantSplit/>
        </w:trPr>
        <w:tc>
          <w:tcPr>
            <w:tcW w:type="dxa" w:w="2304"/>
            <w:tcMar>
              <w:top w:w="90" w:type="dxa"/>
              <w:start w:w="100" w:type="dxa"/>
              <w:bottom w:w="90" w:type="dxa"/>
              <w:end w:w="100" w:type="dxa"/>
            </w:tcMar>
            <w:vAlign w:val="top"/>
            <w:shd w:fill="F8FAFC"/>
          </w:tcPr>
          <w:p>
            <w:pPr>
              <w:spacing w:after="0"/>
            </w:pPr>
            <w:r>
              <w:rPr>
                <w:color w:val="1F2937"/>
                <w:sz w:val="17"/>
              </w:rPr>
              <w:t>Calculated metrics</w:t>
            </w:r>
          </w:p>
        </w:tc>
        <w:tc>
          <w:tcPr>
            <w:tcW w:type="dxa" w:w="7632"/>
            <w:tcMar>
              <w:top w:w="90" w:type="dxa"/>
              <w:start w:w="100" w:type="dxa"/>
              <w:bottom w:w="90" w:type="dxa"/>
              <w:end w:w="100" w:type="dxa"/>
            </w:tcMar>
            <w:vAlign w:val="top"/>
            <w:shd w:fill="F8FAFC"/>
          </w:tcPr>
          <w:p>
            <w:pPr>
              <w:spacing w:after="0"/>
            </w:pPr>
            <w:r>
              <w:rPr>
                <w:color w:val="1F2937"/>
                <w:sz w:val="17"/>
              </w:rPr>
              <w:t>Implied/no-vig probability, consensus, edge, EV, score components.</w:t>
            </w:r>
          </w:p>
        </w:tc>
      </w:tr>
      <w:tr>
        <w:trPr>
          <w:cantSplit/>
        </w:trPr>
        <w:tc>
          <w:tcPr>
            <w:tcW w:type="dxa" w:w="2304"/>
            <w:tcMar>
              <w:top w:w="90" w:type="dxa"/>
              <w:start w:w="100" w:type="dxa"/>
              <w:bottom w:w="90" w:type="dxa"/>
              <w:end w:w="100" w:type="dxa"/>
            </w:tcMar>
            <w:vAlign w:val="top"/>
          </w:tcPr>
          <w:p>
            <w:pPr>
              <w:spacing w:after="0"/>
            </w:pPr>
            <w:r>
              <w:rPr>
                <w:color w:val="1F2937"/>
                <w:sz w:val="17"/>
              </w:rPr>
              <w:t>Movement</w:t>
            </w:r>
          </w:p>
        </w:tc>
        <w:tc>
          <w:tcPr>
            <w:tcW w:type="dxa" w:w="7632"/>
            <w:tcMar>
              <w:top w:w="90" w:type="dxa"/>
              <w:start w:w="100" w:type="dxa"/>
              <w:bottom w:w="90" w:type="dxa"/>
              <w:end w:w="100" w:type="dxa"/>
            </w:tcMar>
            <w:vAlign w:val="top"/>
          </w:tcPr>
          <w:p>
            <w:pPr>
              <w:spacing w:after="0"/>
            </w:pPr>
            <w:r>
              <w:rPr>
                <w:color w:val="1F2937"/>
                <w:sz w:val="17"/>
              </w:rPr>
              <w:t>Open/current/peak prices, time windows, data gaps.</w:t>
            </w:r>
          </w:p>
        </w:tc>
      </w:tr>
      <w:tr>
        <w:trPr>
          <w:cantSplit/>
        </w:trPr>
        <w:tc>
          <w:tcPr>
            <w:tcW w:type="dxa" w:w="2304"/>
            <w:tcMar>
              <w:top w:w="90" w:type="dxa"/>
              <w:start w:w="100" w:type="dxa"/>
              <w:bottom w:w="90" w:type="dxa"/>
              <w:end w:w="100" w:type="dxa"/>
            </w:tcMar>
            <w:vAlign w:val="top"/>
            <w:shd w:fill="F8FAFC"/>
          </w:tcPr>
          <w:p>
            <w:pPr>
              <w:spacing w:after="0"/>
            </w:pPr>
            <w:r>
              <w:rPr>
                <w:color w:val="1F2937"/>
                <w:sz w:val="17"/>
              </w:rPr>
              <w:t>Context</w:t>
            </w:r>
          </w:p>
        </w:tc>
        <w:tc>
          <w:tcPr>
            <w:tcW w:type="dxa" w:w="7632"/>
            <w:tcMar>
              <w:top w:w="90" w:type="dxa"/>
              <w:start w:w="100" w:type="dxa"/>
              <w:bottom w:w="90" w:type="dxa"/>
              <w:end w:w="100" w:type="dxa"/>
            </w:tcMar>
            <w:vAlign w:val="top"/>
            <w:shd w:fill="F8FAFC"/>
          </w:tcPr>
          <w:p>
            <w:pPr>
              <w:spacing w:after="0"/>
            </w:pPr>
            <w:r>
              <w:rPr>
                <w:color w:val="1F2937"/>
                <w:sz w:val="17"/>
              </w:rPr>
              <w:t>Approved stats, injury/weather facts with source and timestamp.</w:t>
            </w:r>
          </w:p>
        </w:tc>
      </w:tr>
      <w:tr>
        <w:trPr>
          <w:cantSplit/>
        </w:trPr>
        <w:tc>
          <w:tcPr>
            <w:tcW w:type="dxa" w:w="2304"/>
            <w:tcMar>
              <w:top w:w="90" w:type="dxa"/>
              <w:start w:w="100" w:type="dxa"/>
              <w:bottom w:w="90" w:type="dxa"/>
              <w:end w:w="100" w:type="dxa"/>
            </w:tcMar>
            <w:vAlign w:val="top"/>
          </w:tcPr>
          <w:p>
            <w:pPr>
              <w:spacing w:after="0"/>
            </w:pPr>
            <w:r>
              <w:rPr>
                <w:color w:val="1F2937"/>
                <w:sz w:val="17"/>
              </w:rPr>
              <w:t>Limitations</w:t>
            </w:r>
          </w:p>
        </w:tc>
        <w:tc>
          <w:tcPr>
            <w:tcW w:type="dxa" w:w="7632"/>
            <w:tcMar>
              <w:top w:w="90" w:type="dxa"/>
              <w:start w:w="100" w:type="dxa"/>
              <w:bottom w:w="90" w:type="dxa"/>
              <w:end w:w="100" w:type="dxa"/>
            </w:tcMar>
            <w:vAlign w:val="top"/>
          </w:tcPr>
          <w:p>
            <w:pPr>
              <w:spacing w:after="0"/>
            </w:pPr>
            <w:r>
              <w:rPr>
                <w:color w:val="1F2937"/>
                <w:sz w:val="17"/>
              </w:rPr>
              <w:t>Missing books, stale feeds, low consensus depth, conflicting facts.</w:t>
            </w:r>
          </w:p>
        </w:tc>
      </w:tr>
      <w:tr>
        <w:trPr>
          <w:cantSplit/>
        </w:trPr>
        <w:tc>
          <w:tcPr>
            <w:tcW w:type="dxa" w:w="2304"/>
            <w:tcMar>
              <w:top w:w="90" w:type="dxa"/>
              <w:start w:w="100" w:type="dxa"/>
              <w:bottom w:w="90" w:type="dxa"/>
              <w:end w:w="100" w:type="dxa"/>
            </w:tcMar>
            <w:vAlign w:val="top"/>
            <w:shd w:fill="F8FAFC"/>
          </w:tcPr>
          <w:p>
            <w:pPr>
              <w:spacing w:after="0"/>
            </w:pPr>
            <w:r>
              <w:rPr>
                <w:color w:val="1F2937"/>
                <w:sz w:val="17"/>
              </w:rPr>
              <w:t>User request</w:t>
            </w:r>
          </w:p>
        </w:tc>
        <w:tc>
          <w:tcPr>
            <w:tcW w:type="dxa" w:w="7632"/>
            <w:tcMar>
              <w:top w:w="90" w:type="dxa"/>
              <w:start w:w="100" w:type="dxa"/>
              <w:bottom w:w="90" w:type="dxa"/>
              <w:end w:w="100" w:type="dxa"/>
            </w:tcMar>
            <w:vAlign w:val="top"/>
            <w:shd w:fill="F8FAFC"/>
          </w:tcPr>
          <w:p>
            <w:pPr>
              <w:spacing w:after="0"/>
            </w:pPr>
            <w:r>
              <w:rPr>
                <w:color w:val="1F2937"/>
                <w:sz w:val="17"/>
              </w:rPr>
              <w:t>Explain movement, compare prices, summarize risks; no guaranteed pick request fulfillment.</w:t>
            </w:r>
          </w:p>
        </w:tc>
      </w:tr>
    </w:tbl>
    <w:p>
      <w:pPr>
        <w:spacing w:after="0"/>
      </w:pPr>
    </w:p>
    <w:p>
      <w:pPr>
        <w:pStyle w:val="Heading1"/>
      </w:pPr>
      <w:r>
        <w:t>9.3 Output Schema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01827"/>
            <w:tcMar>
              <w:top w:w="90" w:type="dxa"/>
              <w:start w:w="100" w:type="dxa"/>
              <w:bottom w:w="90" w:type="dxa"/>
              <w:end w:w="100" w:type="dxa"/>
            </w:tcMar>
            <w:vAlign w:val="center"/>
          </w:tcPr>
          <w:p>
            <w:r>
              <w:rPr>
                <w:b/>
                <w:color w:val="FFFFFF"/>
                <w:sz w:val="17"/>
              </w:rPr>
              <w:t>Field</w:t>
            </w:r>
          </w:p>
        </w:tc>
        <w:tc>
          <w:tcPr>
            <w:tcW w:type="dxa" w:w="7344"/>
            <w:shd w:fill="101827"/>
            <w:tcMar>
              <w:top w:w="90" w:type="dxa"/>
              <w:start w:w="100" w:type="dxa"/>
              <w:bottom w:w="90" w:type="dxa"/>
              <w:end w:w="100" w:type="dxa"/>
            </w:tcMar>
            <w:vAlign w:val="center"/>
          </w:tcPr>
          <w:p>
            <w:r>
              <w:rPr>
                <w:b/>
                <w:color w:val="FFFFFF"/>
                <w:sz w:val="17"/>
              </w:rPr>
              <w:t>Requirement</w:t>
            </w:r>
          </w:p>
        </w:tc>
      </w:tr>
      <w:tr>
        <w:trPr>
          <w:cantSplit/>
        </w:trPr>
        <w:tc>
          <w:tcPr>
            <w:tcW w:type="dxa" w:w="2592"/>
            <w:tcMar>
              <w:top w:w="90" w:type="dxa"/>
              <w:start w:w="100" w:type="dxa"/>
              <w:bottom w:w="90" w:type="dxa"/>
              <w:end w:w="100" w:type="dxa"/>
            </w:tcMar>
            <w:vAlign w:val="top"/>
          </w:tcPr>
          <w:p>
            <w:pPr>
              <w:spacing w:after="0"/>
            </w:pPr>
            <w:r>
              <w:rPr>
                <w:color w:val="1F2937"/>
                <w:sz w:val="17"/>
              </w:rPr>
              <w:t>summary</w:t>
            </w:r>
          </w:p>
        </w:tc>
        <w:tc>
          <w:tcPr>
            <w:tcW w:type="dxa" w:w="7344"/>
            <w:tcMar>
              <w:top w:w="90" w:type="dxa"/>
              <w:start w:w="100" w:type="dxa"/>
              <w:bottom w:w="90" w:type="dxa"/>
              <w:end w:w="100" w:type="dxa"/>
            </w:tcMar>
            <w:vAlign w:val="top"/>
          </w:tcPr>
          <w:p>
            <w:pPr>
              <w:spacing w:after="0"/>
            </w:pPr>
            <w:r>
              <w:rPr>
                <w:color w:val="1F2937"/>
                <w:sz w:val="17"/>
              </w:rPr>
              <w:t>&lt;=80 words; neutral and conditional.</w:t>
            </w:r>
          </w:p>
        </w:tc>
      </w:tr>
      <w:tr>
        <w:trPr>
          <w:cantSplit/>
        </w:trPr>
        <w:tc>
          <w:tcPr>
            <w:tcW w:type="dxa" w:w="2592"/>
            <w:tcMar>
              <w:top w:w="90" w:type="dxa"/>
              <w:start w:w="100" w:type="dxa"/>
              <w:bottom w:w="90" w:type="dxa"/>
              <w:end w:w="100" w:type="dxa"/>
            </w:tcMar>
            <w:vAlign w:val="top"/>
            <w:shd w:fill="F8FAFC"/>
          </w:tcPr>
          <w:p>
            <w:pPr>
              <w:spacing w:after="0"/>
            </w:pPr>
            <w:r>
              <w:rPr>
                <w:color w:val="1F2937"/>
                <w:sz w:val="17"/>
              </w:rPr>
              <w:t>supporting_factors</w:t>
            </w:r>
          </w:p>
        </w:tc>
        <w:tc>
          <w:tcPr>
            <w:tcW w:type="dxa" w:w="7344"/>
            <w:tcMar>
              <w:top w:w="90" w:type="dxa"/>
              <w:start w:w="100" w:type="dxa"/>
              <w:bottom w:w="90" w:type="dxa"/>
              <w:end w:w="100" w:type="dxa"/>
            </w:tcMar>
            <w:vAlign w:val="top"/>
            <w:shd w:fill="F8FAFC"/>
          </w:tcPr>
          <w:p>
            <w:pPr>
              <w:spacing w:after="0"/>
            </w:pPr>
            <w:r>
              <w:rPr>
                <w:color w:val="1F2937"/>
                <w:sz w:val="17"/>
              </w:rPr>
              <w:t>0-5 evidence-linked factors.</w:t>
            </w:r>
          </w:p>
        </w:tc>
      </w:tr>
      <w:tr>
        <w:trPr>
          <w:cantSplit/>
        </w:trPr>
        <w:tc>
          <w:tcPr>
            <w:tcW w:type="dxa" w:w="2592"/>
            <w:tcMar>
              <w:top w:w="90" w:type="dxa"/>
              <w:start w:w="100" w:type="dxa"/>
              <w:bottom w:w="90" w:type="dxa"/>
              <w:end w:w="100" w:type="dxa"/>
            </w:tcMar>
            <w:vAlign w:val="top"/>
          </w:tcPr>
          <w:p>
            <w:pPr>
              <w:spacing w:after="0"/>
            </w:pPr>
            <w:r>
              <w:rPr>
                <w:color w:val="1F2937"/>
                <w:sz w:val="17"/>
              </w:rPr>
              <w:t>risk_factors</w:t>
            </w:r>
          </w:p>
        </w:tc>
        <w:tc>
          <w:tcPr>
            <w:tcW w:type="dxa" w:w="7344"/>
            <w:tcMar>
              <w:top w:w="90" w:type="dxa"/>
              <w:start w:w="100" w:type="dxa"/>
              <w:bottom w:w="90" w:type="dxa"/>
              <w:end w:w="100" w:type="dxa"/>
            </w:tcMar>
            <w:vAlign w:val="top"/>
          </w:tcPr>
          <w:p>
            <w:pPr>
              <w:spacing w:after="0"/>
            </w:pPr>
            <w:r>
              <w:rPr>
                <w:color w:val="1F2937"/>
                <w:sz w:val="17"/>
              </w:rPr>
              <w:t>At least one when an opportunity is displayed.</w:t>
            </w:r>
          </w:p>
        </w:tc>
      </w:tr>
      <w:tr>
        <w:trPr>
          <w:cantSplit/>
        </w:trPr>
        <w:tc>
          <w:tcPr>
            <w:tcW w:type="dxa" w:w="2592"/>
            <w:tcMar>
              <w:top w:w="90" w:type="dxa"/>
              <w:start w:w="100" w:type="dxa"/>
              <w:bottom w:w="90" w:type="dxa"/>
              <w:end w:w="100" w:type="dxa"/>
            </w:tcMar>
            <w:vAlign w:val="top"/>
            <w:shd w:fill="F8FAFC"/>
          </w:tcPr>
          <w:p>
            <w:pPr>
              <w:spacing w:after="0"/>
            </w:pPr>
            <w:r>
              <w:rPr>
                <w:color w:val="1F2937"/>
                <w:sz w:val="17"/>
              </w:rPr>
              <w:t>data_limitations</w:t>
            </w:r>
          </w:p>
        </w:tc>
        <w:tc>
          <w:tcPr>
            <w:tcW w:type="dxa" w:w="7344"/>
            <w:tcMar>
              <w:top w:w="90" w:type="dxa"/>
              <w:start w:w="100" w:type="dxa"/>
              <w:bottom w:w="90" w:type="dxa"/>
              <w:end w:w="100" w:type="dxa"/>
            </w:tcMar>
            <w:vAlign w:val="top"/>
            <w:shd w:fill="F8FAFC"/>
          </w:tcPr>
          <w:p>
            <w:pPr>
              <w:spacing w:after="0"/>
            </w:pPr>
            <w:r>
              <w:rPr>
                <w:color w:val="1F2937"/>
                <w:sz w:val="17"/>
              </w:rPr>
              <w:t>Explicit missing/stale/conflicting inputs.</w:t>
            </w:r>
          </w:p>
        </w:tc>
      </w:tr>
      <w:tr>
        <w:trPr>
          <w:cantSplit/>
        </w:trPr>
        <w:tc>
          <w:tcPr>
            <w:tcW w:type="dxa" w:w="2592"/>
            <w:tcMar>
              <w:top w:w="90" w:type="dxa"/>
              <w:start w:w="100" w:type="dxa"/>
              <w:bottom w:w="90" w:type="dxa"/>
              <w:end w:w="100" w:type="dxa"/>
            </w:tcMar>
            <w:vAlign w:val="top"/>
          </w:tcPr>
          <w:p>
            <w:pPr>
              <w:spacing w:after="0"/>
            </w:pPr>
            <w:r>
              <w:rPr>
                <w:color w:val="1F2937"/>
                <w:sz w:val="17"/>
              </w:rPr>
              <w:t>metric_explanation</w:t>
            </w:r>
          </w:p>
        </w:tc>
        <w:tc>
          <w:tcPr>
            <w:tcW w:type="dxa" w:w="7344"/>
            <w:tcMar>
              <w:top w:w="90" w:type="dxa"/>
              <w:start w:w="100" w:type="dxa"/>
              <w:bottom w:w="90" w:type="dxa"/>
              <w:end w:w="100" w:type="dxa"/>
            </w:tcMar>
            <w:vAlign w:val="top"/>
          </w:tcPr>
          <w:p>
            <w:pPr>
              <w:spacing w:after="0"/>
            </w:pPr>
            <w:r>
              <w:rPr>
                <w:color w:val="1F2937"/>
                <w:sz w:val="17"/>
              </w:rPr>
              <w:t>Plain-language explanation of edge/EV/source.</w:t>
            </w:r>
          </w:p>
        </w:tc>
      </w:tr>
      <w:tr>
        <w:trPr>
          <w:cantSplit/>
        </w:trPr>
        <w:tc>
          <w:tcPr>
            <w:tcW w:type="dxa" w:w="2592"/>
            <w:tcMar>
              <w:top w:w="90" w:type="dxa"/>
              <w:start w:w="100" w:type="dxa"/>
              <w:bottom w:w="90" w:type="dxa"/>
              <w:end w:w="100" w:type="dxa"/>
            </w:tcMar>
            <w:vAlign w:val="top"/>
            <w:shd w:fill="F8FAFC"/>
          </w:tcPr>
          <w:p>
            <w:pPr>
              <w:spacing w:after="0"/>
            </w:pPr>
            <w:r>
              <w:rPr>
                <w:color w:val="1F2937"/>
                <w:sz w:val="17"/>
              </w:rPr>
              <w:t>citations</w:t>
            </w:r>
          </w:p>
        </w:tc>
        <w:tc>
          <w:tcPr>
            <w:tcW w:type="dxa" w:w="7344"/>
            <w:tcMar>
              <w:top w:w="90" w:type="dxa"/>
              <w:start w:w="100" w:type="dxa"/>
              <w:bottom w:w="90" w:type="dxa"/>
              <w:end w:w="100" w:type="dxa"/>
            </w:tcMar>
            <w:vAlign w:val="top"/>
            <w:shd w:fill="F8FAFC"/>
          </w:tcPr>
          <w:p>
            <w:pPr>
              <w:spacing w:after="0"/>
            </w:pPr>
            <w:r>
              <w:rPr>
                <w:color w:val="1F2937"/>
                <w:sz w:val="17"/>
              </w:rPr>
              <w:t>Internal evidence IDs and user-visible source labels.</w:t>
            </w:r>
          </w:p>
        </w:tc>
      </w:tr>
      <w:tr>
        <w:trPr>
          <w:cantSplit/>
        </w:trPr>
        <w:tc>
          <w:tcPr>
            <w:tcW w:type="dxa" w:w="2592"/>
            <w:tcMar>
              <w:top w:w="90" w:type="dxa"/>
              <w:start w:w="100" w:type="dxa"/>
              <w:bottom w:w="90" w:type="dxa"/>
              <w:end w:w="100" w:type="dxa"/>
            </w:tcMar>
            <w:vAlign w:val="top"/>
          </w:tcPr>
          <w:p>
            <w:pPr>
              <w:spacing w:after="0"/>
            </w:pPr>
            <w:r>
              <w:rPr>
                <w:color w:val="1F2937"/>
                <w:sz w:val="17"/>
              </w:rPr>
              <w:t>generated_at</w:t>
            </w:r>
          </w:p>
        </w:tc>
        <w:tc>
          <w:tcPr>
            <w:tcW w:type="dxa" w:w="7344"/>
            <w:tcMar>
              <w:top w:w="90" w:type="dxa"/>
              <w:start w:w="100" w:type="dxa"/>
              <w:bottom w:w="90" w:type="dxa"/>
              <w:end w:w="100" w:type="dxa"/>
            </w:tcMar>
            <w:vAlign w:val="top"/>
          </w:tcPr>
          <w:p>
            <w:pPr>
              <w:spacing w:after="0"/>
            </w:pPr>
            <w:r>
              <w:rPr>
                <w:color w:val="1F2937"/>
                <w:sz w:val="17"/>
              </w:rPr>
              <w:t>UTC timestamp.</w:t>
            </w:r>
          </w:p>
        </w:tc>
      </w:tr>
      <w:tr>
        <w:trPr>
          <w:cantSplit/>
        </w:trPr>
        <w:tc>
          <w:tcPr>
            <w:tcW w:type="dxa" w:w="2592"/>
            <w:tcMar>
              <w:top w:w="90" w:type="dxa"/>
              <w:start w:w="100" w:type="dxa"/>
              <w:bottom w:w="90" w:type="dxa"/>
              <w:end w:w="100" w:type="dxa"/>
            </w:tcMar>
            <w:vAlign w:val="top"/>
            <w:shd w:fill="F8FAFC"/>
          </w:tcPr>
          <w:p>
            <w:pPr>
              <w:spacing w:after="0"/>
            </w:pPr>
            <w:r>
              <w:rPr>
                <w:color w:val="1F2937"/>
                <w:sz w:val="17"/>
              </w:rPr>
              <w:t>safety_label</w:t>
            </w:r>
          </w:p>
        </w:tc>
        <w:tc>
          <w:tcPr>
            <w:tcW w:type="dxa" w:w="7344"/>
            <w:tcMar>
              <w:top w:w="90" w:type="dxa"/>
              <w:start w:w="100" w:type="dxa"/>
              <w:bottom w:w="90" w:type="dxa"/>
              <w:end w:w="100" w:type="dxa"/>
            </w:tcMar>
            <w:vAlign w:val="top"/>
            <w:shd w:fill="F8FAFC"/>
          </w:tcPr>
          <w:p>
            <w:pPr>
              <w:spacing w:after="0"/>
            </w:pPr>
            <w:r>
              <w:rPr>
                <w:color w:val="1F2937"/>
                <w:sz w:val="17"/>
              </w:rPr>
              <w:t>Educational analytics; outcomes uncertain.</w:t>
            </w:r>
          </w:p>
        </w:tc>
      </w:tr>
    </w:tbl>
    <w:p>
      <w:pPr>
        <w:spacing w:after="0"/>
      </w:pPr>
    </w:p>
    <w:p>
      <w:pPr>
        <w:pStyle w:val="Heading1"/>
      </w:pPr>
      <w:r>
        <w:t>9.4 Guardrails</w:t>
      </w:r>
    </w:p>
    <w:p>
      <w:pPr>
        <w:pStyle w:val="ListBullet"/>
      </w:pPr>
      <w:r>
        <w:t>Use structured JSON output and validate against schema.</w:t>
      </w:r>
    </w:p>
    <w:p>
      <w:pPr>
        <w:pStyle w:val="ListBullet"/>
      </w:pPr>
      <w:r>
        <w:t>Reject or regenerate unsupported factual claims.</w:t>
      </w:r>
    </w:p>
    <w:p>
      <w:pPr>
        <w:pStyle w:val="ListBullet"/>
      </w:pPr>
      <w:r>
        <w:t>Display deterministic values from the application, not from generated prose.</w:t>
      </w:r>
    </w:p>
    <w:p>
      <w:pPr>
        <w:pStyle w:val="ListBullet"/>
      </w:pPr>
      <w:r>
        <w:t>Cache by evidence hash and prompt/model version.</w:t>
      </w:r>
    </w:p>
    <w:p>
      <w:pPr>
        <w:pStyle w:val="ListBullet"/>
      </w:pPr>
      <w:r>
        <w:t>Log prompt version, model, latency, evidence IDs, refusal/safety state, and user feedback.</w:t>
      </w:r>
    </w:p>
    <w:p>
      <w:pPr>
        <w:pStyle w:val="ListBullet"/>
      </w:pPr>
      <w:r>
        <w:t>Do not personalize persuasion based on loss history.</w:t>
      </w:r>
    </w:p>
    <w:p>
      <w:pPr>
        <w:pStyle w:val="ListBullet"/>
      </w:pPr>
      <w:r>
        <w:t>Do not generate political candidate rankings, scores, endorsements, or election probabilities.</w:t>
      </w:r>
    </w:p>
    <w:p>
      <w:pPr>
        <w:pStyle w:val="Title"/>
      </w:pPr>
      <w:r>
        <w:t>10. Alerts, Notifications and Tracking</w:t>
      </w:r>
    </w:p>
    <w:p>
      <w:pPr>
        <w:pStyle w:val="Heading1"/>
      </w:pPr>
      <w:r>
        <w:t>10.1 Alert Conditions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101827"/>
            <w:tcMar>
              <w:top w:w="90" w:type="dxa"/>
              <w:start w:w="100" w:type="dxa"/>
              <w:bottom w:w="90" w:type="dxa"/>
              <w:end w:w="100" w:type="dxa"/>
            </w:tcMar>
            <w:vAlign w:val="center"/>
          </w:tcPr>
          <w:p>
            <w:r>
              <w:rPr>
                <w:b/>
                <w:color w:val="FFFFFF"/>
                <w:sz w:val="16"/>
              </w:rPr>
              <w:t>Condition</w:t>
            </w:r>
          </w:p>
        </w:tc>
        <w:tc>
          <w:tcPr>
            <w:tcW w:type="dxa" w:w="3600"/>
            <w:shd w:fill="101827"/>
            <w:tcMar>
              <w:top w:w="90" w:type="dxa"/>
              <w:start w:w="100" w:type="dxa"/>
              <w:bottom w:w="90" w:type="dxa"/>
              <w:end w:w="100" w:type="dxa"/>
            </w:tcMar>
            <w:vAlign w:val="center"/>
          </w:tcPr>
          <w:p>
            <w:r>
              <w:rPr>
                <w:b/>
                <w:color w:val="FFFFFF"/>
                <w:sz w:val="16"/>
              </w:rPr>
              <w:t>Example</w:t>
            </w:r>
          </w:p>
        </w:tc>
        <w:tc>
          <w:tcPr>
            <w:tcW w:type="dxa" w:w="4320"/>
            <w:shd w:fill="101827"/>
            <w:tcMar>
              <w:top w:w="90" w:type="dxa"/>
              <w:start w:w="100" w:type="dxa"/>
              <w:bottom w:w="90" w:type="dxa"/>
              <w:end w:w="100" w:type="dxa"/>
            </w:tcMar>
            <w:vAlign w:val="center"/>
          </w:tcPr>
          <w:p>
            <w:r>
              <w:rPr>
                <w:b/>
                <w:color w:val="FFFFFF"/>
                <w:sz w:val="16"/>
              </w:rPr>
              <w:t>Evaluation</w:t>
            </w:r>
          </w:p>
        </w:tc>
      </w:tr>
      <w:tr>
        <w:trPr>
          <w:cantSplit/>
        </w:trPr>
        <w:tc>
          <w:tcPr>
            <w:tcW w:type="dxa" w:w="2016"/>
            <w:tcMar>
              <w:top w:w="90" w:type="dxa"/>
              <w:start w:w="100" w:type="dxa"/>
              <w:bottom w:w="90" w:type="dxa"/>
              <w:end w:w="100" w:type="dxa"/>
            </w:tcMar>
            <w:vAlign w:val="top"/>
          </w:tcPr>
          <w:p>
            <w:pPr>
              <w:spacing w:after="0"/>
            </w:pPr>
            <w:r>
              <w:rPr>
                <w:color w:val="1F2937"/>
                <w:sz w:val="16"/>
              </w:rPr>
              <w:t>Odds threshold</w:t>
            </w:r>
          </w:p>
        </w:tc>
        <w:tc>
          <w:tcPr>
            <w:tcW w:type="dxa" w:w="3600"/>
            <w:tcMar>
              <w:top w:w="90" w:type="dxa"/>
              <w:start w:w="100" w:type="dxa"/>
              <w:bottom w:w="90" w:type="dxa"/>
              <w:end w:w="100" w:type="dxa"/>
            </w:tcMar>
            <w:vAlign w:val="top"/>
          </w:tcPr>
          <w:p>
            <w:pPr>
              <w:spacing w:after="0"/>
            </w:pPr>
            <w:r>
              <w:rPr>
                <w:color w:val="1F2937"/>
                <w:sz w:val="16"/>
              </w:rPr>
              <w:t>Ravens moneyline reaches +120 or better</w:t>
            </w:r>
          </w:p>
        </w:tc>
        <w:tc>
          <w:tcPr>
            <w:tcW w:type="dxa" w:w="4320"/>
            <w:tcMar>
              <w:top w:w="90" w:type="dxa"/>
              <w:start w:w="100" w:type="dxa"/>
              <w:bottom w:w="90" w:type="dxa"/>
              <w:end w:w="100" w:type="dxa"/>
            </w:tcMar>
            <w:vAlign w:val="top"/>
          </w:tcPr>
          <w:p>
            <w:pPr>
              <w:spacing w:after="0"/>
            </w:pPr>
            <w:r>
              <w:rPr>
                <w:color w:val="1F2937"/>
                <w:sz w:val="16"/>
              </w:rPr>
              <w:t>Compare normalized decimal price and direction.</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Edge threshold</w:t>
            </w:r>
          </w:p>
        </w:tc>
        <w:tc>
          <w:tcPr>
            <w:tcW w:type="dxa" w:w="3600"/>
            <w:tcMar>
              <w:top w:w="90" w:type="dxa"/>
              <w:start w:w="100" w:type="dxa"/>
              <w:bottom w:w="90" w:type="dxa"/>
              <w:end w:w="100" w:type="dxa"/>
            </w:tcMar>
            <w:vAlign w:val="top"/>
            <w:shd w:fill="F8FAFC"/>
          </w:tcPr>
          <w:p>
            <w:pPr>
              <w:spacing w:after="0"/>
            </w:pPr>
            <w:r>
              <w:rPr>
                <w:color w:val="1F2937"/>
                <w:sz w:val="16"/>
              </w:rPr>
              <w:t>Market-derived edge &gt;= 3.0 pp</w:t>
            </w:r>
          </w:p>
        </w:tc>
        <w:tc>
          <w:tcPr>
            <w:tcW w:type="dxa" w:w="4320"/>
            <w:tcMar>
              <w:top w:w="90" w:type="dxa"/>
              <w:start w:w="100" w:type="dxa"/>
              <w:bottom w:w="90" w:type="dxa"/>
              <w:end w:w="100" w:type="dxa"/>
            </w:tcMar>
            <w:vAlign w:val="top"/>
            <w:shd w:fill="F8FAFC"/>
          </w:tcPr>
          <w:p>
            <w:pPr>
              <w:spacing w:after="0"/>
            </w:pPr>
            <w:r>
              <w:rPr>
                <w:color w:val="1F2937"/>
                <w:sz w:val="16"/>
              </w:rPr>
              <w:t>Requires current eligible estimate.</w:t>
            </w:r>
          </w:p>
        </w:tc>
      </w:tr>
      <w:tr>
        <w:trPr>
          <w:cantSplit/>
        </w:trPr>
        <w:tc>
          <w:tcPr>
            <w:tcW w:type="dxa" w:w="2016"/>
            <w:tcMar>
              <w:top w:w="90" w:type="dxa"/>
              <w:start w:w="100" w:type="dxa"/>
              <w:bottom w:w="90" w:type="dxa"/>
              <w:end w:w="100" w:type="dxa"/>
            </w:tcMar>
            <w:vAlign w:val="top"/>
          </w:tcPr>
          <w:p>
            <w:pPr>
              <w:spacing w:after="0"/>
            </w:pPr>
            <w:r>
              <w:rPr>
                <w:color w:val="1F2937"/>
                <w:sz w:val="16"/>
              </w:rPr>
              <w:t>Book spread</w:t>
            </w:r>
          </w:p>
        </w:tc>
        <w:tc>
          <w:tcPr>
            <w:tcW w:type="dxa" w:w="3600"/>
            <w:tcMar>
              <w:top w:w="90" w:type="dxa"/>
              <w:start w:w="100" w:type="dxa"/>
              <w:bottom w:w="90" w:type="dxa"/>
              <w:end w:w="100" w:type="dxa"/>
            </w:tcMar>
            <w:vAlign w:val="top"/>
          </w:tcPr>
          <w:p>
            <w:pPr>
              <w:spacing w:after="0"/>
            </w:pPr>
            <w:r>
              <w:rPr>
                <w:color w:val="1F2937"/>
                <w:sz w:val="16"/>
              </w:rPr>
              <w:t>Best vs second-best implied difference &gt;= 2 pp</w:t>
            </w:r>
          </w:p>
        </w:tc>
        <w:tc>
          <w:tcPr>
            <w:tcW w:type="dxa" w:w="4320"/>
            <w:tcMar>
              <w:top w:w="90" w:type="dxa"/>
              <w:start w:w="100" w:type="dxa"/>
              <w:bottom w:w="90" w:type="dxa"/>
              <w:end w:w="100" w:type="dxa"/>
            </w:tcMar>
            <w:vAlign w:val="top"/>
          </w:tcPr>
          <w:p>
            <w:pPr>
              <w:spacing w:after="0"/>
            </w:pPr>
            <w:r>
              <w:rPr>
                <w:color w:val="1F2937"/>
                <w:sz w:val="16"/>
              </w:rPr>
              <w:t>Requires at least two current books.</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Movement</w:t>
            </w:r>
          </w:p>
        </w:tc>
        <w:tc>
          <w:tcPr>
            <w:tcW w:type="dxa" w:w="3600"/>
            <w:tcMar>
              <w:top w:w="90" w:type="dxa"/>
              <w:start w:w="100" w:type="dxa"/>
              <w:bottom w:w="90" w:type="dxa"/>
              <w:end w:w="100" w:type="dxa"/>
            </w:tcMar>
            <w:vAlign w:val="top"/>
            <w:shd w:fill="F8FAFC"/>
          </w:tcPr>
          <w:p>
            <w:pPr>
              <w:spacing w:after="0"/>
            </w:pPr>
            <w:r>
              <w:rPr>
                <w:color w:val="1F2937"/>
                <w:sz w:val="16"/>
              </w:rPr>
              <w:t>Probability changes &gt;= 5 pp in 60 minutes</w:t>
            </w:r>
          </w:p>
        </w:tc>
        <w:tc>
          <w:tcPr>
            <w:tcW w:type="dxa" w:w="4320"/>
            <w:tcMar>
              <w:top w:w="90" w:type="dxa"/>
              <w:start w:w="100" w:type="dxa"/>
              <w:bottom w:w="90" w:type="dxa"/>
              <w:end w:w="100" w:type="dxa"/>
            </w:tcMar>
            <w:vAlign w:val="top"/>
            <w:shd w:fill="F8FAFC"/>
          </w:tcPr>
          <w:p>
            <w:pPr>
              <w:spacing w:after="0"/>
            </w:pPr>
            <w:r>
              <w:rPr>
                <w:color w:val="1F2937"/>
                <w:sz w:val="16"/>
              </w:rPr>
              <w:t>Use matched outcome and gap-aware history.</w:t>
            </w:r>
          </w:p>
        </w:tc>
      </w:tr>
      <w:tr>
        <w:trPr>
          <w:cantSplit/>
        </w:trPr>
        <w:tc>
          <w:tcPr>
            <w:tcW w:type="dxa" w:w="2016"/>
            <w:tcMar>
              <w:top w:w="90" w:type="dxa"/>
              <w:start w:w="100" w:type="dxa"/>
              <w:bottom w:w="90" w:type="dxa"/>
              <w:end w:w="100" w:type="dxa"/>
            </w:tcMar>
            <w:vAlign w:val="top"/>
          </w:tcPr>
          <w:p>
            <w:pPr>
              <w:spacing w:after="0"/>
            </w:pPr>
            <w:r>
              <w:rPr>
                <w:color w:val="1F2937"/>
                <w:sz w:val="16"/>
              </w:rPr>
              <w:t>Start reminder</w:t>
            </w:r>
          </w:p>
        </w:tc>
        <w:tc>
          <w:tcPr>
            <w:tcW w:type="dxa" w:w="3600"/>
            <w:tcMar>
              <w:top w:w="90" w:type="dxa"/>
              <w:start w:w="100" w:type="dxa"/>
              <w:bottom w:w="90" w:type="dxa"/>
              <w:end w:w="100" w:type="dxa"/>
            </w:tcMar>
            <w:vAlign w:val="top"/>
          </w:tcPr>
          <w:p>
            <w:pPr>
              <w:spacing w:after="0"/>
            </w:pPr>
            <w:r>
              <w:rPr>
                <w:color w:val="1F2937"/>
                <w:sz w:val="16"/>
              </w:rPr>
              <w:t>Event begins in 30 minutes</w:t>
            </w:r>
          </w:p>
        </w:tc>
        <w:tc>
          <w:tcPr>
            <w:tcW w:type="dxa" w:w="4320"/>
            <w:tcMar>
              <w:top w:w="90" w:type="dxa"/>
              <w:start w:w="100" w:type="dxa"/>
              <w:bottom w:w="90" w:type="dxa"/>
              <w:end w:w="100" w:type="dxa"/>
            </w:tcMar>
            <w:vAlign w:val="top"/>
          </w:tcPr>
          <w:p>
            <w:pPr>
              <w:spacing w:after="0"/>
            </w:pPr>
            <w:r>
              <w:rPr>
                <w:color w:val="1F2937"/>
                <w:sz w:val="16"/>
              </w:rPr>
              <w:t>Schedule in UTC; honor quiet hours.</w:t>
            </w:r>
          </w:p>
        </w:tc>
      </w:tr>
      <w:tr>
        <w:trPr>
          <w:cantSplit/>
        </w:trPr>
        <w:tc>
          <w:tcPr>
            <w:tcW w:type="dxa" w:w="2016"/>
            <w:tcMar>
              <w:top w:w="90" w:type="dxa"/>
              <w:start w:w="100" w:type="dxa"/>
              <w:bottom w:w="90" w:type="dxa"/>
              <w:end w:w="100" w:type="dxa"/>
            </w:tcMar>
            <w:vAlign w:val="top"/>
            <w:shd w:fill="F8FAFC"/>
          </w:tcPr>
          <w:p>
            <w:pPr>
              <w:spacing w:after="0"/>
            </w:pPr>
            <w:r>
              <w:rPr>
                <w:color w:val="1F2937"/>
                <w:sz w:val="16"/>
              </w:rPr>
              <w:t>Freshness recovery</w:t>
            </w:r>
          </w:p>
        </w:tc>
        <w:tc>
          <w:tcPr>
            <w:tcW w:type="dxa" w:w="3600"/>
            <w:tcMar>
              <w:top w:w="90" w:type="dxa"/>
              <w:start w:w="100" w:type="dxa"/>
              <w:bottom w:w="90" w:type="dxa"/>
              <w:end w:w="100" w:type="dxa"/>
            </w:tcMar>
            <w:vAlign w:val="top"/>
            <w:shd w:fill="F8FAFC"/>
          </w:tcPr>
          <w:p>
            <w:pPr>
              <w:spacing w:after="0"/>
            </w:pPr>
            <w:r>
              <w:rPr>
                <w:color w:val="1F2937"/>
                <w:sz w:val="16"/>
              </w:rPr>
              <w:t>Saved market returns to current</w:t>
            </w:r>
          </w:p>
        </w:tc>
        <w:tc>
          <w:tcPr>
            <w:tcW w:type="dxa" w:w="4320"/>
            <w:tcMar>
              <w:top w:w="90" w:type="dxa"/>
              <w:start w:w="100" w:type="dxa"/>
              <w:bottom w:w="90" w:type="dxa"/>
              <w:end w:w="100" w:type="dxa"/>
            </w:tcMar>
            <w:vAlign w:val="top"/>
            <w:shd w:fill="F8FAFC"/>
          </w:tcPr>
          <w:p>
            <w:pPr>
              <w:spacing w:after="0"/>
            </w:pPr>
            <w:r>
              <w:rPr>
                <w:color w:val="1F2937"/>
                <w:sz w:val="16"/>
              </w:rPr>
              <w:t>One notification per incident recovery.</w:t>
            </w:r>
          </w:p>
        </w:tc>
      </w:tr>
    </w:tbl>
    <w:p>
      <w:pPr>
        <w:spacing w:after="0"/>
      </w:pPr>
    </w:p>
    <w:p>
      <w:pPr>
        <w:pStyle w:val="Heading1"/>
      </w:pPr>
      <w:r>
        <w:t>10.2 Delivery Rules</w:t>
      </w:r>
    </w:p>
    <w:p>
      <w:pPr>
        <w:pStyle w:val="ListBullet"/>
      </w:pPr>
      <w:r>
        <w:t>Channels: in-app and email at MVP; push/SMS later.</w:t>
      </w:r>
    </w:p>
    <w:p>
      <w:pPr>
        <w:pStyle w:val="ListBullet"/>
      </w:pPr>
      <w:r>
        <w:t>At-most-once per condition transition using alert_id + transition + quote/version id.</w:t>
      </w:r>
    </w:p>
    <w:p>
      <w:pPr>
        <w:pStyle w:val="ListBullet"/>
      </w:pPr>
      <w:r>
        <w:t>Cooldown defaults: 30 minutes for price conditions; configurable but bounded.</w:t>
      </w:r>
    </w:p>
    <w:p>
      <w:pPr>
        <w:pStyle w:val="ListBullet"/>
      </w:pPr>
      <w:r>
        <w:t>Quiet hours default 11 p.m.-7 a.m. local, except user-selected start reminders.</w:t>
      </w:r>
    </w:p>
    <w:p>
      <w:pPr>
        <w:pStyle w:val="ListBullet"/>
      </w:pPr>
      <w:r>
        <w:t>Every message includes market identity, trigger evidence, timestamp, and manage-alert link.</w:t>
      </w:r>
    </w:p>
    <w:p>
      <w:pPr>
        <w:pStyle w:val="ListBullet"/>
      </w:pPr>
      <w:r>
        <w:t>Loss-chasing language and urgency pressure are prohibited.</w:t>
      </w:r>
    </w:p>
    <w:p>
      <w:pPr>
        <w:pStyle w:val="Title"/>
      </w:pPr>
      <w:r>
        <w:t>11. Admin and Operations</w:t>
      </w:r>
    </w:p>
    <w:p>
      <w:pPr>
        <w:pStyle w:val="Heading1"/>
      </w:pPr>
      <w:r>
        <w:t>11.1 Admin Modules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01827"/>
            <w:tcMar>
              <w:top w:w="90" w:type="dxa"/>
              <w:start w:w="100" w:type="dxa"/>
              <w:bottom w:w="90" w:type="dxa"/>
              <w:end w:w="100" w:type="dxa"/>
            </w:tcMar>
            <w:vAlign w:val="center"/>
          </w:tcPr>
          <w:p>
            <w:r>
              <w:rPr>
                <w:b/>
                <w:color w:val="FFFFFF"/>
                <w:sz w:val="17"/>
              </w:rPr>
              <w:t>Module</w:t>
            </w:r>
          </w:p>
        </w:tc>
        <w:tc>
          <w:tcPr>
            <w:tcW w:type="dxa" w:w="7632"/>
            <w:shd w:fill="101827"/>
            <w:tcMar>
              <w:top w:w="90" w:type="dxa"/>
              <w:start w:w="100" w:type="dxa"/>
              <w:bottom w:w="90" w:type="dxa"/>
              <w:end w:w="100" w:type="dxa"/>
            </w:tcMar>
            <w:vAlign w:val="center"/>
          </w:tcPr>
          <w:p>
            <w:r>
              <w:rPr>
                <w:b/>
                <w:color w:val="FFFFFF"/>
                <w:sz w:val="17"/>
              </w:rPr>
              <w:t>Capabilities</w:t>
            </w:r>
          </w:p>
        </w:tc>
      </w:tr>
      <w:tr>
        <w:trPr>
          <w:cantSplit/>
        </w:trPr>
        <w:tc>
          <w:tcPr>
            <w:tcW w:type="dxa" w:w="2304"/>
            <w:tcMar>
              <w:top w:w="90" w:type="dxa"/>
              <w:start w:w="100" w:type="dxa"/>
              <w:bottom w:w="90" w:type="dxa"/>
              <w:end w:w="100" w:type="dxa"/>
            </w:tcMar>
            <w:vAlign w:val="top"/>
          </w:tcPr>
          <w:p>
            <w:pPr>
              <w:spacing w:after="0"/>
            </w:pPr>
            <w:r>
              <w:rPr>
                <w:color w:val="1F2937"/>
                <w:sz w:val="17"/>
              </w:rPr>
              <w:t>System overview</w:t>
            </w:r>
          </w:p>
        </w:tc>
        <w:tc>
          <w:tcPr>
            <w:tcW w:type="dxa" w:w="7632"/>
            <w:tcMar>
              <w:top w:w="90" w:type="dxa"/>
              <w:start w:w="100" w:type="dxa"/>
              <w:bottom w:w="90" w:type="dxa"/>
              <w:end w:w="100" w:type="dxa"/>
            </w:tcMar>
            <w:vAlign w:val="top"/>
          </w:tcPr>
          <w:p>
            <w:pPr>
              <w:spacing w:after="0"/>
            </w:pPr>
            <w:r>
              <w:rPr>
                <w:color w:val="1F2937"/>
                <w:sz w:val="17"/>
              </w:rPr>
              <w:t>Feed health, quote freshness, job backlog, API errors, active users, subscriptions.</w:t>
            </w:r>
          </w:p>
        </w:tc>
      </w:tr>
      <w:tr>
        <w:trPr>
          <w:cantSplit/>
        </w:trPr>
        <w:tc>
          <w:tcPr>
            <w:tcW w:type="dxa" w:w="2304"/>
            <w:tcMar>
              <w:top w:w="90" w:type="dxa"/>
              <w:start w:w="100" w:type="dxa"/>
              <w:bottom w:w="90" w:type="dxa"/>
              <w:end w:w="100" w:type="dxa"/>
            </w:tcMar>
            <w:vAlign w:val="top"/>
            <w:shd w:fill="F8FAFC"/>
          </w:tcPr>
          <w:p>
            <w:pPr>
              <w:spacing w:after="0"/>
            </w:pPr>
            <w:r>
              <w:rPr>
                <w:color w:val="1F2937"/>
                <w:sz w:val="17"/>
              </w:rPr>
              <w:t>Provider health</w:t>
            </w:r>
          </w:p>
        </w:tc>
        <w:tc>
          <w:tcPr>
            <w:tcW w:type="dxa" w:w="7632"/>
            <w:tcMar>
              <w:top w:w="90" w:type="dxa"/>
              <w:start w:w="100" w:type="dxa"/>
              <w:bottom w:w="90" w:type="dxa"/>
              <w:end w:w="100" w:type="dxa"/>
            </w:tcMar>
            <w:vAlign w:val="top"/>
            <w:shd w:fill="F8FAFC"/>
          </w:tcPr>
          <w:p>
            <w:pPr>
              <w:spacing w:after="0"/>
            </w:pPr>
            <w:r>
              <w:rPr>
                <w:color w:val="1F2937"/>
                <w:sz w:val="17"/>
              </w:rPr>
              <w:t>Quota, latency, error rate, last success, coverage gaps, circuit-breaker state.</w:t>
            </w:r>
          </w:p>
        </w:tc>
      </w:tr>
      <w:tr>
        <w:trPr>
          <w:cantSplit/>
        </w:trPr>
        <w:tc>
          <w:tcPr>
            <w:tcW w:type="dxa" w:w="2304"/>
            <w:tcMar>
              <w:top w:w="90" w:type="dxa"/>
              <w:start w:w="100" w:type="dxa"/>
              <w:bottom w:w="90" w:type="dxa"/>
              <w:end w:w="100" w:type="dxa"/>
            </w:tcMar>
            <w:vAlign w:val="top"/>
          </w:tcPr>
          <w:p>
            <w:pPr>
              <w:spacing w:after="0"/>
            </w:pPr>
            <w:r>
              <w:rPr>
                <w:color w:val="1F2937"/>
                <w:sz w:val="17"/>
              </w:rPr>
              <w:t>Mapping review</w:t>
            </w:r>
          </w:p>
        </w:tc>
        <w:tc>
          <w:tcPr>
            <w:tcW w:type="dxa" w:w="7632"/>
            <w:tcMar>
              <w:top w:w="90" w:type="dxa"/>
              <w:start w:w="100" w:type="dxa"/>
              <w:bottom w:w="90" w:type="dxa"/>
              <w:end w:w="100" w:type="dxa"/>
            </w:tcMar>
            <w:vAlign w:val="top"/>
          </w:tcPr>
          <w:p>
            <w:pPr>
              <w:spacing w:after="0"/>
            </w:pPr>
            <w:r>
              <w:rPr>
                <w:color w:val="1F2937"/>
                <w:sz w:val="17"/>
              </w:rPr>
              <w:t>Unmatched/ambiguous teams, events, markets, books; merge/split with audit.</w:t>
            </w:r>
          </w:p>
        </w:tc>
      </w:tr>
      <w:tr>
        <w:trPr>
          <w:cantSplit/>
        </w:trPr>
        <w:tc>
          <w:tcPr>
            <w:tcW w:type="dxa" w:w="2304"/>
            <w:tcMar>
              <w:top w:w="90" w:type="dxa"/>
              <w:start w:w="100" w:type="dxa"/>
              <w:bottom w:w="90" w:type="dxa"/>
              <w:end w:w="100" w:type="dxa"/>
            </w:tcMar>
            <w:vAlign w:val="top"/>
            <w:shd w:fill="F8FAFC"/>
          </w:tcPr>
          <w:p>
            <w:pPr>
              <w:spacing w:after="0"/>
            </w:pPr>
            <w:r>
              <w:rPr>
                <w:color w:val="1F2937"/>
                <w:sz w:val="17"/>
              </w:rPr>
              <w:t>Market controls</w:t>
            </w:r>
          </w:p>
        </w:tc>
        <w:tc>
          <w:tcPr>
            <w:tcW w:type="dxa" w:w="7632"/>
            <w:tcMar>
              <w:top w:w="90" w:type="dxa"/>
              <w:start w:w="100" w:type="dxa"/>
              <w:bottom w:w="90" w:type="dxa"/>
              <w:end w:w="100" w:type="dxa"/>
            </w:tcMar>
            <w:vAlign w:val="top"/>
            <w:shd w:fill="F8FAFC"/>
          </w:tcPr>
          <w:p>
            <w:pPr>
              <w:spacing w:after="0"/>
            </w:pPr>
            <w:r>
              <w:rPr>
                <w:color w:val="1F2937"/>
                <w:sz w:val="17"/>
              </w:rPr>
              <w:t>Suppress event/market/outcome, mark data issue, force recalculation.</w:t>
            </w:r>
          </w:p>
        </w:tc>
      </w:tr>
      <w:tr>
        <w:trPr>
          <w:cantSplit/>
        </w:trPr>
        <w:tc>
          <w:tcPr>
            <w:tcW w:type="dxa" w:w="2304"/>
            <w:tcMar>
              <w:top w:w="90" w:type="dxa"/>
              <w:start w:w="100" w:type="dxa"/>
              <w:bottom w:w="90" w:type="dxa"/>
              <w:end w:w="100" w:type="dxa"/>
            </w:tcMar>
            <w:vAlign w:val="top"/>
          </w:tcPr>
          <w:p>
            <w:pPr>
              <w:spacing w:after="0"/>
            </w:pPr>
            <w:r>
              <w:rPr>
                <w:color w:val="1F2937"/>
                <w:sz w:val="17"/>
              </w:rPr>
              <w:t>User support</w:t>
            </w:r>
          </w:p>
        </w:tc>
        <w:tc>
          <w:tcPr>
            <w:tcW w:type="dxa" w:w="7632"/>
            <w:tcMar>
              <w:top w:w="90" w:type="dxa"/>
              <w:start w:w="100" w:type="dxa"/>
              <w:bottom w:w="90" w:type="dxa"/>
              <w:end w:w="100" w:type="dxa"/>
            </w:tcMar>
            <w:vAlign w:val="top"/>
          </w:tcPr>
          <w:p>
            <w:pPr>
              <w:spacing w:after="0"/>
            </w:pPr>
            <w:r>
              <w:rPr>
                <w:color w:val="1F2937"/>
                <w:sz w:val="17"/>
              </w:rPr>
              <w:t>Lookup, plan/entitlement view, account lock, consent view; no secret/password access.</w:t>
            </w:r>
          </w:p>
        </w:tc>
      </w:tr>
      <w:tr>
        <w:trPr>
          <w:cantSplit/>
        </w:trPr>
        <w:tc>
          <w:tcPr>
            <w:tcW w:type="dxa" w:w="2304"/>
            <w:tcMar>
              <w:top w:w="90" w:type="dxa"/>
              <w:start w:w="100" w:type="dxa"/>
              <w:bottom w:w="90" w:type="dxa"/>
              <w:end w:w="100" w:type="dxa"/>
            </w:tcMar>
            <w:vAlign w:val="top"/>
            <w:shd w:fill="F8FAFC"/>
          </w:tcPr>
          <w:p>
            <w:pPr>
              <w:spacing w:after="0"/>
            </w:pPr>
            <w:r>
              <w:rPr>
                <w:color w:val="1F2937"/>
                <w:sz w:val="17"/>
              </w:rPr>
              <w:t>Content/methodology</w:t>
            </w:r>
          </w:p>
        </w:tc>
        <w:tc>
          <w:tcPr>
            <w:tcW w:type="dxa" w:w="7632"/>
            <w:tcMar>
              <w:top w:w="90" w:type="dxa"/>
              <w:start w:w="100" w:type="dxa"/>
              <w:bottom w:w="90" w:type="dxa"/>
              <w:end w:w="100" w:type="dxa"/>
            </w:tcMar>
            <w:vAlign w:val="top"/>
            <w:shd w:fill="F8FAFC"/>
          </w:tcPr>
          <w:p>
            <w:pPr>
              <w:spacing w:after="0"/>
            </w:pPr>
            <w:r>
              <w:rPr>
                <w:color w:val="1F2937"/>
                <w:sz w:val="17"/>
              </w:rPr>
              <w:t>Version FAQs, tooltips, responsible-use resources, methodology notices.</w:t>
            </w:r>
          </w:p>
        </w:tc>
      </w:tr>
      <w:tr>
        <w:trPr>
          <w:cantSplit/>
        </w:trPr>
        <w:tc>
          <w:tcPr>
            <w:tcW w:type="dxa" w:w="2304"/>
            <w:tcMar>
              <w:top w:w="90" w:type="dxa"/>
              <w:start w:w="100" w:type="dxa"/>
              <w:bottom w:w="90" w:type="dxa"/>
              <w:end w:w="100" w:type="dxa"/>
            </w:tcMar>
            <w:vAlign w:val="top"/>
          </w:tcPr>
          <w:p>
            <w:pPr>
              <w:spacing w:after="0"/>
            </w:pPr>
            <w:r>
              <w:rPr>
                <w:color w:val="1F2937"/>
                <w:sz w:val="17"/>
              </w:rPr>
              <w:t>Feature flags</w:t>
            </w:r>
          </w:p>
        </w:tc>
        <w:tc>
          <w:tcPr>
            <w:tcW w:type="dxa" w:w="7632"/>
            <w:tcMar>
              <w:top w:w="90" w:type="dxa"/>
              <w:start w:w="100" w:type="dxa"/>
              <w:bottom w:w="90" w:type="dxa"/>
              <w:end w:w="100" w:type="dxa"/>
            </w:tcMar>
            <w:vAlign w:val="top"/>
          </w:tcPr>
          <w:p>
            <w:pPr>
              <w:spacing w:after="0"/>
            </w:pPr>
            <w:r>
              <w:rPr>
                <w:color w:val="1F2937"/>
                <w:sz w:val="17"/>
              </w:rPr>
              <w:t>Plan/region/cohort gates and emergency kill switches.</w:t>
            </w:r>
          </w:p>
        </w:tc>
      </w:tr>
      <w:tr>
        <w:trPr>
          <w:cantSplit/>
        </w:trPr>
        <w:tc>
          <w:tcPr>
            <w:tcW w:type="dxa" w:w="2304"/>
            <w:tcMar>
              <w:top w:w="90" w:type="dxa"/>
              <w:start w:w="100" w:type="dxa"/>
              <w:bottom w:w="90" w:type="dxa"/>
              <w:end w:w="100" w:type="dxa"/>
            </w:tcMar>
            <w:vAlign w:val="top"/>
            <w:shd w:fill="F8FAFC"/>
          </w:tcPr>
          <w:p>
            <w:pPr>
              <w:spacing w:after="0"/>
            </w:pPr>
            <w:r>
              <w:rPr>
                <w:color w:val="1F2937"/>
                <w:sz w:val="17"/>
              </w:rPr>
              <w:t>Audit</w:t>
            </w:r>
          </w:p>
        </w:tc>
        <w:tc>
          <w:tcPr>
            <w:tcW w:type="dxa" w:w="7632"/>
            <w:tcMar>
              <w:top w:w="90" w:type="dxa"/>
              <w:start w:w="100" w:type="dxa"/>
              <w:bottom w:w="90" w:type="dxa"/>
              <w:end w:w="100" w:type="dxa"/>
            </w:tcMar>
            <w:vAlign w:val="top"/>
            <w:shd w:fill="F8FAFC"/>
          </w:tcPr>
          <w:p>
            <w:pPr>
              <w:spacing w:after="0"/>
            </w:pPr>
            <w:r>
              <w:rPr>
                <w:color w:val="1F2937"/>
                <w:sz w:val="17"/>
              </w:rPr>
              <w:t>Immutable admin actions, exports, sign-ins, overrides, and data corrections.</w:t>
            </w:r>
          </w:p>
        </w:tc>
      </w:tr>
    </w:tbl>
    <w:p>
      <w:pPr>
        <w:spacing w:after="0"/>
      </w:pPr>
    </w:p>
    <w:p>
      <w:pPr>
        <w:pStyle w:val="Heading1"/>
      </w:pPr>
      <w:r>
        <w:t>11.2 Operational Runbooks</w:t>
      </w:r>
    </w:p>
    <w:p>
      <w:pPr>
        <w:pStyle w:val="ListBullet"/>
      </w:pPr>
      <w:r>
        <w:t>Provider outage: trip circuit breaker, mark source unavailable, suppress rankings, notify operator.</w:t>
      </w:r>
    </w:p>
    <w:p>
      <w:pPr>
        <w:pStyle w:val="ListBullet"/>
      </w:pPr>
      <w:r>
        <w:t>Bad mapping: suppress affected market, retain evidence, correct mapping, replay snapshots, document impact.</w:t>
      </w:r>
    </w:p>
    <w:p>
      <w:pPr>
        <w:pStyle w:val="ListBullet"/>
      </w:pPr>
      <w:r>
        <w:t>Incorrect settlement: reverse ledger entry, apply corrected settlement, notify impacted users.</w:t>
      </w:r>
    </w:p>
    <w:p>
      <w:pPr>
        <w:pStyle w:val="ListBullet"/>
      </w:pPr>
      <w:r>
        <w:t>Billing webhook failure: retry idempotently; retain prior entitlement during grace period.</w:t>
      </w:r>
    </w:p>
    <w:p>
      <w:pPr>
        <w:pStyle w:val="ListBullet"/>
      </w:pPr>
      <w:r>
        <w:t>AI quality incident: disable explanations independently of core analytics.</w:t>
      </w:r>
    </w:p>
    <w:p>
      <w:pPr>
        <w:pStyle w:val="ListBullet"/>
      </w:pPr>
      <w:r>
        <w:t>Security incident: follow incident response, evidence preservation, notification, and credential rotation procedures.</w:t>
      </w:r>
    </w:p>
    <w:p>
      <w:pPr>
        <w:pStyle w:val="Title"/>
      </w:pPr>
      <w:r>
        <w:t>12. Security, Privacy and Compliance</w:t>
      </w:r>
    </w:p>
    <w:p>
      <w:pPr>
        <w:pStyle w:val="Heading1"/>
      </w:pPr>
      <w:r>
        <w:t>12.1 Product Boundary</w:t>
      </w:r>
    </w:p>
    <w:tbl>
      <w:tblPr>
        <w:tblW w:type="auto" w:w="0"/>
        <w:jc w:val="center"/>
        <w:tblLook w:firstColumn="1" w:firstRow="1" w:lastColumn="0" w:lastRow="0" w:noHBand="0" w:noVBand="1" w:val="04A0"/>
      </w:tblPr>
      <w:tblGrid>
        <w:gridCol w:w="9994"/>
      </w:tblGrid>
      <w:tr>
        <w:tc>
          <w:tcPr>
            <w:tcW w:type="dxa" w:w="9994"/>
            <w:shd w:fill="FEF2F2"/>
            <w:tcMar>
              <w:top w:w="150" w:type="dxa"/>
              <w:start w:w="160" w:type="dxa"/>
              <w:bottom w:w="150" w:type="dxa"/>
              <w:end w:w="160" w:type="dxa"/>
            </w:tcMar>
          </w:tcPr>
          <w:p>
            <w:r>
              <w:rPr>
                <w:b/>
                <w:color w:val="DC2626"/>
              </w:rPr>
              <w:t xml:space="preserve">LAUNCH BOUNDARY  </w:t>
            </w:r>
            <w:r>
              <w:t>EdgeHub provides information, calculations, tracking, and outbound referral links. It does not accept, route, or execute wagers; custody funds; or represent itself as a sportsbook or exchange.</w:t>
            </w:r>
          </w:p>
        </w:tc>
      </w:tr>
    </w:tbl>
    <w:p>
      <w:pPr>
        <w:spacing w:after="0"/>
      </w:pPr>
    </w:p>
    <w:p>
      <w:pPr>
        <w:pStyle w:val="Heading1"/>
      </w:pPr>
      <w:r>
        <w:t>12.2 Compliance Workstreams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01827"/>
            <w:tcMar>
              <w:top w:w="90" w:type="dxa"/>
              <w:start w:w="100" w:type="dxa"/>
              <w:bottom w:w="90" w:type="dxa"/>
              <w:end w:w="100" w:type="dxa"/>
            </w:tcMar>
            <w:vAlign w:val="center"/>
          </w:tcPr>
          <w:p>
            <w:r>
              <w:rPr>
                <w:b/>
                <w:color w:val="FFFFFF"/>
                <w:sz w:val="16"/>
              </w:rPr>
              <w:t>Workstream</w:t>
            </w:r>
          </w:p>
        </w:tc>
        <w:tc>
          <w:tcPr>
            <w:tcW w:type="dxa" w:w="7632"/>
            <w:shd w:fill="101827"/>
            <w:tcMar>
              <w:top w:w="90" w:type="dxa"/>
              <w:start w:w="100" w:type="dxa"/>
              <w:bottom w:w="90" w:type="dxa"/>
              <w:end w:w="100" w:type="dxa"/>
            </w:tcMar>
            <w:vAlign w:val="center"/>
          </w:tcPr>
          <w:p>
            <w:r>
              <w:rPr>
                <w:b/>
                <w:color w:val="FFFFFF"/>
                <w:sz w:val="16"/>
              </w:rPr>
              <w:t>Requirement before public launch</w:t>
            </w:r>
          </w:p>
        </w:tc>
      </w:tr>
      <w:tr>
        <w:trPr>
          <w:cantSplit/>
        </w:trPr>
        <w:tc>
          <w:tcPr>
            <w:tcW w:type="dxa" w:w="2304"/>
            <w:tcMar>
              <w:top w:w="90" w:type="dxa"/>
              <w:start w:w="100" w:type="dxa"/>
              <w:bottom w:w="90" w:type="dxa"/>
              <w:end w:w="100" w:type="dxa"/>
            </w:tcMar>
            <w:vAlign w:val="top"/>
          </w:tcPr>
          <w:p>
            <w:pPr>
              <w:spacing w:after="0"/>
            </w:pPr>
            <w:r>
              <w:rPr>
                <w:color w:val="1F2937"/>
                <w:sz w:val="16"/>
              </w:rPr>
              <w:t>Legal classification</w:t>
            </w:r>
          </w:p>
        </w:tc>
        <w:tc>
          <w:tcPr>
            <w:tcW w:type="dxa" w:w="7632"/>
            <w:tcMar>
              <w:top w:w="90" w:type="dxa"/>
              <w:start w:w="100" w:type="dxa"/>
              <w:bottom w:w="90" w:type="dxa"/>
              <w:end w:w="100" w:type="dxa"/>
            </w:tcMar>
            <w:vAlign w:val="top"/>
          </w:tcPr>
          <w:p>
            <w:pPr>
              <w:spacing w:after="0"/>
            </w:pPr>
            <w:r>
              <w:rPr>
                <w:color w:val="1F2937"/>
                <w:sz w:val="16"/>
              </w:rPr>
              <w:t>Specialized U.S. counsel reviews analytics, referrals, state availability, marketing claims, and prediction-market scope.</w:t>
            </w:r>
          </w:p>
        </w:tc>
      </w:tr>
      <w:tr>
        <w:trPr>
          <w:cantSplit/>
        </w:trPr>
        <w:tc>
          <w:tcPr>
            <w:tcW w:type="dxa" w:w="2304"/>
            <w:tcMar>
              <w:top w:w="90" w:type="dxa"/>
              <w:start w:w="100" w:type="dxa"/>
              <w:bottom w:w="90" w:type="dxa"/>
              <w:end w:w="100" w:type="dxa"/>
            </w:tcMar>
            <w:vAlign w:val="top"/>
            <w:shd w:fill="F8FAFC"/>
          </w:tcPr>
          <w:p>
            <w:pPr>
              <w:spacing w:after="0"/>
            </w:pPr>
            <w:r>
              <w:rPr>
                <w:color w:val="1F2937"/>
                <w:sz w:val="16"/>
              </w:rPr>
              <w:t>Data licensing</w:t>
            </w:r>
          </w:p>
        </w:tc>
        <w:tc>
          <w:tcPr>
            <w:tcW w:type="dxa" w:w="7632"/>
            <w:tcMar>
              <w:top w:w="90" w:type="dxa"/>
              <w:start w:w="100" w:type="dxa"/>
              <w:bottom w:w="90" w:type="dxa"/>
              <w:end w:w="100" w:type="dxa"/>
            </w:tcMar>
            <w:vAlign w:val="top"/>
            <w:shd w:fill="F8FAFC"/>
          </w:tcPr>
          <w:p>
            <w:pPr>
              <w:spacing w:after="0"/>
            </w:pPr>
            <w:r>
              <w:rPr>
                <w:color w:val="1F2937"/>
                <w:sz w:val="16"/>
              </w:rPr>
              <w:t>Written rights cover storage, display, derived analytics, historical retention, caching, attribution, and commercial use.</w:t>
            </w:r>
          </w:p>
        </w:tc>
      </w:tr>
      <w:tr>
        <w:trPr>
          <w:cantSplit/>
        </w:trPr>
        <w:tc>
          <w:tcPr>
            <w:tcW w:type="dxa" w:w="2304"/>
            <w:tcMar>
              <w:top w:w="90" w:type="dxa"/>
              <w:start w:w="100" w:type="dxa"/>
              <w:bottom w:w="90" w:type="dxa"/>
              <w:end w:w="100" w:type="dxa"/>
            </w:tcMar>
            <w:vAlign w:val="top"/>
          </w:tcPr>
          <w:p>
            <w:pPr>
              <w:spacing w:after="0"/>
            </w:pPr>
            <w:r>
              <w:rPr>
                <w:color w:val="1F2937"/>
                <w:sz w:val="16"/>
              </w:rPr>
              <w:t>Age/jurisdiction</w:t>
            </w:r>
          </w:p>
        </w:tc>
        <w:tc>
          <w:tcPr>
            <w:tcW w:type="dxa" w:w="7632"/>
            <w:tcMar>
              <w:top w:w="90" w:type="dxa"/>
              <w:start w:w="100" w:type="dxa"/>
              <w:bottom w:w="90" w:type="dxa"/>
              <w:end w:w="100" w:type="dxa"/>
            </w:tcMar>
            <w:vAlign w:val="top"/>
          </w:tcPr>
          <w:p>
            <w:pPr>
              <w:spacing w:after="0"/>
            </w:pPr>
            <w:r>
              <w:rPr>
                <w:color w:val="1F2937"/>
                <w:sz w:val="16"/>
              </w:rPr>
              <w:t>Age notice and region controls appropriate to counsel guidance; do not imply universal availability.</w:t>
            </w:r>
          </w:p>
        </w:tc>
      </w:tr>
      <w:tr>
        <w:trPr>
          <w:cantSplit/>
        </w:trPr>
        <w:tc>
          <w:tcPr>
            <w:tcW w:type="dxa" w:w="2304"/>
            <w:tcMar>
              <w:top w:w="90" w:type="dxa"/>
              <w:start w:w="100" w:type="dxa"/>
              <w:bottom w:w="90" w:type="dxa"/>
              <w:end w:w="100" w:type="dxa"/>
            </w:tcMar>
            <w:vAlign w:val="top"/>
            <w:shd w:fill="F8FAFC"/>
          </w:tcPr>
          <w:p>
            <w:pPr>
              <w:spacing w:after="0"/>
            </w:pPr>
            <w:r>
              <w:rPr>
                <w:color w:val="1F2937"/>
                <w:sz w:val="16"/>
              </w:rPr>
              <w:t>Affiliate disclosures</w:t>
            </w:r>
          </w:p>
        </w:tc>
        <w:tc>
          <w:tcPr>
            <w:tcW w:type="dxa" w:w="7632"/>
            <w:tcMar>
              <w:top w:w="90" w:type="dxa"/>
              <w:start w:w="100" w:type="dxa"/>
              <w:bottom w:w="90" w:type="dxa"/>
              <w:end w:w="100" w:type="dxa"/>
            </w:tcMar>
            <w:vAlign w:val="top"/>
            <w:shd w:fill="F8FAFC"/>
          </w:tcPr>
          <w:p>
            <w:pPr>
              <w:spacing w:after="0"/>
            </w:pPr>
            <w:r>
              <w:rPr>
                <w:color w:val="1F2937"/>
                <w:sz w:val="16"/>
              </w:rPr>
              <w:t>Clear, proximate disclosure and click tracking; never imply independence if compensated.</w:t>
            </w:r>
          </w:p>
        </w:tc>
      </w:tr>
      <w:tr>
        <w:trPr>
          <w:cantSplit/>
        </w:trPr>
        <w:tc>
          <w:tcPr>
            <w:tcW w:type="dxa" w:w="2304"/>
            <w:tcMar>
              <w:top w:w="90" w:type="dxa"/>
              <w:start w:w="100" w:type="dxa"/>
              <w:bottom w:w="90" w:type="dxa"/>
              <w:end w:w="100" w:type="dxa"/>
            </w:tcMar>
            <w:vAlign w:val="top"/>
          </w:tcPr>
          <w:p>
            <w:pPr>
              <w:spacing w:after="0"/>
            </w:pPr>
            <w:r>
              <w:rPr>
                <w:color w:val="1F2937"/>
                <w:sz w:val="16"/>
              </w:rPr>
              <w:t>Responsible use</w:t>
            </w:r>
          </w:p>
        </w:tc>
        <w:tc>
          <w:tcPr>
            <w:tcW w:type="dxa" w:w="7632"/>
            <w:tcMar>
              <w:top w:w="90" w:type="dxa"/>
              <w:start w:w="100" w:type="dxa"/>
              <w:bottom w:w="90" w:type="dxa"/>
              <w:end w:w="100" w:type="dxa"/>
            </w:tcMar>
            <w:vAlign w:val="top"/>
          </w:tcPr>
          <w:p>
            <w:pPr>
              <w:spacing w:after="0"/>
            </w:pPr>
            <w:r>
              <w:rPr>
                <w:color w:val="1F2937"/>
                <w:sz w:val="16"/>
              </w:rPr>
              <w:t>Help resources, self-set limits, alert quiet hours, account pause/delete, non-coercive copy.</w:t>
            </w:r>
          </w:p>
        </w:tc>
      </w:tr>
      <w:tr>
        <w:trPr>
          <w:cantSplit/>
        </w:trPr>
        <w:tc>
          <w:tcPr>
            <w:tcW w:type="dxa" w:w="2304"/>
            <w:tcMar>
              <w:top w:w="90" w:type="dxa"/>
              <w:start w:w="100" w:type="dxa"/>
              <w:bottom w:w="90" w:type="dxa"/>
              <w:end w:w="100" w:type="dxa"/>
            </w:tcMar>
            <w:vAlign w:val="top"/>
            <w:shd w:fill="F8FAFC"/>
          </w:tcPr>
          <w:p>
            <w:pPr>
              <w:spacing w:after="0"/>
            </w:pPr>
            <w:r>
              <w:rPr>
                <w:color w:val="1F2937"/>
                <w:sz w:val="16"/>
              </w:rPr>
              <w:t>Privacy</w:t>
            </w:r>
          </w:p>
        </w:tc>
        <w:tc>
          <w:tcPr>
            <w:tcW w:type="dxa" w:w="7632"/>
            <w:tcMar>
              <w:top w:w="90" w:type="dxa"/>
              <w:start w:w="100" w:type="dxa"/>
              <w:bottom w:w="90" w:type="dxa"/>
              <w:end w:w="100" w:type="dxa"/>
            </w:tcMar>
            <w:vAlign w:val="top"/>
            <w:shd w:fill="F8FAFC"/>
          </w:tcPr>
          <w:p>
            <w:pPr>
              <w:spacing w:after="0"/>
            </w:pPr>
            <w:r>
              <w:rPr>
                <w:color w:val="1F2937"/>
                <w:sz w:val="16"/>
              </w:rPr>
              <w:t>Data map, retention schedule, DSR process, vendor agreements, consent and deletion workflow.</w:t>
            </w:r>
          </w:p>
        </w:tc>
      </w:tr>
      <w:tr>
        <w:trPr>
          <w:cantSplit/>
        </w:trPr>
        <w:tc>
          <w:tcPr>
            <w:tcW w:type="dxa" w:w="2304"/>
            <w:tcMar>
              <w:top w:w="90" w:type="dxa"/>
              <w:start w:w="100" w:type="dxa"/>
              <w:bottom w:w="90" w:type="dxa"/>
              <w:end w:w="100" w:type="dxa"/>
            </w:tcMar>
            <w:vAlign w:val="top"/>
          </w:tcPr>
          <w:p>
            <w:pPr>
              <w:spacing w:after="0"/>
            </w:pPr>
            <w:r>
              <w:rPr>
                <w:color w:val="1F2937"/>
                <w:sz w:val="16"/>
              </w:rPr>
              <w:t>Terms/methodology</w:t>
            </w:r>
          </w:p>
        </w:tc>
        <w:tc>
          <w:tcPr>
            <w:tcW w:type="dxa" w:w="7632"/>
            <w:tcMar>
              <w:top w:w="90" w:type="dxa"/>
              <w:start w:w="100" w:type="dxa"/>
              <w:bottom w:w="90" w:type="dxa"/>
              <w:end w:w="100" w:type="dxa"/>
            </w:tcMar>
            <w:vAlign w:val="top"/>
          </w:tcPr>
          <w:p>
            <w:pPr>
              <w:spacing w:after="0"/>
            </w:pPr>
            <w:r>
              <w:rPr>
                <w:color w:val="1F2937"/>
                <w:sz w:val="16"/>
              </w:rPr>
              <w:t>Disclaimers, no-guarantee language, calculation definitions, data latency, dispute/contact process.</w:t>
            </w:r>
          </w:p>
        </w:tc>
      </w:tr>
      <w:tr>
        <w:trPr>
          <w:cantSplit/>
        </w:trPr>
        <w:tc>
          <w:tcPr>
            <w:tcW w:type="dxa" w:w="2304"/>
            <w:tcMar>
              <w:top w:w="90" w:type="dxa"/>
              <w:start w:w="100" w:type="dxa"/>
              <w:bottom w:w="90" w:type="dxa"/>
              <w:end w:w="100" w:type="dxa"/>
            </w:tcMar>
            <w:vAlign w:val="top"/>
            <w:shd w:fill="F8FAFC"/>
          </w:tcPr>
          <w:p>
            <w:pPr>
              <w:spacing w:after="0"/>
            </w:pPr>
            <w:r>
              <w:rPr>
                <w:color w:val="1F2937"/>
                <w:sz w:val="16"/>
              </w:rPr>
              <w:t>Accessibility</w:t>
            </w:r>
          </w:p>
        </w:tc>
        <w:tc>
          <w:tcPr>
            <w:tcW w:type="dxa" w:w="7632"/>
            <w:tcMar>
              <w:top w:w="90" w:type="dxa"/>
              <w:start w:w="100" w:type="dxa"/>
              <w:bottom w:w="90" w:type="dxa"/>
              <w:end w:w="100" w:type="dxa"/>
            </w:tcMar>
            <w:vAlign w:val="top"/>
            <w:shd w:fill="F8FAFC"/>
          </w:tcPr>
          <w:p>
            <w:pPr>
              <w:spacing w:after="0"/>
            </w:pPr>
            <w:r>
              <w:rPr>
                <w:color w:val="1F2937"/>
                <w:sz w:val="16"/>
              </w:rPr>
              <w:t>WCAG 2.2 AA target with keyboard, focus, contrast, errors, tables and chart alternatives.</w:t>
            </w:r>
          </w:p>
        </w:tc>
      </w:tr>
    </w:tbl>
    <w:p>
      <w:pPr>
        <w:spacing w:after="0"/>
      </w:pPr>
    </w:p>
    <w:p>
      <w:pPr>
        <w:pStyle w:val="Heading1"/>
      </w:pPr>
      <w:r>
        <w:t>12.3 Security Requirements</w:t>
      </w:r>
    </w:p>
    <w:p>
      <w:pPr>
        <w:pStyle w:val="ListBullet"/>
      </w:pPr>
      <w:r>
        <w:t>TLS in transit; managed encryption at rest; secrets stored outside source control.</w:t>
      </w:r>
    </w:p>
    <w:p>
      <w:pPr>
        <w:pStyle w:val="ListBullet"/>
      </w:pPr>
      <w:r>
        <w:t>MFA required for admins; least-privilege RBAC; separate support and engineering roles.</w:t>
      </w:r>
    </w:p>
    <w:p>
      <w:pPr>
        <w:pStyle w:val="ListBullet"/>
      </w:pPr>
      <w:r>
        <w:t>Rate limits by IP, account, route, and provider cost class.</w:t>
      </w:r>
    </w:p>
    <w:p>
      <w:pPr>
        <w:pStyle w:val="ListBullet"/>
      </w:pPr>
      <w:r>
        <w:t>Parameterized queries/ORM protections, CSRF controls, secure cookies, CSP, dependency scanning, and audit logging.</w:t>
      </w:r>
    </w:p>
    <w:p>
      <w:pPr>
        <w:pStyle w:val="ListBullet"/>
      </w:pPr>
      <w:r>
        <w:t>Webhook signatures verified; events stored and processed idempotently.</w:t>
      </w:r>
    </w:p>
    <w:p>
      <w:pPr>
        <w:pStyle w:val="ListBullet"/>
      </w:pPr>
      <w:r>
        <w:t>Backups with tested restore; production access logged and time-bound.</w:t>
      </w:r>
    </w:p>
    <w:p>
      <w:pPr>
        <w:pStyle w:val="ListBullet"/>
      </w:pPr>
      <w:r>
        <w:t>No sportsbook credentials requested or stored in MVP.</w:t>
      </w:r>
    </w:p>
    <w:p>
      <w:pPr>
        <w:pStyle w:val="ListBullet"/>
      </w:pPr>
      <w:r>
        <w:t>Threat model and penetration test before broad public launch.</w:t>
      </w:r>
    </w:p>
    <w:p>
      <w:pPr>
        <w:pStyle w:val="Title"/>
      </w:pPr>
      <w:r>
        <w:t>13. Nonfunctional Requirements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01827"/>
            <w:tcMar>
              <w:top w:w="90" w:type="dxa"/>
              <w:start w:w="100" w:type="dxa"/>
              <w:bottom w:w="90" w:type="dxa"/>
              <w:end w:w="100" w:type="dxa"/>
            </w:tcMar>
            <w:vAlign w:val="center"/>
          </w:tcPr>
          <w:p>
            <w:r>
              <w:rPr>
                <w:b/>
                <w:color w:val="FFFFFF"/>
                <w:sz w:val="17"/>
              </w:rPr>
              <w:t>Category</w:t>
            </w:r>
          </w:p>
        </w:tc>
        <w:tc>
          <w:tcPr>
            <w:tcW w:type="dxa" w:w="7776"/>
            <w:shd w:fill="101827"/>
            <w:tcMar>
              <w:top w:w="90" w:type="dxa"/>
              <w:start w:w="100" w:type="dxa"/>
              <w:bottom w:w="90" w:type="dxa"/>
              <w:end w:w="100" w:type="dxa"/>
            </w:tcMar>
            <w:vAlign w:val="center"/>
          </w:tcPr>
          <w:p>
            <w:r>
              <w:rPr>
                <w:b/>
                <w:color w:val="FFFFFF"/>
                <w:sz w:val="17"/>
              </w:rPr>
              <w:t>Target</w:t>
            </w:r>
          </w:p>
        </w:tc>
      </w:tr>
      <w:tr>
        <w:trPr>
          <w:cantSplit/>
        </w:trPr>
        <w:tc>
          <w:tcPr>
            <w:tcW w:type="dxa" w:w="2160"/>
            <w:tcMar>
              <w:top w:w="90" w:type="dxa"/>
              <w:start w:w="100" w:type="dxa"/>
              <w:bottom w:w="90" w:type="dxa"/>
              <w:end w:w="100" w:type="dxa"/>
            </w:tcMar>
            <w:vAlign w:val="top"/>
          </w:tcPr>
          <w:p>
            <w:pPr>
              <w:spacing w:after="0"/>
            </w:pPr>
            <w:r>
              <w:rPr>
                <w:color w:val="1F2937"/>
                <w:sz w:val="17"/>
              </w:rPr>
              <w:t>Availability</w:t>
            </w:r>
          </w:p>
        </w:tc>
        <w:tc>
          <w:tcPr>
            <w:tcW w:type="dxa" w:w="7776"/>
            <w:tcMar>
              <w:top w:w="90" w:type="dxa"/>
              <w:start w:w="100" w:type="dxa"/>
              <w:bottom w:w="90" w:type="dxa"/>
              <w:end w:w="100" w:type="dxa"/>
            </w:tcMar>
            <w:vAlign w:val="top"/>
          </w:tcPr>
          <w:p>
            <w:pPr>
              <w:spacing w:after="0"/>
            </w:pPr>
            <w:r>
              <w:rPr>
                <w:color w:val="1F2937"/>
                <w:sz w:val="17"/>
              </w:rPr>
              <w:t>99.9% monthly for authenticated app after public launch, excluding published maintenance.</w:t>
            </w:r>
          </w:p>
        </w:tc>
      </w:tr>
      <w:tr>
        <w:trPr>
          <w:cantSplit/>
        </w:trPr>
        <w:tc>
          <w:tcPr>
            <w:tcW w:type="dxa" w:w="2160"/>
            <w:tcMar>
              <w:top w:w="90" w:type="dxa"/>
              <w:start w:w="100" w:type="dxa"/>
              <w:bottom w:w="90" w:type="dxa"/>
              <w:end w:w="100" w:type="dxa"/>
            </w:tcMar>
            <w:vAlign w:val="top"/>
            <w:shd w:fill="F8FAFC"/>
          </w:tcPr>
          <w:p>
            <w:pPr>
              <w:spacing w:after="0"/>
            </w:pPr>
            <w:r>
              <w:rPr>
                <w:color w:val="1F2937"/>
                <w:sz w:val="17"/>
              </w:rPr>
              <w:t>Performance</w:t>
            </w:r>
          </w:p>
        </w:tc>
        <w:tc>
          <w:tcPr>
            <w:tcW w:type="dxa" w:w="7776"/>
            <w:tcMar>
              <w:top w:w="90" w:type="dxa"/>
              <w:start w:w="100" w:type="dxa"/>
              <w:bottom w:w="90" w:type="dxa"/>
              <w:end w:w="100" w:type="dxa"/>
            </w:tcMar>
            <w:vAlign w:val="top"/>
            <w:shd w:fill="F8FAFC"/>
          </w:tcPr>
          <w:p>
            <w:pPr>
              <w:spacing w:after="0"/>
            </w:pPr>
            <w:r>
              <w:rPr>
                <w:color w:val="1F2937"/>
                <w:sz w:val="17"/>
              </w:rPr>
              <w:t>p95 page interaction &lt;2.5s on modern mobile broadband; p95 app API &lt;500ms for cached reads.</w:t>
            </w:r>
          </w:p>
        </w:tc>
      </w:tr>
      <w:tr>
        <w:trPr>
          <w:cantSplit/>
        </w:trPr>
        <w:tc>
          <w:tcPr>
            <w:tcW w:type="dxa" w:w="2160"/>
            <w:tcMar>
              <w:top w:w="90" w:type="dxa"/>
              <w:start w:w="100" w:type="dxa"/>
              <w:bottom w:w="90" w:type="dxa"/>
              <w:end w:w="100" w:type="dxa"/>
            </w:tcMar>
            <w:vAlign w:val="top"/>
          </w:tcPr>
          <w:p>
            <w:pPr>
              <w:spacing w:after="0"/>
            </w:pPr>
            <w:r>
              <w:rPr>
                <w:color w:val="1F2937"/>
                <w:sz w:val="17"/>
              </w:rPr>
              <w:t>Freshness</w:t>
            </w:r>
          </w:p>
        </w:tc>
        <w:tc>
          <w:tcPr>
            <w:tcW w:type="dxa" w:w="7776"/>
            <w:tcMar>
              <w:top w:w="90" w:type="dxa"/>
              <w:start w:w="100" w:type="dxa"/>
              <w:bottom w:w="90" w:type="dxa"/>
              <w:end w:w="100" w:type="dxa"/>
            </w:tcMar>
            <w:vAlign w:val="top"/>
          </w:tcPr>
          <w:p>
            <w:pPr>
              <w:spacing w:after="0"/>
            </w:pPr>
            <w:r>
              <w:rPr>
                <w:color w:val="1F2937"/>
                <w:sz w:val="17"/>
              </w:rPr>
              <w:t>Configured per source/market; UI state changes within one evaluation interval.</w:t>
            </w:r>
          </w:p>
        </w:tc>
      </w:tr>
      <w:tr>
        <w:trPr>
          <w:cantSplit/>
        </w:trPr>
        <w:tc>
          <w:tcPr>
            <w:tcW w:type="dxa" w:w="2160"/>
            <w:tcMar>
              <w:top w:w="90" w:type="dxa"/>
              <w:start w:w="100" w:type="dxa"/>
              <w:bottom w:w="90" w:type="dxa"/>
              <w:end w:w="100" w:type="dxa"/>
            </w:tcMar>
            <w:vAlign w:val="top"/>
            <w:shd w:fill="F8FAFC"/>
          </w:tcPr>
          <w:p>
            <w:pPr>
              <w:spacing w:after="0"/>
            </w:pPr>
            <w:r>
              <w:rPr>
                <w:color w:val="1F2937"/>
                <w:sz w:val="17"/>
              </w:rPr>
              <w:t>Scalability</w:t>
            </w:r>
          </w:p>
        </w:tc>
        <w:tc>
          <w:tcPr>
            <w:tcW w:type="dxa" w:w="7776"/>
            <w:tcMar>
              <w:top w:w="90" w:type="dxa"/>
              <w:start w:w="100" w:type="dxa"/>
              <w:bottom w:w="90" w:type="dxa"/>
              <w:end w:w="100" w:type="dxa"/>
            </w:tcMar>
            <w:vAlign w:val="top"/>
            <w:shd w:fill="F8FAFC"/>
          </w:tcPr>
          <w:p>
            <w:pPr>
              <w:spacing w:after="0"/>
            </w:pPr>
            <w:r>
              <w:rPr>
                <w:color w:val="1F2937"/>
                <w:sz w:val="17"/>
              </w:rPr>
              <w:t>Design for 10k MAU and 1k concurrent users without rearchitecture; measure before optimization.</w:t>
            </w:r>
          </w:p>
        </w:tc>
      </w:tr>
      <w:tr>
        <w:trPr>
          <w:cantSplit/>
        </w:trPr>
        <w:tc>
          <w:tcPr>
            <w:tcW w:type="dxa" w:w="2160"/>
            <w:tcMar>
              <w:top w:w="90" w:type="dxa"/>
              <w:start w:w="100" w:type="dxa"/>
              <w:bottom w:w="90" w:type="dxa"/>
              <w:end w:w="100" w:type="dxa"/>
            </w:tcMar>
            <w:vAlign w:val="top"/>
          </w:tcPr>
          <w:p>
            <w:pPr>
              <w:spacing w:after="0"/>
            </w:pPr>
            <w:r>
              <w:rPr>
                <w:color w:val="1F2937"/>
                <w:sz w:val="17"/>
              </w:rPr>
              <w:t>Reliability</w:t>
            </w:r>
          </w:p>
        </w:tc>
        <w:tc>
          <w:tcPr>
            <w:tcW w:type="dxa" w:w="7776"/>
            <w:tcMar>
              <w:top w:w="90" w:type="dxa"/>
              <w:start w:w="100" w:type="dxa"/>
              <w:bottom w:w="90" w:type="dxa"/>
              <w:end w:w="100" w:type="dxa"/>
            </w:tcMar>
            <w:vAlign w:val="top"/>
          </w:tcPr>
          <w:p>
            <w:pPr>
              <w:spacing w:after="0"/>
            </w:pPr>
            <w:r>
              <w:rPr>
                <w:color w:val="1F2937"/>
                <w:sz w:val="17"/>
              </w:rPr>
              <w:t>Idempotent ingestion, alerts, billing and settlement jobs; dead-letter queue and replay.</w:t>
            </w:r>
          </w:p>
        </w:tc>
      </w:tr>
      <w:tr>
        <w:trPr>
          <w:cantSplit/>
        </w:trPr>
        <w:tc>
          <w:tcPr>
            <w:tcW w:type="dxa" w:w="2160"/>
            <w:tcMar>
              <w:top w:w="90" w:type="dxa"/>
              <w:start w:w="100" w:type="dxa"/>
              <w:bottom w:w="90" w:type="dxa"/>
              <w:end w:w="100" w:type="dxa"/>
            </w:tcMar>
            <w:vAlign w:val="top"/>
            <w:shd w:fill="F8FAFC"/>
          </w:tcPr>
          <w:p>
            <w:pPr>
              <w:spacing w:after="0"/>
            </w:pPr>
            <w:r>
              <w:rPr>
                <w:color w:val="1F2937"/>
                <w:sz w:val="17"/>
              </w:rPr>
              <w:t>Observability</w:t>
            </w:r>
          </w:p>
        </w:tc>
        <w:tc>
          <w:tcPr>
            <w:tcW w:type="dxa" w:w="7776"/>
            <w:tcMar>
              <w:top w:w="90" w:type="dxa"/>
              <w:start w:w="100" w:type="dxa"/>
              <w:bottom w:w="90" w:type="dxa"/>
              <w:end w:w="100" w:type="dxa"/>
            </w:tcMar>
            <w:vAlign w:val="top"/>
            <w:shd w:fill="F8FAFC"/>
          </w:tcPr>
          <w:p>
            <w:pPr>
              <w:spacing w:after="0"/>
            </w:pPr>
            <w:r>
              <w:rPr>
                <w:color w:val="1F2937"/>
                <w:sz w:val="17"/>
              </w:rPr>
              <w:t>Structured logs, traces/correlation IDs, metrics, SLO dashboards and actionable alerts.</w:t>
            </w:r>
          </w:p>
        </w:tc>
      </w:tr>
      <w:tr>
        <w:trPr>
          <w:cantSplit/>
        </w:trPr>
        <w:tc>
          <w:tcPr>
            <w:tcW w:type="dxa" w:w="2160"/>
            <w:tcMar>
              <w:top w:w="90" w:type="dxa"/>
              <w:start w:w="100" w:type="dxa"/>
              <w:bottom w:w="90" w:type="dxa"/>
              <w:end w:w="100" w:type="dxa"/>
            </w:tcMar>
            <w:vAlign w:val="top"/>
          </w:tcPr>
          <w:p>
            <w:pPr>
              <w:spacing w:after="0"/>
            </w:pPr>
            <w:r>
              <w:rPr>
                <w:color w:val="1F2937"/>
                <w:sz w:val="17"/>
              </w:rPr>
              <w:t>Accessibility</w:t>
            </w:r>
          </w:p>
        </w:tc>
        <w:tc>
          <w:tcPr>
            <w:tcW w:type="dxa" w:w="7776"/>
            <w:tcMar>
              <w:top w:w="90" w:type="dxa"/>
              <w:start w:w="100" w:type="dxa"/>
              <w:bottom w:w="90" w:type="dxa"/>
              <w:end w:w="100" w:type="dxa"/>
            </w:tcMar>
            <w:vAlign w:val="top"/>
          </w:tcPr>
          <w:p>
            <w:pPr>
              <w:spacing w:after="0"/>
            </w:pPr>
            <w:r>
              <w:rPr>
                <w:color w:val="1F2937"/>
                <w:sz w:val="17"/>
              </w:rPr>
              <w:t>WCAG 2.2 AA target; automated and manual testing.</w:t>
            </w:r>
          </w:p>
        </w:tc>
      </w:tr>
      <w:tr>
        <w:trPr>
          <w:cantSplit/>
        </w:trPr>
        <w:tc>
          <w:tcPr>
            <w:tcW w:type="dxa" w:w="2160"/>
            <w:tcMar>
              <w:top w:w="90" w:type="dxa"/>
              <w:start w:w="100" w:type="dxa"/>
              <w:bottom w:w="90" w:type="dxa"/>
              <w:end w:w="100" w:type="dxa"/>
            </w:tcMar>
            <w:vAlign w:val="top"/>
            <w:shd w:fill="F8FAFC"/>
          </w:tcPr>
          <w:p>
            <w:pPr>
              <w:spacing w:after="0"/>
            </w:pPr>
            <w:r>
              <w:rPr>
                <w:color w:val="1F2937"/>
                <w:sz w:val="17"/>
              </w:rPr>
              <w:t>Browser support</w:t>
            </w:r>
          </w:p>
        </w:tc>
        <w:tc>
          <w:tcPr>
            <w:tcW w:type="dxa" w:w="7776"/>
            <w:tcMar>
              <w:top w:w="90" w:type="dxa"/>
              <w:start w:w="100" w:type="dxa"/>
              <w:bottom w:w="90" w:type="dxa"/>
              <w:end w:w="100" w:type="dxa"/>
            </w:tcMar>
            <w:vAlign w:val="top"/>
            <w:shd w:fill="F8FAFC"/>
          </w:tcPr>
          <w:p>
            <w:pPr>
              <w:spacing w:after="0"/>
            </w:pPr>
            <w:r>
              <w:rPr>
                <w:color w:val="1F2937"/>
                <w:sz w:val="17"/>
              </w:rPr>
              <w:t>Current and previous major Chrome, Safari, Edge, Firefox; responsive 360px+.</w:t>
            </w:r>
          </w:p>
        </w:tc>
      </w:tr>
      <w:tr>
        <w:trPr>
          <w:cantSplit/>
        </w:trPr>
        <w:tc>
          <w:tcPr>
            <w:tcW w:type="dxa" w:w="2160"/>
            <w:tcMar>
              <w:top w:w="90" w:type="dxa"/>
              <w:start w:w="100" w:type="dxa"/>
              <w:bottom w:w="90" w:type="dxa"/>
              <w:end w:w="100" w:type="dxa"/>
            </w:tcMar>
            <w:vAlign w:val="top"/>
          </w:tcPr>
          <w:p>
            <w:pPr>
              <w:spacing w:after="0"/>
            </w:pPr>
            <w:r>
              <w:rPr>
                <w:color w:val="1F2937"/>
                <w:sz w:val="17"/>
              </w:rPr>
              <w:t>Data integrity</w:t>
            </w:r>
          </w:p>
        </w:tc>
        <w:tc>
          <w:tcPr>
            <w:tcW w:type="dxa" w:w="7776"/>
            <w:tcMar>
              <w:top w:w="90" w:type="dxa"/>
              <w:start w:w="100" w:type="dxa"/>
              <w:bottom w:w="90" w:type="dxa"/>
              <w:end w:w="100" w:type="dxa"/>
            </w:tcMar>
            <w:vAlign w:val="top"/>
          </w:tcPr>
          <w:p>
            <w:pPr>
              <w:spacing w:after="0"/>
            </w:pPr>
            <w:r>
              <w:rPr>
                <w:color w:val="1F2937"/>
                <w:sz w:val="17"/>
              </w:rPr>
              <w:t>Derived analytics reproducible from stored input snapshots and versioned methods.</w:t>
            </w:r>
          </w:p>
        </w:tc>
      </w:tr>
      <w:tr>
        <w:trPr>
          <w:cantSplit/>
        </w:trPr>
        <w:tc>
          <w:tcPr>
            <w:tcW w:type="dxa" w:w="2160"/>
            <w:tcMar>
              <w:top w:w="90" w:type="dxa"/>
              <w:start w:w="100" w:type="dxa"/>
              <w:bottom w:w="90" w:type="dxa"/>
              <w:end w:w="100" w:type="dxa"/>
            </w:tcMar>
            <w:vAlign w:val="top"/>
            <w:shd w:fill="F8FAFC"/>
          </w:tcPr>
          <w:p>
            <w:pPr>
              <w:spacing w:after="0"/>
            </w:pPr>
            <w:r>
              <w:rPr>
                <w:color w:val="1F2937"/>
                <w:sz w:val="17"/>
              </w:rPr>
              <w:t>Recovery</w:t>
            </w:r>
          </w:p>
        </w:tc>
        <w:tc>
          <w:tcPr>
            <w:tcW w:type="dxa" w:w="7776"/>
            <w:tcMar>
              <w:top w:w="90" w:type="dxa"/>
              <w:start w:w="100" w:type="dxa"/>
              <w:bottom w:w="90" w:type="dxa"/>
              <w:end w:w="100" w:type="dxa"/>
            </w:tcMar>
            <w:vAlign w:val="top"/>
            <w:shd w:fill="F8FAFC"/>
          </w:tcPr>
          <w:p>
            <w:pPr>
              <w:spacing w:after="0"/>
            </w:pPr>
            <w:r>
              <w:rPr>
                <w:color w:val="1F2937"/>
                <w:sz w:val="17"/>
              </w:rPr>
              <w:t>Initial RPO &lt;=24h and RTO &lt;=4h; tighten after beta based on risk review.</w:t>
            </w:r>
          </w:p>
        </w:tc>
      </w:tr>
    </w:tbl>
    <w:p>
      <w:pPr>
        <w:spacing w:after="0"/>
      </w:pPr>
    </w:p>
    <w:p>
      <w:pPr>
        <w:pStyle w:val="Title"/>
      </w:pPr>
      <w:r>
        <w:t>14. Analytics, QA and Acceptance</w:t>
      </w:r>
    </w:p>
    <w:p>
      <w:pPr>
        <w:pStyle w:val="Heading1"/>
      </w:pPr>
      <w:r>
        <w:t>14.1 Product Event Taxonomy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01827"/>
            <w:tcMar>
              <w:top w:w="90" w:type="dxa"/>
              <w:start w:w="100" w:type="dxa"/>
              <w:bottom w:w="90" w:type="dxa"/>
              <w:end w:w="100" w:type="dxa"/>
            </w:tcMar>
            <w:vAlign w:val="center"/>
          </w:tcPr>
          <w:p>
            <w:r>
              <w:rPr>
                <w:b/>
                <w:color w:val="FFFFFF"/>
                <w:sz w:val="16"/>
              </w:rPr>
              <w:t>Event</w:t>
            </w:r>
          </w:p>
        </w:tc>
        <w:tc>
          <w:tcPr>
            <w:tcW w:type="dxa" w:w="7056"/>
            <w:shd w:fill="101827"/>
            <w:tcMar>
              <w:top w:w="90" w:type="dxa"/>
              <w:start w:w="100" w:type="dxa"/>
              <w:bottom w:w="90" w:type="dxa"/>
              <w:end w:w="100" w:type="dxa"/>
            </w:tcMar>
            <w:vAlign w:val="center"/>
          </w:tcPr>
          <w:p>
            <w:r>
              <w:rPr>
                <w:b/>
                <w:color w:val="FFFFFF"/>
                <w:sz w:val="16"/>
              </w:rPr>
              <w:t>Required properties</w:t>
            </w:r>
          </w:p>
        </w:tc>
      </w:tr>
      <w:tr>
        <w:trPr>
          <w:cantSplit/>
        </w:trPr>
        <w:tc>
          <w:tcPr>
            <w:tcW w:type="dxa" w:w="2880"/>
            <w:tcMar>
              <w:top w:w="90" w:type="dxa"/>
              <w:start w:w="100" w:type="dxa"/>
              <w:bottom w:w="90" w:type="dxa"/>
              <w:end w:w="100" w:type="dxa"/>
            </w:tcMar>
            <w:vAlign w:val="top"/>
          </w:tcPr>
          <w:p>
            <w:pPr>
              <w:spacing w:after="0"/>
            </w:pPr>
            <w:r>
              <w:rPr>
                <w:color w:val="1F2937"/>
                <w:sz w:val="16"/>
              </w:rPr>
              <w:t>signup_completed</w:t>
            </w:r>
          </w:p>
        </w:tc>
        <w:tc>
          <w:tcPr>
            <w:tcW w:type="dxa" w:w="7056"/>
            <w:tcMar>
              <w:top w:w="90" w:type="dxa"/>
              <w:start w:w="100" w:type="dxa"/>
              <w:bottom w:w="90" w:type="dxa"/>
              <w:end w:w="100" w:type="dxa"/>
            </w:tcMar>
            <w:vAlign w:val="top"/>
          </w:tcPr>
          <w:p>
            <w:pPr>
              <w:spacing w:after="0"/>
            </w:pPr>
            <w:r>
              <w:rPr>
                <w:color w:val="1F2937"/>
                <w:sz w:val="16"/>
              </w:rPr>
              <w:t>user_id, source, selected_leagues, selected_odds_format</w:t>
            </w:r>
          </w:p>
        </w:tc>
      </w:tr>
      <w:tr>
        <w:trPr>
          <w:cantSplit/>
        </w:trPr>
        <w:tc>
          <w:tcPr>
            <w:tcW w:type="dxa" w:w="2880"/>
            <w:tcMar>
              <w:top w:w="90" w:type="dxa"/>
              <w:start w:w="100" w:type="dxa"/>
              <w:bottom w:w="90" w:type="dxa"/>
              <w:end w:w="100" w:type="dxa"/>
            </w:tcMar>
            <w:vAlign w:val="top"/>
            <w:shd w:fill="F8FAFC"/>
          </w:tcPr>
          <w:p>
            <w:pPr>
              <w:spacing w:after="0"/>
            </w:pPr>
            <w:r>
              <w:rPr>
                <w:color w:val="1F2937"/>
                <w:sz w:val="16"/>
              </w:rPr>
              <w:t>market_viewed</w:t>
            </w:r>
          </w:p>
        </w:tc>
        <w:tc>
          <w:tcPr>
            <w:tcW w:type="dxa" w:w="7056"/>
            <w:tcMar>
              <w:top w:w="90" w:type="dxa"/>
              <w:start w:w="100" w:type="dxa"/>
              <w:bottom w:w="90" w:type="dxa"/>
              <w:end w:w="100" w:type="dxa"/>
            </w:tcMar>
            <w:vAlign w:val="top"/>
            <w:shd w:fill="F8FAFC"/>
          </w:tcPr>
          <w:p>
            <w:pPr>
              <w:spacing w:after="0"/>
            </w:pPr>
            <w:r>
              <w:rPr>
                <w:color w:val="1F2937"/>
                <w:sz w:val="16"/>
              </w:rPr>
              <w:t>event_id, market_id, outcome_id optional, freshness_state, entry_point</w:t>
            </w:r>
          </w:p>
        </w:tc>
      </w:tr>
      <w:tr>
        <w:trPr>
          <w:cantSplit/>
        </w:trPr>
        <w:tc>
          <w:tcPr>
            <w:tcW w:type="dxa" w:w="2880"/>
            <w:tcMar>
              <w:top w:w="90" w:type="dxa"/>
              <w:start w:w="100" w:type="dxa"/>
              <w:bottom w:w="90" w:type="dxa"/>
              <w:end w:w="100" w:type="dxa"/>
            </w:tcMar>
            <w:vAlign w:val="top"/>
          </w:tcPr>
          <w:p>
            <w:pPr>
              <w:spacing w:after="0"/>
            </w:pPr>
            <w:r>
              <w:rPr>
                <w:color w:val="1F2937"/>
                <w:sz w:val="16"/>
              </w:rPr>
              <w:t>opportunity_opened</w:t>
            </w:r>
          </w:p>
        </w:tc>
        <w:tc>
          <w:tcPr>
            <w:tcW w:type="dxa" w:w="7056"/>
            <w:tcMar>
              <w:top w:w="90" w:type="dxa"/>
              <w:start w:w="100" w:type="dxa"/>
              <w:bottom w:w="90" w:type="dxa"/>
              <w:end w:w="100" w:type="dxa"/>
            </w:tcMar>
            <w:vAlign w:val="top"/>
          </w:tcPr>
          <w:p>
            <w:pPr>
              <w:spacing w:after="0"/>
            </w:pPr>
            <w:r>
              <w:rPr>
                <w:color w:val="1F2937"/>
                <w:sz w:val="16"/>
              </w:rPr>
              <w:t>opportunity_id, score_version, estimate_source, rank, filters_hash</w:t>
            </w:r>
          </w:p>
        </w:tc>
      </w:tr>
      <w:tr>
        <w:trPr>
          <w:cantSplit/>
        </w:trPr>
        <w:tc>
          <w:tcPr>
            <w:tcW w:type="dxa" w:w="2880"/>
            <w:tcMar>
              <w:top w:w="90" w:type="dxa"/>
              <w:start w:w="100" w:type="dxa"/>
              <w:bottom w:w="90" w:type="dxa"/>
              <w:end w:w="100" w:type="dxa"/>
            </w:tcMar>
            <w:vAlign w:val="top"/>
            <w:shd w:fill="F8FAFC"/>
          </w:tcPr>
          <w:p>
            <w:pPr>
              <w:spacing w:after="0"/>
            </w:pPr>
            <w:r>
              <w:rPr>
                <w:color w:val="1F2937"/>
                <w:sz w:val="16"/>
              </w:rPr>
              <w:t>bet_tracked</w:t>
            </w:r>
          </w:p>
        </w:tc>
        <w:tc>
          <w:tcPr>
            <w:tcW w:type="dxa" w:w="7056"/>
            <w:tcMar>
              <w:top w:w="90" w:type="dxa"/>
              <w:start w:w="100" w:type="dxa"/>
              <w:bottom w:w="90" w:type="dxa"/>
              <w:end w:w="100" w:type="dxa"/>
            </w:tcMar>
            <w:vAlign w:val="top"/>
            <w:shd w:fill="F8FAFC"/>
          </w:tcPr>
          <w:p>
            <w:pPr>
              <w:spacing w:after="0"/>
            </w:pPr>
            <w:r>
              <w:rPr>
                <w:color w:val="1F2937"/>
                <w:sz w:val="16"/>
              </w:rPr>
              <w:t>bet_id, market_type, league, book, odds_bucket; exclude free-text notes</w:t>
            </w:r>
          </w:p>
        </w:tc>
      </w:tr>
      <w:tr>
        <w:trPr>
          <w:cantSplit/>
        </w:trPr>
        <w:tc>
          <w:tcPr>
            <w:tcW w:type="dxa" w:w="2880"/>
            <w:tcMar>
              <w:top w:w="90" w:type="dxa"/>
              <w:start w:w="100" w:type="dxa"/>
              <w:bottom w:w="90" w:type="dxa"/>
              <w:end w:w="100" w:type="dxa"/>
            </w:tcMar>
            <w:vAlign w:val="top"/>
          </w:tcPr>
          <w:p>
            <w:pPr>
              <w:spacing w:after="0"/>
            </w:pPr>
            <w:r>
              <w:rPr>
                <w:color w:val="1F2937"/>
                <w:sz w:val="16"/>
              </w:rPr>
              <w:t>alert_created</w:t>
            </w:r>
          </w:p>
        </w:tc>
        <w:tc>
          <w:tcPr>
            <w:tcW w:type="dxa" w:w="7056"/>
            <w:tcMar>
              <w:top w:w="90" w:type="dxa"/>
              <w:start w:w="100" w:type="dxa"/>
              <w:bottom w:w="90" w:type="dxa"/>
              <w:end w:w="100" w:type="dxa"/>
            </w:tcMar>
            <w:vAlign w:val="top"/>
          </w:tcPr>
          <w:p>
            <w:pPr>
              <w:spacing w:after="0"/>
            </w:pPr>
            <w:r>
              <w:rPr>
                <w:color w:val="1F2937"/>
                <w:sz w:val="16"/>
              </w:rPr>
              <w:t>alert_type, channel, subject_type, threshold_bucket</w:t>
            </w:r>
          </w:p>
        </w:tc>
      </w:tr>
      <w:tr>
        <w:trPr>
          <w:cantSplit/>
        </w:trPr>
        <w:tc>
          <w:tcPr>
            <w:tcW w:type="dxa" w:w="2880"/>
            <w:tcMar>
              <w:top w:w="90" w:type="dxa"/>
              <w:start w:w="100" w:type="dxa"/>
              <w:bottom w:w="90" w:type="dxa"/>
              <w:end w:w="100" w:type="dxa"/>
            </w:tcMar>
            <w:vAlign w:val="top"/>
            <w:shd w:fill="F8FAFC"/>
          </w:tcPr>
          <w:p>
            <w:pPr>
              <w:spacing w:after="0"/>
            </w:pPr>
            <w:r>
              <w:rPr>
                <w:color w:val="1F2937"/>
                <w:sz w:val="16"/>
              </w:rPr>
              <w:t>explanation_requested</w:t>
            </w:r>
          </w:p>
        </w:tc>
        <w:tc>
          <w:tcPr>
            <w:tcW w:type="dxa" w:w="7056"/>
            <w:tcMar>
              <w:top w:w="90" w:type="dxa"/>
              <w:start w:w="100" w:type="dxa"/>
              <w:bottom w:w="90" w:type="dxa"/>
              <w:end w:w="100" w:type="dxa"/>
            </w:tcMar>
            <w:vAlign w:val="top"/>
            <w:shd w:fill="F8FAFC"/>
          </w:tcPr>
          <w:p>
            <w:pPr>
              <w:spacing w:after="0"/>
            </w:pPr>
            <w:r>
              <w:rPr>
                <w:color w:val="1F2937"/>
                <w:sz w:val="16"/>
              </w:rPr>
              <w:t>market_id, evidence_hash, plan, latency_ms, result_state</w:t>
            </w:r>
          </w:p>
        </w:tc>
      </w:tr>
      <w:tr>
        <w:trPr>
          <w:cantSplit/>
        </w:trPr>
        <w:tc>
          <w:tcPr>
            <w:tcW w:type="dxa" w:w="2880"/>
            <w:tcMar>
              <w:top w:w="90" w:type="dxa"/>
              <w:start w:w="100" w:type="dxa"/>
              <w:bottom w:w="90" w:type="dxa"/>
              <w:end w:w="100" w:type="dxa"/>
            </w:tcMar>
            <w:vAlign w:val="top"/>
          </w:tcPr>
          <w:p>
            <w:pPr>
              <w:spacing w:after="0"/>
            </w:pPr>
            <w:r>
              <w:rPr>
                <w:color w:val="1F2937"/>
                <w:sz w:val="16"/>
              </w:rPr>
              <w:t>subscription_changed</w:t>
            </w:r>
          </w:p>
        </w:tc>
        <w:tc>
          <w:tcPr>
            <w:tcW w:type="dxa" w:w="7056"/>
            <w:tcMar>
              <w:top w:w="90" w:type="dxa"/>
              <w:start w:w="100" w:type="dxa"/>
              <w:bottom w:w="90" w:type="dxa"/>
              <w:end w:w="100" w:type="dxa"/>
            </w:tcMar>
            <w:vAlign w:val="top"/>
          </w:tcPr>
          <w:p>
            <w:pPr>
              <w:spacing w:after="0"/>
            </w:pPr>
            <w:r>
              <w:rPr>
                <w:color w:val="1F2937"/>
                <w:sz w:val="16"/>
              </w:rPr>
              <w:t>from_plan, to_plan, reason, billing_event_id</w:t>
            </w:r>
          </w:p>
        </w:tc>
      </w:tr>
      <w:tr>
        <w:trPr>
          <w:cantSplit/>
        </w:trPr>
        <w:tc>
          <w:tcPr>
            <w:tcW w:type="dxa" w:w="2880"/>
            <w:tcMar>
              <w:top w:w="90" w:type="dxa"/>
              <w:start w:w="100" w:type="dxa"/>
              <w:bottom w:w="90" w:type="dxa"/>
              <w:end w:w="100" w:type="dxa"/>
            </w:tcMar>
            <w:vAlign w:val="top"/>
            <w:shd w:fill="F8FAFC"/>
          </w:tcPr>
          <w:p>
            <w:pPr>
              <w:spacing w:after="0"/>
            </w:pPr>
            <w:r>
              <w:rPr>
                <w:color w:val="1F2937"/>
                <w:sz w:val="16"/>
              </w:rPr>
              <w:t>responsible_control_used</w:t>
            </w:r>
          </w:p>
        </w:tc>
        <w:tc>
          <w:tcPr>
            <w:tcW w:type="dxa" w:w="7056"/>
            <w:tcMar>
              <w:top w:w="90" w:type="dxa"/>
              <w:start w:w="100" w:type="dxa"/>
              <w:bottom w:w="90" w:type="dxa"/>
              <w:end w:w="100" w:type="dxa"/>
            </w:tcMar>
            <w:vAlign w:val="top"/>
            <w:shd w:fill="F8FAFC"/>
          </w:tcPr>
          <w:p>
            <w:pPr>
              <w:spacing w:after="0"/>
            </w:pPr>
            <w:r>
              <w:rPr>
                <w:color w:val="1F2937"/>
                <w:sz w:val="16"/>
              </w:rPr>
              <w:t>control type only; minimize sensitive detail</w:t>
            </w:r>
          </w:p>
        </w:tc>
      </w:tr>
    </w:tbl>
    <w:p>
      <w:pPr>
        <w:spacing w:after="0"/>
      </w:pPr>
    </w:p>
    <w:p>
      <w:pPr>
        <w:pStyle w:val="Heading1"/>
      </w:pPr>
      <w:r>
        <w:t>14.2 Test Strategy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01827"/>
            <w:tcMar>
              <w:top w:w="90" w:type="dxa"/>
              <w:start w:w="100" w:type="dxa"/>
              <w:bottom w:w="90" w:type="dxa"/>
              <w:end w:w="100" w:type="dxa"/>
            </w:tcMar>
            <w:vAlign w:val="center"/>
          </w:tcPr>
          <w:p>
            <w:r>
              <w:rPr>
                <w:b/>
                <w:color w:val="FFFFFF"/>
                <w:sz w:val="16"/>
              </w:rPr>
              <w:t>Layer</w:t>
            </w:r>
          </w:p>
        </w:tc>
        <w:tc>
          <w:tcPr>
            <w:tcW w:type="dxa" w:w="7776"/>
            <w:shd w:fill="101827"/>
            <w:tcMar>
              <w:top w:w="90" w:type="dxa"/>
              <w:start w:w="100" w:type="dxa"/>
              <w:bottom w:w="90" w:type="dxa"/>
              <w:end w:w="100" w:type="dxa"/>
            </w:tcMar>
            <w:vAlign w:val="center"/>
          </w:tcPr>
          <w:p>
            <w:r>
              <w:rPr>
                <w:b/>
                <w:color w:val="FFFFFF"/>
                <w:sz w:val="16"/>
              </w:rPr>
              <w:t>Required coverage</w:t>
            </w:r>
          </w:p>
        </w:tc>
      </w:tr>
      <w:tr>
        <w:trPr>
          <w:cantSplit/>
        </w:trPr>
        <w:tc>
          <w:tcPr>
            <w:tcW w:type="dxa" w:w="2160"/>
            <w:tcMar>
              <w:top w:w="90" w:type="dxa"/>
              <w:start w:w="100" w:type="dxa"/>
              <w:bottom w:w="90" w:type="dxa"/>
              <w:end w:w="100" w:type="dxa"/>
            </w:tcMar>
            <w:vAlign w:val="top"/>
          </w:tcPr>
          <w:p>
            <w:pPr>
              <w:spacing w:after="0"/>
            </w:pPr>
            <w:r>
              <w:rPr>
                <w:color w:val="1F2937"/>
                <w:sz w:val="16"/>
              </w:rPr>
              <w:t>Unit</w:t>
            </w:r>
          </w:p>
        </w:tc>
        <w:tc>
          <w:tcPr>
            <w:tcW w:type="dxa" w:w="7776"/>
            <w:tcMar>
              <w:top w:w="90" w:type="dxa"/>
              <w:start w:w="100" w:type="dxa"/>
              <w:bottom w:w="90" w:type="dxa"/>
              <w:end w:w="100" w:type="dxa"/>
            </w:tcMar>
            <w:vAlign w:val="top"/>
          </w:tcPr>
          <w:p>
            <w:pPr>
              <w:spacing w:after="0"/>
            </w:pPr>
            <w:r>
              <w:rPr>
                <w:color w:val="1F2937"/>
                <w:sz w:val="16"/>
              </w:rPr>
              <w:t>Odds conversions, de-vig, EV, Kelly caps, P/L, CLV, drawdown, score normalization.</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Contract</w:t>
            </w:r>
          </w:p>
        </w:tc>
        <w:tc>
          <w:tcPr>
            <w:tcW w:type="dxa" w:w="7776"/>
            <w:tcMar>
              <w:top w:w="90" w:type="dxa"/>
              <w:start w:w="100" w:type="dxa"/>
              <w:bottom w:w="90" w:type="dxa"/>
              <w:end w:w="100" w:type="dxa"/>
            </w:tcMar>
            <w:vAlign w:val="top"/>
            <w:shd w:fill="F8FAFC"/>
          </w:tcPr>
          <w:p>
            <w:pPr>
              <w:spacing w:after="0"/>
            </w:pPr>
            <w:r>
              <w:rPr>
                <w:color w:val="1F2937"/>
                <w:sz w:val="16"/>
              </w:rPr>
              <w:t>Provider fixtures, schema drift, rate-limit headers, nulls, suspended markets.</w:t>
            </w:r>
          </w:p>
        </w:tc>
      </w:tr>
      <w:tr>
        <w:trPr>
          <w:cantSplit/>
        </w:trPr>
        <w:tc>
          <w:tcPr>
            <w:tcW w:type="dxa" w:w="2160"/>
            <w:tcMar>
              <w:top w:w="90" w:type="dxa"/>
              <w:start w:w="100" w:type="dxa"/>
              <w:bottom w:w="90" w:type="dxa"/>
              <w:end w:w="100" w:type="dxa"/>
            </w:tcMar>
            <w:vAlign w:val="top"/>
          </w:tcPr>
          <w:p>
            <w:pPr>
              <w:spacing w:after="0"/>
            </w:pPr>
            <w:r>
              <w:rPr>
                <w:color w:val="1F2937"/>
                <w:sz w:val="16"/>
              </w:rPr>
              <w:t>Integration</w:t>
            </w:r>
          </w:p>
        </w:tc>
        <w:tc>
          <w:tcPr>
            <w:tcW w:type="dxa" w:w="7776"/>
            <w:tcMar>
              <w:top w:w="90" w:type="dxa"/>
              <w:start w:w="100" w:type="dxa"/>
              <w:bottom w:w="90" w:type="dxa"/>
              <w:end w:w="100" w:type="dxa"/>
            </w:tcMar>
            <w:vAlign w:val="top"/>
          </w:tcPr>
          <w:p>
            <w:pPr>
              <w:spacing w:after="0"/>
            </w:pPr>
            <w:r>
              <w:rPr>
                <w:color w:val="1F2937"/>
                <w:sz w:val="16"/>
              </w:rPr>
              <w:t>Ingest -&gt; normalize -&gt; snapshot -&gt; derive -&gt; cache -&gt; alert.</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E2E</w:t>
            </w:r>
          </w:p>
        </w:tc>
        <w:tc>
          <w:tcPr>
            <w:tcW w:type="dxa" w:w="7776"/>
            <w:tcMar>
              <w:top w:w="90" w:type="dxa"/>
              <w:start w:w="100" w:type="dxa"/>
              <w:bottom w:w="90" w:type="dxa"/>
              <w:end w:w="100" w:type="dxa"/>
            </w:tcMar>
            <w:vAlign w:val="top"/>
            <w:shd w:fill="F8FAFC"/>
          </w:tcPr>
          <w:p>
            <w:pPr>
              <w:spacing w:after="0"/>
            </w:pPr>
            <w:r>
              <w:rPr>
                <w:color w:val="1F2937"/>
                <w:sz w:val="16"/>
              </w:rPr>
              <w:t>Signup, browse, analyze, track, settle, alert, upgrade/downgrade, delete account.</w:t>
            </w:r>
          </w:p>
        </w:tc>
      </w:tr>
      <w:tr>
        <w:trPr>
          <w:cantSplit/>
        </w:trPr>
        <w:tc>
          <w:tcPr>
            <w:tcW w:type="dxa" w:w="2160"/>
            <w:tcMar>
              <w:top w:w="90" w:type="dxa"/>
              <w:start w:w="100" w:type="dxa"/>
              <w:bottom w:w="90" w:type="dxa"/>
              <w:end w:w="100" w:type="dxa"/>
            </w:tcMar>
            <w:vAlign w:val="top"/>
          </w:tcPr>
          <w:p>
            <w:pPr>
              <w:spacing w:after="0"/>
            </w:pPr>
            <w:r>
              <w:rPr>
                <w:color w:val="1F2937"/>
                <w:sz w:val="16"/>
              </w:rPr>
              <w:t>Property-based</w:t>
            </w:r>
          </w:p>
        </w:tc>
        <w:tc>
          <w:tcPr>
            <w:tcW w:type="dxa" w:w="7776"/>
            <w:tcMar>
              <w:top w:w="90" w:type="dxa"/>
              <w:start w:w="100" w:type="dxa"/>
              <w:bottom w:w="90" w:type="dxa"/>
              <w:end w:w="100" w:type="dxa"/>
            </w:tcMar>
            <w:vAlign w:val="top"/>
          </w:tcPr>
          <w:p>
            <w:pPr>
              <w:spacing w:after="0"/>
            </w:pPr>
            <w:r>
              <w:rPr>
                <w:color w:val="1F2937"/>
                <w:sz w:val="16"/>
              </w:rPr>
              <w:t>Conversion round trips, probability bounds, no negative payouts, idempotency.</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Visual/accessibility</w:t>
            </w:r>
          </w:p>
        </w:tc>
        <w:tc>
          <w:tcPr>
            <w:tcW w:type="dxa" w:w="7776"/>
            <w:tcMar>
              <w:top w:w="90" w:type="dxa"/>
              <w:start w:w="100" w:type="dxa"/>
              <w:bottom w:w="90" w:type="dxa"/>
              <w:end w:w="100" w:type="dxa"/>
            </w:tcMar>
            <w:vAlign w:val="top"/>
            <w:shd w:fill="F8FAFC"/>
          </w:tcPr>
          <w:p>
            <w:pPr>
              <w:spacing w:after="0"/>
            </w:pPr>
            <w:r>
              <w:rPr>
                <w:color w:val="1F2937"/>
                <w:sz w:val="16"/>
              </w:rPr>
              <w:t>Responsive pages, keyboard flow, screen-reader labels, chart alternatives.</w:t>
            </w:r>
          </w:p>
        </w:tc>
      </w:tr>
      <w:tr>
        <w:trPr>
          <w:cantSplit/>
        </w:trPr>
        <w:tc>
          <w:tcPr>
            <w:tcW w:type="dxa" w:w="2160"/>
            <w:tcMar>
              <w:top w:w="90" w:type="dxa"/>
              <w:start w:w="100" w:type="dxa"/>
              <w:bottom w:w="90" w:type="dxa"/>
              <w:end w:w="100" w:type="dxa"/>
            </w:tcMar>
            <w:vAlign w:val="top"/>
          </w:tcPr>
          <w:p>
            <w:pPr>
              <w:spacing w:after="0"/>
            </w:pPr>
            <w:r>
              <w:rPr>
                <w:color w:val="1F2937"/>
                <w:sz w:val="16"/>
              </w:rPr>
              <w:t>Load</w:t>
            </w:r>
          </w:p>
        </w:tc>
        <w:tc>
          <w:tcPr>
            <w:tcW w:type="dxa" w:w="7776"/>
            <w:tcMar>
              <w:top w:w="90" w:type="dxa"/>
              <w:start w:w="100" w:type="dxa"/>
              <w:bottom w:w="90" w:type="dxa"/>
              <w:end w:w="100" w:type="dxa"/>
            </w:tcMar>
            <w:vAlign w:val="top"/>
          </w:tcPr>
          <w:p>
            <w:pPr>
              <w:spacing w:after="0"/>
            </w:pPr>
            <w:r>
              <w:rPr>
                <w:color w:val="1F2937"/>
                <w:sz w:val="16"/>
              </w:rPr>
              <w:t>Hot market reads, burst updates, alert fan-out, import/export.</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Security</w:t>
            </w:r>
          </w:p>
        </w:tc>
        <w:tc>
          <w:tcPr>
            <w:tcW w:type="dxa" w:w="7776"/>
            <w:tcMar>
              <w:top w:w="90" w:type="dxa"/>
              <w:start w:w="100" w:type="dxa"/>
              <w:bottom w:w="90" w:type="dxa"/>
              <w:end w:w="100" w:type="dxa"/>
            </w:tcMar>
            <w:vAlign w:val="top"/>
            <w:shd w:fill="F8FAFC"/>
          </w:tcPr>
          <w:p>
            <w:pPr>
              <w:spacing w:after="0"/>
            </w:pPr>
            <w:r>
              <w:rPr>
                <w:color w:val="1F2937"/>
                <w:sz w:val="16"/>
              </w:rPr>
              <w:t>AuthZ, IDOR, injection, webhook replay, secret leakage, admin boundaries.</w:t>
            </w:r>
          </w:p>
        </w:tc>
      </w:tr>
    </w:tbl>
    <w:p>
      <w:pPr>
        <w:spacing w:after="0"/>
      </w:pPr>
    </w:p>
    <w:p>
      <w:pPr>
        <w:pStyle w:val="Heading1"/>
      </w:pPr>
      <w:r>
        <w:t>14.3 Definition of Done</w:t>
      </w:r>
    </w:p>
    <w:p>
      <w:pPr>
        <w:pStyle w:val="ListBullet"/>
      </w:pPr>
      <w:r>
        <w:t>Acceptance criteria and error/empty/stale states implemented.</w:t>
      </w:r>
    </w:p>
    <w:p>
      <w:pPr>
        <w:pStyle w:val="ListBullet"/>
      </w:pPr>
      <w:r>
        <w:t>Unit/contract/E2E tests pass in CI.</w:t>
      </w:r>
    </w:p>
    <w:p>
      <w:pPr>
        <w:pStyle w:val="ListBullet"/>
      </w:pPr>
      <w:r>
        <w:t>Analytics events and dashboards verified.</w:t>
      </w:r>
    </w:p>
    <w:p>
      <w:pPr>
        <w:pStyle w:val="ListBullet"/>
      </w:pPr>
      <w:r>
        <w:t>Accessibility checklist completed.</w:t>
      </w:r>
    </w:p>
    <w:p>
      <w:pPr>
        <w:pStyle w:val="ListBullet"/>
      </w:pPr>
      <w:r>
        <w:t>Security/privacy review completed for changed data flows.</w:t>
      </w:r>
    </w:p>
    <w:p>
      <w:pPr>
        <w:pStyle w:val="ListBullet"/>
      </w:pPr>
      <w:r>
        <w:t>Feature flag and rollback path documented.</w:t>
      </w:r>
    </w:p>
    <w:p>
      <w:pPr>
        <w:pStyle w:val="ListBullet"/>
      </w:pPr>
      <w:r>
        <w:t>Runbook and support notes updated.</w:t>
      </w:r>
    </w:p>
    <w:p>
      <w:pPr>
        <w:pStyle w:val="ListBullet"/>
      </w:pPr>
      <w:r>
        <w:t>Product owner accepts staging behavior using production-like fixtures.</w:t>
      </w:r>
    </w:p>
    <w:p>
      <w:pPr>
        <w:pStyle w:val="Title"/>
      </w:pPr>
      <w:r>
        <w:t>15. Delivery Roadmap and Backlog</w:t>
      </w:r>
    </w:p>
    <w:p>
      <w:pPr>
        <w:pStyle w:val="Heading1"/>
      </w:pPr>
      <w:r>
        <w:t>15.1 Twelve-Week MVP</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864"/>
            <w:shd w:fill="101827"/>
            <w:tcMar>
              <w:top w:w="90" w:type="dxa"/>
              <w:start w:w="100" w:type="dxa"/>
              <w:bottom w:w="90" w:type="dxa"/>
              <w:end w:w="100" w:type="dxa"/>
            </w:tcMar>
            <w:vAlign w:val="center"/>
          </w:tcPr>
          <w:p>
            <w:r>
              <w:rPr>
                <w:b/>
                <w:color w:val="FFFFFF"/>
                <w:sz w:val="15"/>
              </w:rPr>
              <w:t>Sprint</w:t>
            </w:r>
          </w:p>
        </w:tc>
        <w:tc>
          <w:tcPr>
            <w:tcW w:type="dxa" w:w="1008"/>
            <w:shd w:fill="101827"/>
            <w:tcMar>
              <w:top w:w="90" w:type="dxa"/>
              <w:start w:w="100" w:type="dxa"/>
              <w:bottom w:w="90" w:type="dxa"/>
              <w:end w:w="100" w:type="dxa"/>
            </w:tcMar>
            <w:vAlign w:val="center"/>
          </w:tcPr>
          <w:p>
            <w:r>
              <w:rPr>
                <w:b/>
                <w:color w:val="FFFFFF"/>
                <w:sz w:val="15"/>
              </w:rPr>
              <w:t>Weeks</w:t>
            </w:r>
          </w:p>
        </w:tc>
        <w:tc>
          <w:tcPr>
            <w:tcW w:type="dxa" w:w="5040"/>
            <w:shd w:fill="101827"/>
            <w:tcMar>
              <w:top w:w="90" w:type="dxa"/>
              <w:start w:w="100" w:type="dxa"/>
              <w:bottom w:w="90" w:type="dxa"/>
              <w:end w:w="100" w:type="dxa"/>
            </w:tcMar>
            <w:vAlign w:val="center"/>
          </w:tcPr>
          <w:p>
            <w:r>
              <w:rPr>
                <w:b/>
                <w:color w:val="FFFFFF"/>
                <w:sz w:val="15"/>
              </w:rPr>
              <w:t>Deliverables</w:t>
            </w:r>
          </w:p>
        </w:tc>
        <w:tc>
          <w:tcPr>
            <w:tcW w:type="dxa" w:w="3024"/>
            <w:shd w:fill="101827"/>
            <w:tcMar>
              <w:top w:w="90" w:type="dxa"/>
              <w:start w:w="100" w:type="dxa"/>
              <w:bottom w:w="90" w:type="dxa"/>
              <w:end w:w="100" w:type="dxa"/>
            </w:tcMar>
            <w:vAlign w:val="center"/>
          </w:tcPr>
          <w:p>
            <w:r>
              <w:rPr>
                <w:b/>
                <w:color w:val="FFFFFF"/>
                <w:sz w:val="15"/>
              </w:rPr>
              <w:t>Exit criteria</w:t>
            </w:r>
          </w:p>
        </w:tc>
      </w:tr>
      <w:tr>
        <w:trPr>
          <w:cantSplit/>
        </w:trPr>
        <w:tc>
          <w:tcPr>
            <w:tcW w:type="dxa" w:w="864"/>
            <w:tcMar>
              <w:top w:w="90" w:type="dxa"/>
              <w:start w:w="100" w:type="dxa"/>
              <w:bottom w:w="90" w:type="dxa"/>
              <w:end w:w="100" w:type="dxa"/>
            </w:tcMar>
            <w:vAlign w:val="top"/>
          </w:tcPr>
          <w:p>
            <w:pPr>
              <w:spacing w:after="0"/>
            </w:pPr>
            <w:r>
              <w:rPr>
                <w:color w:val="1F2937"/>
                <w:sz w:val="15"/>
              </w:rPr>
              <w:t>0</w:t>
            </w:r>
          </w:p>
        </w:tc>
        <w:tc>
          <w:tcPr>
            <w:tcW w:type="dxa" w:w="1008"/>
            <w:tcMar>
              <w:top w:w="90" w:type="dxa"/>
              <w:start w:w="100" w:type="dxa"/>
              <w:bottom w:w="90" w:type="dxa"/>
              <w:end w:w="100" w:type="dxa"/>
            </w:tcMar>
            <w:vAlign w:val="top"/>
          </w:tcPr>
          <w:p>
            <w:pPr>
              <w:spacing w:after="0"/>
            </w:pPr>
            <w:r>
              <w:rPr>
                <w:color w:val="1F2937"/>
                <w:sz w:val="15"/>
              </w:rPr>
              <w:t>1-2</w:t>
            </w:r>
          </w:p>
        </w:tc>
        <w:tc>
          <w:tcPr>
            <w:tcW w:type="dxa" w:w="5040"/>
            <w:tcMar>
              <w:top w:w="90" w:type="dxa"/>
              <w:start w:w="100" w:type="dxa"/>
              <w:bottom w:w="90" w:type="dxa"/>
              <w:end w:w="100" w:type="dxa"/>
            </w:tcMar>
            <w:vAlign w:val="top"/>
          </w:tcPr>
          <w:p>
            <w:pPr>
              <w:spacing w:after="0"/>
            </w:pPr>
            <w:r>
              <w:rPr>
                <w:color w:val="1F2937"/>
                <w:sz w:val="15"/>
              </w:rPr>
              <w:t>PRD sign-off; brand/UI tokens; wireframes; data-license validation; repo/CI; auth; schema baseline.</w:t>
            </w:r>
          </w:p>
        </w:tc>
        <w:tc>
          <w:tcPr>
            <w:tcW w:type="dxa" w:w="3024"/>
            <w:tcMar>
              <w:top w:w="90" w:type="dxa"/>
              <w:start w:w="100" w:type="dxa"/>
              <w:bottom w:w="90" w:type="dxa"/>
              <w:end w:w="100" w:type="dxa"/>
            </w:tcMar>
            <w:vAlign w:val="top"/>
          </w:tcPr>
          <w:p>
            <w:pPr>
              <w:spacing w:after="0"/>
            </w:pPr>
            <w:r>
              <w:rPr>
                <w:color w:val="1F2937"/>
                <w:sz w:val="15"/>
              </w:rPr>
              <w:t>Clickable flow; architecture decision records; provider key works in staging.</w:t>
            </w:r>
          </w:p>
        </w:tc>
      </w:tr>
      <w:tr>
        <w:trPr>
          <w:cantSplit/>
        </w:trPr>
        <w:tc>
          <w:tcPr>
            <w:tcW w:type="dxa" w:w="864"/>
            <w:tcMar>
              <w:top w:w="90" w:type="dxa"/>
              <w:start w:w="100" w:type="dxa"/>
              <w:bottom w:w="90" w:type="dxa"/>
              <w:end w:w="100" w:type="dxa"/>
            </w:tcMar>
            <w:vAlign w:val="top"/>
            <w:shd w:fill="F8FAFC"/>
          </w:tcPr>
          <w:p>
            <w:pPr>
              <w:spacing w:after="0"/>
            </w:pPr>
            <w:r>
              <w:rPr>
                <w:color w:val="1F2937"/>
                <w:sz w:val="15"/>
              </w:rPr>
              <w:t>1</w:t>
            </w:r>
          </w:p>
        </w:tc>
        <w:tc>
          <w:tcPr>
            <w:tcW w:type="dxa" w:w="1008"/>
            <w:tcMar>
              <w:top w:w="90" w:type="dxa"/>
              <w:start w:w="100" w:type="dxa"/>
              <w:bottom w:w="90" w:type="dxa"/>
              <w:end w:w="100" w:type="dxa"/>
            </w:tcMar>
            <w:vAlign w:val="top"/>
            <w:shd w:fill="F8FAFC"/>
          </w:tcPr>
          <w:p>
            <w:pPr>
              <w:spacing w:after="0"/>
            </w:pPr>
            <w:r>
              <w:rPr>
                <w:color w:val="1F2937"/>
                <w:sz w:val="15"/>
              </w:rPr>
              <w:t>3-4</w:t>
            </w:r>
          </w:p>
        </w:tc>
        <w:tc>
          <w:tcPr>
            <w:tcW w:type="dxa" w:w="5040"/>
            <w:tcMar>
              <w:top w:w="90" w:type="dxa"/>
              <w:start w:w="100" w:type="dxa"/>
              <w:bottom w:w="90" w:type="dxa"/>
              <w:end w:w="100" w:type="dxa"/>
            </w:tcMar>
            <w:vAlign w:val="top"/>
            <w:shd w:fill="F8FAFC"/>
          </w:tcPr>
          <w:p>
            <w:pPr>
              <w:spacing w:after="0"/>
            </w:pPr>
            <w:r>
              <w:rPr>
                <w:color w:val="1F2937"/>
                <w:sz w:val="15"/>
              </w:rPr>
              <w:t>Provider adapter; canonical catalog; mapping; immutable snapshots; provider-health admin.</w:t>
            </w:r>
          </w:p>
        </w:tc>
        <w:tc>
          <w:tcPr>
            <w:tcW w:type="dxa" w:w="3024"/>
            <w:tcMar>
              <w:top w:w="90" w:type="dxa"/>
              <w:start w:w="100" w:type="dxa"/>
              <w:bottom w:w="90" w:type="dxa"/>
              <w:end w:w="100" w:type="dxa"/>
            </w:tcMar>
            <w:vAlign w:val="top"/>
            <w:shd w:fill="F8FAFC"/>
          </w:tcPr>
          <w:p>
            <w:pPr>
              <w:spacing w:after="0"/>
            </w:pPr>
            <w:r>
              <w:rPr>
                <w:color w:val="1F2937"/>
                <w:sz w:val="15"/>
              </w:rPr>
              <w:t>NFL/NBA fixtures ingest repeatedly without duplicates.</w:t>
            </w:r>
          </w:p>
        </w:tc>
      </w:tr>
      <w:tr>
        <w:trPr>
          <w:cantSplit/>
        </w:trPr>
        <w:tc>
          <w:tcPr>
            <w:tcW w:type="dxa" w:w="864"/>
            <w:tcMar>
              <w:top w:w="90" w:type="dxa"/>
              <w:start w:w="100" w:type="dxa"/>
              <w:bottom w:w="90" w:type="dxa"/>
              <w:end w:w="100" w:type="dxa"/>
            </w:tcMar>
            <w:vAlign w:val="top"/>
          </w:tcPr>
          <w:p>
            <w:pPr>
              <w:spacing w:after="0"/>
            </w:pPr>
            <w:r>
              <w:rPr>
                <w:color w:val="1F2937"/>
                <w:sz w:val="15"/>
              </w:rPr>
              <w:t>2</w:t>
            </w:r>
          </w:p>
        </w:tc>
        <w:tc>
          <w:tcPr>
            <w:tcW w:type="dxa" w:w="1008"/>
            <w:tcMar>
              <w:top w:w="90" w:type="dxa"/>
              <w:start w:w="100" w:type="dxa"/>
              <w:bottom w:w="90" w:type="dxa"/>
              <w:end w:w="100" w:type="dxa"/>
            </w:tcMar>
            <w:vAlign w:val="top"/>
          </w:tcPr>
          <w:p>
            <w:pPr>
              <w:spacing w:after="0"/>
            </w:pPr>
            <w:r>
              <w:rPr>
                <w:color w:val="1F2937"/>
                <w:sz w:val="15"/>
              </w:rPr>
              <w:t>5-6</w:t>
            </w:r>
          </w:p>
        </w:tc>
        <w:tc>
          <w:tcPr>
            <w:tcW w:type="dxa" w:w="5040"/>
            <w:tcMar>
              <w:top w:w="90" w:type="dxa"/>
              <w:start w:w="100" w:type="dxa"/>
              <w:bottom w:w="90" w:type="dxa"/>
              <w:end w:w="100" w:type="dxa"/>
            </w:tcMar>
            <w:vAlign w:val="top"/>
          </w:tcPr>
          <w:p>
            <w:pPr>
              <w:spacing w:after="0"/>
            </w:pPr>
            <w:r>
              <w:rPr>
                <w:color w:val="1F2937"/>
                <w:sz w:val="15"/>
              </w:rPr>
              <w:t>Odds comparison; conversions; no-vig consensus; history; freshness; calculation tests.</w:t>
            </w:r>
          </w:p>
        </w:tc>
        <w:tc>
          <w:tcPr>
            <w:tcW w:type="dxa" w:w="3024"/>
            <w:tcMar>
              <w:top w:w="90" w:type="dxa"/>
              <w:start w:w="100" w:type="dxa"/>
              <w:bottom w:w="90" w:type="dxa"/>
              <w:end w:w="100" w:type="dxa"/>
            </w:tcMar>
            <w:vAlign w:val="top"/>
          </w:tcPr>
          <w:p>
            <w:pPr>
              <w:spacing w:after="0"/>
            </w:pPr>
            <w:r>
              <w:rPr>
                <w:color w:val="1F2937"/>
                <w:sz w:val="15"/>
              </w:rPr>
              <w:t>Golden test vectors pass; stale data cannot rank.</w:t>
            </w:r>
          </w:p>
        </w:tc>
      </w:tr>
      <w:tr>
        <w:trPr>
          <w:cantSplit/>
        </w:trPr>
        <w:tc>
          <w:tcPr>
            <w:tcW w:type="dxa" w:w="864"/>
            <w:tcMar>
              <w:top w:w="90" w:type="dxa"/>
              <w:start w:w="100" w:type="dxa"/>
              <w:bottom w:w="90" w:type="dxa"/>
              <w:end w:w="100" w:type="dxa"/>
            </w:tcMar>
            <w:vAlign w:val="top"/>
            <w:shd w:fill="F8FAFC"/>
          </w:tcPr>
          <w:p>
            <w:pPr>
              <w:spacing w:after="0"/>
            </w:pPr>
            <w:r>
              <w:rPr>
                <w:color w:val="1F2937"/>
                <w:sz w:val="15"/>
              </w:rPr>
              <w:t>3</w:t>
            </w:r>
          </w:p>
        </w:tc>
        <w:tc>
          <w:tcPr>
            <w:tcW w:type="dxa" w:w="1008"/>
            <w:tcMar>
              <w:top w:w="90" w:type="dxa"/>
              <w:start w:w="100" w:type="dxa"/>
              <w:bottom w:w="90" w:type="dxa"/>
              <w:end w:w="100" w:type="dxa"/>
            </w:tcMar>
            <w:vAlign w:val="top"/>
            <w:shd w:fill="F8FAFC"/>
          </w:tcPr>
          <w:p>
            <w:pPr>
              <w:spacing w:after="0"/>
            </w:pPr>
            <w:r>
              <w:rPr>
                <w:color w:val="1F2937"/>
                <w:sz w:val="15"/>
              </w:rPr>
              <w:t>7-8</w:t>
            </w:r>
          </w:p>
        </w:tc>
        <w:tc>
          <w:tcPr>
            <w:tcW w:type="dxa" w:w="5040"/>
            <w:tcMar>
              <w:top w:w="90" w:type="dxa"/>
              <w:start w:w="100" w:type="dxa"/>
              <w:bottom w:w="90" w:type="dxa"/>
              <w:end w:w="100" w:type="dxa"/>
            </w:tcMar>
            <w:vAlign w:val="top"/>
            <w:shd w:fill="F8FAFC"/>
          </w:tcPr>
          <w:p>
            <w:pPr>
              <w:spacing w:after="0"/>
            </w:pPr>
            <w:r>
              <w:rPr>
                <w:color w:val="1F2937"/>
                <w:sz w:val="15"/>
              </w:rPr>
              <w:t>Dashboard; Markets; Opportunity Finder; Analyzer; saved watchlist.</w:t>
            </w:r>
          </w:p>
        </w:tc>
        <w:tc>
          <w:tcPr>
            <w:tcW w:type="dxa" w:w="3024"/>
            <w:tcMar>
              <w:top w:w="90" w:type="dxa"/>
              <w:start w:w="100" w:type="dxa"/>
              <w:bottom w:w="90" w:type="dxa"/>
              <w:end w:w="100" w:type="dxa"/>
            </w:tcMar>
            <w:vAlign w:val="top"/>
            <w:shd w:fill="F8FAFC"/>
          </w:tcPr>
          <w:p>
            <w:pPr>
              <w:spacing w:after="0"/>
            </w:pPr>
            <w:r>
              <w:rPr>
                <w:color w:val="1F2937"/>
                <w:sz w:val="15"/>
              </w:rPr>
              <w:t>Complete browse-to-analysis flow on mobile/desktop.</w:t>
            </w:r>
          </w:p>
        </w:tc>
      </w:tr>
      <w:tr>
        <w:trPr>
          <w:cantSplit/>
        </w:trPr>
        <w:tc>
          <w:tcPr>
            <w:tcW w:type="dxa" w:w="864"/>
            <w:tcMar>
              <w:top w:w="90" w:type="dxa"/>
              <w:start w:w="100" w:type="dxa"/>
              <w:bottom w:w="90" w:type="dxa"/>
              <w:end w:w="100" w:type="dxa"/>
            </w:tcMar>
            <w:vAlign w:val="top"/>
          </w:tcPr>
          <w:p>
            <w:pPr>
              <w:spacing w:after="0"/>
            </w:pPr>
            <w:r>
              <w:rPr>
                <w:color w:val="1F2937"/>
                <w:sz w:val="15"/>
              </w:rPr>
              <w:t>4</w:t>
            </w:r>
          </w:p>
        </w:tc>
        <w:tc>
          <w:tcPr>
            <w:tcW w:type="dxa" w:w="1008"/>
            <w:tcMar>
              <w:top w:w="90" w:type="dxa"/>
              <w:start w:w="100" w:type="dxa"/>
              <w:bottom w:w="90" w:type="dxa"/>
              <w:end w:w="100" w:type="dxa"/>
            </w:tcMar>
            <w:vAlign w:val="top"/>
          </w:tcPr>
          <w:p>
            <w:pPr>
              <w:spacing w:after="0"/>
            </w:pPr>
            <w:r>
              <w:rPr>
                <w:color w:val="1F2937"/>
                <w:sz w:val="15"/>
              </w:rPr>
              <w:t>9-10</w:t>
            </w:r>
          </w:p>
        </w:tc>
        <w:tc>
          <w:tcPr>
            <w:tcW w:type="dxa" w:w="5040"/>
            <w:tcMar>
              <w:top w:w="90" w:type="dxa"/>
              <w:start w:w="100" w:type="dxa"/>
              <w:bottom w:w="90" w:type="dxa"/>
              <w:end w:w="100" w:type="dxa"/>
            </w:tcMar>
            <w:vAlign w:val="top"/>
          </w:tcPr>
          <w:p>
            <w:pPr>
              <w:spacing w:after="0"/>
            </w:pPr>
            <w:r>
              <w:rPr>
                <w:color w:val="1F2937"/>
                <w:sz w:val="15"/>
              </w:rPr>
              <w:t>Tracker; settlement; bankroll/portfolio metrics; CSV; alerts.</w:t>
            </w:r>
          </w:p>
        </w:tc>
        <w:tc>
          <w:tcPr>
            <w:tcW w:type="dxa" w:w="3024"/>
            <w:tcMar>
              <w:top w:w="90" w:type="dxa"/>
              <w:start w:w="100" w:type="dxa"/>
              <w:bottom w:w="90" w:type="dxa"/>
              <w:end w:w="100" w:type="dxa"/>
            </w:tcMar>
            <w:vAlign w:val="top"/>
          </w:tcPr>
          <w:p>
            <w:pPr>
              <w:spacing w:after="0"/>
            </w:pPr>
            <w:r>
              <w:rPr>
                <w:color w:val="1F2937"/>
                <w:sz w:val="15"/>
              </w:rPr>
              <w:t>Ledger balances and alert idempotency verified.</w:t>
            </w:r>
          </w:p>
        </w:tc>
      </w:tr>
      <w:tr>
        <w:trPr>
          <w:cantSplit/>
        </w:trPr>
        <w:tc>
          <w:tcPr>
            <w:tcW w:type="dxa" w:w="864"/>
            <w:tcMar>
              <w:top w:w="90" w:type="dxa"/>
              <w:start w:w="100" w:type="dxa"/>
              <w:bottom w:w="90" w:type="dxa"/>
              <w:end w:w="100" w:type="dxa"/>
            </w:tcMar>
            <w:vAlign w:val="top"/>
            <w:shd w:fill="F8FAFC"/>
          </w:tcPr>
          <w:p>
            <w:pPr>
              <w:spacing w:after="0"/>
            </w:pPr>
            <w:r>
              <w:rPr>
                <w:color w:val="1F2937"/>
                <w:sz w:val="15"/>
              </w:rPr>
              <w:t>5</w:t>
            </w:r>
          </w:p>
        </w:tc>
        <w:tc>
          <w:tcPr>
            <w:tcW w:type="dxa" w:w="1008"/>
            <w:tcMar>
              <w:top w:w="90" w:type="dxa"/>
              <w:start w:w="100" w:type="dxa"/>
              <w:bottom w:w="90" w:type="dxa"/>
              <w:end w:w="100" w:type="dxa"/>
            </w:tcMar>
            <w:vAlign w:val="top"/>
            <w:shd w:fill="F8FAFC"/>
          </w:tcPr>
          <w:p>
            <w:pPr>
              <w:spacing w:after="0"/>
            </w:pPr>
            <w:r>
              <w:rPr>
                <w:color w:val="1F2937"/>
                <w:sz w:val="15"/>
              </w:rPr>
              <w:t>11-12</w:t>
            </w:r>
          </w:p>
        </w:tc>
        <w:tc>
          <w:tcPr>
            <w:tcW w:type="dxa" w:w="5040"/>
            <w:tcMar>
              <w:top w:w="90" w:type="dxa"/>
              <w:start w:w="100" w:type="dxa"/>
              <w:bottom w:w="90" w:type="dxa"/>
              <w:end w:w="100" w:type="dxa"/>
            </w:tcMar>
            <w:vAlign w:val="top"/>
            <w:shd w:fill="F8FAFC"/>
          </w:tcPr>
          <w:p>
            <w:pPr>
              <w:spacing w:after="0"/>
            </w:pPr>
            <w:r>
              <w:rPr>
                <w:color w:val="1F2937"/>
                <w:sz w:val="15"/>
              </w:rPr>
              <w:t>AI explanations; Stripe; entitlements; admin; accessibility/security/performance QA; beta onboarding.</w:t>
            </w:r>
          </w:p>
        </w:tc>
        <w:tc>
          <w:tcPr>
            <w:tcW w:type="dxa" w:w="3024"/>
            <w:tcMar>
              <w:top w:w="90" w:type="dxa"/>
              <w:start w:w="100" w:type="dxa"/>
              <w:bottom w:w="90" w:type="dxa"/>
              <w:end w:w="100" w:type="dxa"/>
            </w:tcMar>
            <w:vAlign w:val="top"/>
            <w:shd w:fill="F8FAFC"/>
          </w:tcPr>
          <w:p>
            <w:pPr>
              <w:spacing w:after="0"/>
            </w:pPr>
            <w:r>
              <w:rPr>
                <w:color w:val="1F2937"/>
                <w:sz w:val="15"/>
              </w:rPr>
              <w:t>Launch checklist passed; monitoring and rollback ready.</w:t>
            </w:r>
          </w:p>
        </w:tc>
      </w:tr>
    </w:tbl>
    <w:p>
      <w:pPr>
        <w:spacing w:after="0"/>
      </w:pPr>
    </w:p>
    <w:p>
      <w:pPr>
        <w:pStyle w:val="Heading1"/>
      </w:pPr>
      <w:r>
        <w:t>15.2 Post-MVP Sequence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01827"/>
            <w:tcMar>
              <w:top w:w="90" w:type="dxa"/>
              <w:start w:w="100" w:type="dxa"/>
              <w:bottom w:w="90" w:type="dxa"/>
              <w:end w:w="100" w:type="dxa"/>
            </w:tcMar>
            <w:vAlign w:val="center"/>
          </w:tcPr>
          <w:p>
            <w:r>
              <w:rPr>
                <w:b/>
                <w:color w:val="FFFFFF"/>
                <w:sz w:val="16"/>
              </w:rPr>
              <w:t>Phase</w:t>
            </w:r>
          </w:p>
        </w:tc>
        <w:tc>
          <w:tcPr>
            <w:tcW w:type="dxa" w:w="5328"/>
            <w:shd w:fill="101827"/>
            <w:tcMar>
              <w:top w:w="90" w:type="dxa"/>
              <w:start w:w="100" w:type="dxa"/>
              <w:bottom w:w="90" w:type="dxa"/>
              <w:end w:w="100" w:type="dxa"/>
            </w:tcMar>
            <w:vAlign w:val="center"/>
          </w:tcPr>
          <w:p>
            <w:r>
              <w:rPr>
                <w:b/>
                <w:color w:val="FFFFFF"/>
                <w:sz w:val="16"/>
              </w:rPr>
              <w:t>Additions</w:t>
            </w:r>
          </w:p>
        </w:tc>
        <w:tc>
          <w:tcPr>
            <w:tcW w:type="dxa" w:w="3168"/>
            <w:shd w:fill="101827"/>
            <w:tcMar>
              <w:top w:w="90" w:type="dxa"/>
              <w:start w:w="100" w:type="dxa"/>
              <w:bottom w:w="90" w:type="dxa"/>
              <w:end w:w="100" w:type="dxa"/>
            </w:tcMar>
            <w:vAlign w:val="center"/>
          </w:tcPr>
          <w:p>
            <w:r>
              <w:rPr>
                <w:b/>
                <w:color w:val="FFFFFF"/>
                <w:sz w:val="16"/>
              </w:rPr>
              <w:t>Gate</w:t>
            </w:r>
          </w:p>
        </w:tc>
      </w:tr>
      <w:tr>
        <w:trPr>
          <w:cantSplit/>
        </w:trPr>
        <w:tc>
          <w:tcPr>
            <w:tcW w:type="dxa" w:w="1440"/>
            <w:tcMar>
              <w:top w:w="90" w:type="dxa"/>
              <w:start w:w="100" w:type="dxa"/>
              <w:bottom w:w="90" w:type="dxa"/>
              <w:end w:w="100" w:type="dxa"/>
            </w:tcMar>
            <w:vAlign w:val="top"/>
          </w:tcPr>
          <w:p>
            <w:pPr>
              <w:spacing w:after="0"/>
            </w:pPr>
            <w:r>
              <w:rPr>
                <w:color w:val="1F2937"/>
                <w:sz w:val="16"/>
              </w:rPr>
              <w:t>Phase 2</w:t>
            </w:r>
          </w:p>
        </w:tc>
        <w:tc>
          <w:tcPr>
            <w:tcW w:type="dxa" w:w="5328"/>
            <w:tcMar>
              <w:top w:w="90" w:type="dxa"/>
              <w:start w:w="100" w:type="dxa"/>
              <w:bottom w:w="90" w:type="dxa"/>
              <w:end w:w="100" w:type="dxa"/>
            </w:tcMar>
            <w:vAlign w:val="top"/>
          </w:tcPr>
          <w:p>
            <w:pPr>
              <w:spacing w:after="0"/>
            </w:pPr>
            <w:r>
              <w:rPr>
                <w:color w:val="1F2937"/>
                <w:sz w:val="16"/>
              </w:rPr>
              <w:t>Kalshi and Polymarket read-only adapters, market matching, order-book/liquidity context, prediction portfolio.</w:t>
            </w:r>
          </w:p>
        </w:tc>
        <w:tc>
          <w:tcPr>
            <w:tcW w:type="dxa" w:w="3168"/>
            <w:tcMar>
              <w:top w:w="90" w:type="dxa"/>
              <w:start w:w="100" w:type="dxa"/>
              <w:bottom w:w="90" w:type="dxa"/>
              <w:end w:w="100" w:type="dxa"/>
            </w:tcMar>
            <w:vAlign w:val="top"/>
          </w:tcPr>
          <w:p>
            <w:pPr>
              <w:spacing w:after="0"/>
            </w:pPr>
            <w:r>
              <w:rPr>
                <w:color w:val="1F2937"/>
                <w:sz w:val="16"/>
              </w:rPr>
              <w:t>Legal, licensing, identity matching and neutral content review.</w:t>
            </w:r>
          </w:p>
        </w:tc>
      </w:tr>
      <w:tr>
        <w:trPr>
          <w:cantSplit/>
        </w:trPr>
        <w:tc>
          <w:tcPr>
            <w:tcW w:type="dxa" w:w="1440"/>
            <w:tcMar>
              <w:top w:w="90" w:type="dxa"/>
              <w:start w:w="100" w:type="dxa"/>
              <w:bottom w:w="90" w:type="dxa"/>
              <w:end w:w="100" w:type="dxa"/>
            </w:tcMar>
            <w:vAlign w:val="top"/>
            <w:shd w:fill="F8FAFC"/>
          </w:tcPr>
          <w:p>
            <w:pPr>
              <w:spacing w:after="0"/>
            </w:pPr>
            <w:r>
              <w:rPr>
                <w:color w:val="1F2937"/>
                <w:sz w:val="16"/>
              </w:rPr>
              <w:t>Phase 3</w:t>
            </w:r>
          </w:p>
        </w:tc>
        <w:tc>
          <w:tcPr>
            <w:tcW w:type="dxa" w:w="5328"/>
            <w:tcMar>
              <w:top w:w="90" w:type="dxa"/>
              <w:start w:w="100" w:type="dxa"/>
              <w:bottom w:w="90" w:type="dxa"/>
              <w:end w:w="100" w:type="dxa"/>
            </w:tcMar>
            <w:vAlign w:val="top"/>
            <w:shd w:fill="F8FAFC"/>
          </w:tcPr>
          <w:p>
            <w:pPr>
              <w:spacing w:after="0"/>
            </w:pPr>
            <w:r>
              <w:rPr>
                <w:color w:val="1F2937"/>
                <w:sz w:val="16"/>
              </w:rPr>
              <w:t>Advanced models, backtesting, model cards, expanded props and leagues.</w:t>
            </w:r>
          </w:p>
        </w:tc>
        <w:tc>
          <w:tcPr>
            <w:tcW w:type="dxa" w:w="3168"/>
            <w:tcMar>
              <w:top w:w="90" w:type="dxa"/>
              <w:start w:w="100" w:type="dxa"/>
              <w:bottom w:w="90" w:type="dxa"/>
              <w:end w:w="100" w:type="dxa"/>
            </w:tcMar>
            <w:vAlign w:val="top"/>
            <w:shd w:fill="F8FAFC"/>
          </w:tcPr>
          <w:p>
            <w:pPr>
              <w:spacing w:after="0"/>
            </w:pPr>
            <w:r>
              <w:rPr>
                <w:color w:val="1F2937"/>
                <w:sz w:val="16"/>
              </w:rPr>
              <w:t>Out-of-sample validation, calibration, monitoring and version governance.</w:t>
            </w:r>
          </w:p>
        </w:tc>
      </w:tr>
      <w:tr>
        <w:trPr>
          <w:cantSplit/>
        </w:trPr>
        <w:tc>
          <w:tcPr>
            <w:tcW w:type="dxa" w:w="1440"/>
            <w:tcMar>
              <w:top w:w="90" w:type="dxa"/>
              <w:start w:w="100" w:type="dxa"/>
              <w:bottom w:w="90" w:type="dxa"/>
              <w:end w:w="100" w:type="dxa"/>
            </w:tcMar>
            <w:vAlign w:val="top"/>
          </w:tcPr>
          <w:p>
            <w:pPr>
              <w:spacing w:after="0"/>
            </w:pPr>
            <w:r>
              <w:rPr>
                <w:color w:val="1F2937"/>
                <w:sz w:val="16"/>
              </w:rPr>
              <w:t>Phase 4</w:t>
            </w:r>
          </w:p>
        </w:tc>
        <w:tc>
          <w:tcPr>
            <w:tcW w:type="dxa" w:w="5328"/>
            <w:tcMar>
              <w:top w:w="90" w:type="dxa"/>
              <w:start w:w="100" w:type="dxa"/>
              <w:bottom w:w="90" w:type="dxa"/>
              <w:end w:w="100" w:type="dxa"/>
            </w:tcMar>
            <w:vAlign w:val="top"/>
          </w:tcPr>
          <w:p>
            <w:pPr>
              <w:spacing w:after="0"/>
            </w:pPr>
            <w:r>
              <w:rPr>
                <w:color w:val="1F2937"/>
                <w:sz w:val="16"/>
              </w:rPr>
              <w:t>Arbitrage scanner, native mobile/PWA push, richer exports/API.</w:t>
            </w:r>
          </w:p>
        </w:tc>
        <w:tc>
          <w:tcPr>
            <w:tcW w:type="dxa" w:w="3168"/>
            <w:tcMar>
              <w:top w:w="90" w:type="dxa"/>
              <w:start w:w="100" w:type="dxa"/>
              <w:bottom w:w="90" w:type="dxa"/>
              <w:end w:w="100" w:type="dxa"/>
            </w:tcMar>
            <w:vAlign w:val="top"/>
          </w:tcPr>
          <w:p>
            <w:pPr>
              <w:spacing w:after="0"/>
            </w:pPr>
            <w:r>
              <w:rPr>
                <w:color w:val="1F2937"/>
                <w:sz w:val="16"/>
              </w:rPr>
              <w:t>Freshness, execution practicality, provider rights, support capacity.</w:t>
            </w:r>
          </w:p>
        </w:tc>
      </w:tr>
      <w:tr>
        <w:trPr>
          <w:cantSplit/>
        </w:trPr>
        <w:tc>
          <w:tcPr>
            <w:tcW w:type="dxa" w:w="1440"/>
            <w:tcMar>
              <w:top w:w="90" w:type="dxa"/>
              <w:start w:w="100" w:type="dxa"/>
              <w:bottom w:w="90" w:type="dxa"/>
              <w:end w:w="100" w:type="dxa"/>
            </w:tcMar>
            <w:vAlign w:val="top"/>
            <w:shd w:fill="F8FAFC"/>
          </w:tcPr>
          <w:p>
            <w:pPr>
              <w:spacing w:after="0"/>
            </w:pPr>
            <w:r>
              <w:rPr>
                <w:color w:val="1F2937"/>
                <w:sz w:val="16"/>
              </w:rPr>
              <w:t>Phase 5</w:t>
            </w:r>
          </w:p>
        </w:tc>
        <w:tc>
          <w:tcPr>
            <w:tcW w:type="dxa" w:w="5328"/>
            <w:tcMar>
              <w:top w:w="90" w:type="dxa"/>
              <w:start w:w="100" w:type="dxa"/>
              <w:bottom w:w="90" w:type="dxa"/>
              <w:end w:w="100" w:type="dxa"/>
            </w:tcMar>
            <w:vAlign w:val="top"/>
            <w:shd w:fill="F8FAFC"/>
          </w:tcPr>
          <w:p>
            <w:pPr>
              <w:spacing w:after="0"/>
            </w:pPr>
            <w:r>
              <w:rPr>
                <w:color w:val="1F2937"/>
                <w:sz w:val="16"/>
              </w:rPr>
              <w:t>Community and strategy marketplace.</w:t>
            </w:r>
          </w:p>
        </w:tc>
        <w:tc>
          <w:tcPr>
            <w:tcW w:type="dxa" w:w="3168"/>
            <w:tcMar>
              <w:top w:w="90" w:type="dxa"/>
              <w:start w:w="100" w:type="dxa"/>
              <w:bottom w:w="90" w:type="dxa"/>
              <w:end w:w="100" w:type="dxa"/>
            </w:tcMar>
            <w:vAlign w:val="top"/>
            <w:shd w:fill="F8FAFC"/>
          </w:tcPr>
          <w:p>
            <w:pPr>
              <w:spacing w:after="0"/>
            </w:pPr>
            <w:r>
              <w:rPr>
                <w:color w:val="1F2937"/>
                <w:sz w:val="16"/>
              </w:rPr>
              <w:t>Moderation, verification, consumer protection and economic design.</w:t>
            </w:r>
          </w:p>
        </w:tc>
      </w:tr>
    </w:tbl>
    <w:p>
      <w:pPr>
        <w:spacing w:after="0"/>
      </w:pPr>
    </w:p>
    <w:p>
      <w:pPr>
        <w:pStyle w:val="Heading1"/>
      </w:pPr>
      <w:r>
        <w:t>15.3 Initial Epic Backlog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4464"/>
            <w:shd w:fill="101827"/>
            <w:tcMar>
              <w:top w:w="90" w:type="dxa"/>
              <w:start w:w="100" w:type="dxa"/>
              <w:bottom w:w="90" w:type="dxa"/>
              <w:end w:w="100" w:type="dxa"/>
            </w:tcMar>
            <w:vAlign w:val="center"/>
          </w:tcPr>
          <w:p>
            <w:r>
              <w:rPr>
                <w:b/>
                <w:color w:val="FFFFFF"/>
                <w:sz w:val="16"/>
              </w:rPr>
              <w:t>Epic</w:t>
            </w:r>
          </w:p>
        </w:tc>
        <w:tc>
          <w:tcPr>
            <w:tcW w:type="dxa" w:w="1152"/>
            <w:shd w:fill="101827"/>
            <w:tcMar>
              <w:top w:w="90" w:type="dxa"/>
              <w:start w:w="100" w:type="dxa"/>
              <w:bottom w:w="90" w:type="dxa"/>
              <w:end w:w="100" w:type="dxa"/>
            </w:tcMar>
            <w:vAlign w:val="center"/>
          </w:tcPr>
          <w:p>
            <w:r>
              <w:rPr>
                <w:b/>
                <w:color w:val="FFFFFF"/>
                <w:sz w:val="16"/>
              </w:rPr>
              <w:t>Priority</w:t>
            </w:r>
          </w:p>
        </w:tc>
        <w:tc>
          <w:tcPr>
            <w:tcW w:type="dxa" w:w="4320"/>
            <w:shd w:fill="101827"/>
            <w:tcMar>
              <w:top w:w="90" w:type="dxa"/>
              <w:start w:w="100" w:type="dxa"/>
              <w:bottom w:w="90" w:type="dxa"/>
              <w:end w:w="100" w:type="dxa"/>
            </w:tcMar>
            <w:vAlign w:val="center"/>
          </w:tcPr>
          <w:p>
            <w:r>
              <w:rPr>
                <w:b/>
                <w:color w:val="FFFFFF"/>
                <w:sz w:val="16"/>
              </w:rPr>
              <w:t>Dependencies</w:t>
            </w:r>
          </w:p>
        </w:tc>
      </w:tr>
      <w:tr>
        <w:trPr>
          <w:cantSplit/>
        </w:trPr>
        <w:tc>
          <w:tcPr>
            <w:tcW w:type="dxa" w:w="4464"/>
            <w:tcMar>
              <w:top w:w="90" w:type="dxa"/>
              <w:start w:w="100" w:type="dxa"/>
              <w:bottom w:w="90" w:type="dxa"/>
              <w:end w:w="100" w:type="dxa"/>
            </w:tcMar>
            <w:vAlign w:val="top"/>
          </w:tcPr>
          <w:p>
            <w:pPr>
              <w:spacing w:after="0"/>
            </w:pPr>
            <w:r>
              <w:rPr>
                <w:color w:val="1F2937"/>
                <w:sz w:val="16"/>
              </w:rPr>
              <w:t>Identity, onboarding, preferences</w:t>
            </w:r>
          </w:p>
        </w:tc>
        <w:tc>
          <w:tcPr>
            <w:tcW w:type="dxa" w:w="1152"/>
            <w:tcMar>
              <w:top w:w="90" w:type="dxa"/>
              <w:start w:w="100" w:type="dxa"/>
              <w:bottom w:w="90" w:type="dxa"/>
              <w:end w:w="100" w:type="dxa"/>
            </w:tcMar>
            <w:vAlign w:val="top"/>
          </w:tcPr>
          <w:p>
            <w:pPr>
              <w:spacing w:after="0"/>
            </w:pPr>
            <w:r>
              <w:rPr>
                <w:color w:val="1F2937"/>
                <w:sz w:val="16"/>
              </w:rPr>
              <w:t>P0</w:t>
            </w:r>
          </w:p>
        </w:tc>
        <w:tc>
          <w:tcPr>
            <w:tcW w:type="dxa" w:w="4320"/>
            <w:tcMar>
              <w:top w:w="90" w:type="dxa"/>
              <w:start w:w="100" w:type="dxa"/>
              <w:bottom w:w="90" w:type="dxa"/>
              <w:end w:w="100" w:type="dxa"/>
            </w:tcMar>
            <w:vAlign w:val="top"/>
          </w:tcPr>
          <w:p>
            <w:pPr>
              <w:spacing w:after="0"/>
            </w:pPr>
            <w:r>
              <w:rPr>
                <w:color w:val="1F2937"/>
                <w:sz w:val="16"/>
              </w:rPr>
              <w:t>Auth provider</w:t>
            </w:r>
          </w:p>
        </w:tc>
      </w:tr>
      <w:tr>
        <w:trPr>
          <w:cantSplit/>
        </w:trPr>
        <w:tc>
          <w:tcPr>
            <w:tcW w:type="dxa" w:w="4464"/>
            <w:tcMar>
              <w:top w:w="90" w:type="dxa"/>
              <w:start w:w="100" w:type="dxa"/>
              <w:bottom w:w="90" w:type="dxa"/>
              <w:end w:w="100" w:type="dxa"/>
            </w:tcMar>
            <w:vAlign w:val="top"/>
            <w:shd w:fill="F8FAFC"/>
          </w:tcPr>
          <w:p>
            <w:pPr>
              <w:spacing w:after="0"/>
            </w:pPr>
            <w:r>
              <w:rPr>
                <w:color w:val="1F2937"/>
                <w:sz w:val="16"/>
              </w:rPr>
              <w:t>Canonical sports/market data model</w:t>
            </w:r>
          </w:p>
        </w:tc>
        <w:tc>
          <w:tcPr>
            <w:tcW w:type="dxa" w:w="1152"/>
            <w:tcMar>
              <w:top w:w="90" w:type="dxa"/>
              <w:start w:w="100" w:type="dxa"/>
              <w:bottom w:w="90" w:type="dxa"/>
              <w:end w:w="100" w:type="dxa"/>
            </w:tcMar>
            <w:vAlign w:val="top"/>
            <w:shd w:fill="F8FAFC"/>
          </w:tcPr>
          <w:p>
            <w:pPr>
              <w:spacing w:after="0"/>
            </w:pPr>
            <w:r>
              <w:rPr>
                <w:color w:val="1F2937"/>
                <w:sz w:val="16"/>
              </w:rPr>
              <w:t>P0</w:t>
            </w:r>
          </w:p>
        </w:tc>
        <w:tc>
          <w:tcPr>
            <w:tcW w:type="dxa" w:w="4320"/>
            <w:tcMar>
              <w:top w:w="90" w:type="dxa"/>
              <w:start w:w="100" w:type="dxa"/>
              <w:bottom w:w="90" w:type="dxa"/>
              <w:end w:w="100" w:type="dxa"/>
            </w:tcMar>
            <w:vAlign w:val="top"/>
            <w:shd w:fill="F8FAFC"/>
          </w:tcPr>
          <w:p>
            <w:pPr>
              <w:spacing w:after="0"/>
            </w:pPr>
            <w:r>
              <w:rPr>
                <w:color w:val="1F2937"/>
                <w:sz w:val="16"/>
              </w:rPr>
              <w:t>Provider sample payloads</w:t>
            </w:r>
          </w:p>
        </w:tc>
      </w:tr>
      <w:tr>
        <w:trPr>
          <w:cantSplit/>
        </w:trPr>
        <w:tc>
          <w:tcPr>
            <w:tcW w:type="dxa" w:w="4464"/>
            <w:tcMar>
              <w:top w:w="90" w:type="dxa"/>
              <w:start w:w="100" w:type="dxa"/>
              <w:bottom w:w="90" w:type="dxa"/>
              <w:end w:w="100" w:type="dxa"/>
            </w:tcMar>
            <w:vAlign w:val="top"/>
          </w:tcPr>
          <w:p>
            <w:pPr>
              <w:spacing w:after="0"/>
            </w:pPr>
            <w:r>
              <w:rPr>
                <w:color w:val="1F2937"/>
                <w:sz w:val="16"/>
              </w:rPr>
              <w:t>Sportsbook ingest + health</w:t>
            </w:r>
          </w:p>
        </w:tc>
        <w:tc>
          <w:tcPr>
            <w:tcW w:type="dxa" w:w="1152"/>
            <w:tcMar>
              <w:top w:w="90" w:type="dxa"/>
              <w:start w:w="100" w:type="dxa"/>
              <w:bottom w:w="90" w:type="dxa"/>
              <w:end w:w="100" w:type="dxa"/>
            </w:tcMar>
            <w:vAlign w:val="top"/>
          </w:tcPr>
          <w:p>
            <w:pPr>
              <w:spacing w:after="0"/>
            </w:pPr>
            <w:r>
              <w:rPr>
                <w:color w:val="1F2937"/>
                <w:sz w:val="16"/>
              </w:rPr>
              <w:t>P0</w:t>
            </w:r>
          </w:p>
        </w:tc>
        <w:tc>
          <w:tcPr>
            <w:tcW w:type="dxa" w:w="4320"/>
            <w:tcMar>
              <w:top w:w="90" w:type="dxa"/>
              <w:start w:w="100" w:type="dxa"/>
              <w:bottom w:w="90" w:type="dxa"/>
              <w:end w:w="100" w:type="dxa"/>
            </w:tcMar>
            <w:vAlign w:val="top"/>
          </w:tcPr>
          <w:p>
            <w:pPr>
              <w:spacing w:after="0"/>
            </w:pPr>
            <w:r>
              <w:rPr>
                <w:color w:val="1F2937"/>
                <w:sz w:val="16"/>
              </w:rPr>
              <w:t>Licensed data agreement</w:t>
            </w:r>
          </w:p>
        </w:tc>
      </w:tr>
      <w:tr>
        <w:trPr>
          <w:cantSplit/>
        </w:trPr>
        <w:tc>
          <w:tcPr>
            <w:tcW w:type="dxa" w:w="4464"/>
            <w:tcMar>
              <w:top w:w="90" w:type="dxa"/>
              <w:start w:w="100" w:type="dxa"/>
              <w:bottom w:w="90" w:type="dxa"/>
              <w:end w:w="100" w:type="dxa"/>
            </w:tcMar>
            <w:vAlign w:val="top"/>
            <w:shd w:fill="F8FAFC"/>
          </w:tcPr>
          <w:p>
            <w:pPr>
              <w:spacing w:after="0"/>
            </w:pPr>
            <w:r>
              <w:rPr>
                <w:color w:val="1F2937"/>
                <w:sz w:val="16"/>
              </w:rPr>
              <w:t>Odds math and consensus</w:t>
            </w:r>
          </w:p>
        </w:tc>
        <w:tc>
          <w:tcPr>
            <w:tcW w:type="dxa" w:w="1152"/>
            <w:tcMar>
              <w:top w:w="90" w:type="dxa"/>
              <w:start w:w="100" w:type="dxa"/>
              <w:bottom w:w="90" w:type="dxa"/>
              <w:end w:w="100" w:type="dxa"/>
            </w:tcMar>
            <w:vAlign w:val="top"/>
            <w:shd w:fill="F8FAFC"/>
          </w:tcPr>
          <w:p>
            <w:pPr>
              <w:spacing w:after="0"/>
            </w:pPr>
            <w:r>
              <w:rPr>
                <w:color w:val="1F2937"/>
                <w:sz w:val="16"/>
              </w:rPr>
              <w:t>P0</w:t>
            </w:r>
          </w:p>
        </w:tc>
        <w:tc>
          <w:tcPr>
            <w:tcW w:type="dxa" w:w="4320"/>
            <w:tcMar>
              <w:top w:w="90" w:type="dxa"/>
              <w:start w:w="100" w:type="dxa"/>
              <w:bottom w:w="90" w:type="dxa"/>
              <w:end w:w="100" w:type="dxa"/>
            </w:tcMar>
            <w:vAlign w:val="top"/>
            <w:shd w:fill="F8FAFC"/>
          </w:tcPr>
          <w:p>
            <w:pPr>
              <w:spacing w:after="0"/>
            </w:pPr>
            <w:r>
              <w:rPr>
                <w:color w:val="1F2937"/>
                <w:sz w:val="16"/>
              </w:rPr>
              <w:t>Canonical outcomes</w:t>
            </w:r>
          </w:p>
        </w:tc>
      </w:tr>
      <w:tr>
        <w:trPr>
          <w:cantSplit/>
        </w:trPr>
        <w:tc>
          <w:tcPr>
            <w:tcW w:type="dxa" w:w="4464"/>
            <w:tcMar>
              <w:top w:w="90" w:type="dxa"/>
              <w:start w:w="100" w:type="dxa"/>
              <w:bottom w:w="90" w:type="dxa"/>
              <w:end w:w="100" w:type="dxa"/>
            </w:tcMar>
            <w:vAlign w:val="top"/>
          </w:tcPr>
          <w:p>
            <w:pPr>
              <w:spacing w:after="0"/>
            </w:pPr>
            <w:r>
              <w:rPr>
                <w:color w:val="1F2937"/>
                <w:sz w:val="16"/>
              </w:rPr>
              <w:t>Comparison UI</w:t>
            </w:r>
          </w:p>
        </w:tc>
        <w:tc>
          <w:tcPr>
            <w:tcW w:type="dxa" w:w="1152"/>
            <w:tcMar>
              <w:top w:w="90" w:type="dxa"/>
              <w:start w:w="100" w:type="dxa"/>
              <w:bottom w:w="90" w:type="dxa"/>
              <w:end w:w="100" w:type="dxa"/>
            </w:tcMar>
            <w:vAlign w:val="top"/>
          </w:tcPr>
          <w:p>
            <w:pPr>
              <w:spacing w:after="0"/>
            </w:pPr>
            <w:r>
              <w:rPr>
                <w:color w:val="1F2937"/>
                <w:sz w:val="16"/>
              </w:rPr>
              <w:t>P0</w:t>
            </w:r>
          </w:p>
        </w:tc>
        <w:tc>
          <w:tcPr>
            <w:tcW w:type="dxa" w:w="4320"/>
            <w:tcMar>
              <w:top w:w="90" w:type="dxa"/>
              <w:start w:w="100" w:type="dxa"/>
              <w:bottom w:w="90" w:type="dxa"/>
              <w:end w:w="100" w:type="dxa"/>
            </w:tcMar>
            <w:vAlign w:val="top"/>
          </w:tcPr>
          <w:p>
            <w:pPr>
              <w:spacing w:after="0"/>
            </w:pPr>
            <w:r>
              <w:rPr>
                <w:color w:val="1F2937"/>
                <w:sz w:val="16"/>
              </w:rPr>
              <w:t>Current quote service</w:t>
            </w:r>
          </w:p>
        </w:tc>
      </w:tr>
      <w:tr>
        <w:trPr>
          <w:cantSplit/>
        </w:trPr>
        <w:tc>
          <w:tcPr>
            <w:tcW w:type="dxa" w:w="4464"/>
            <w:tcMar>
              <w:top w:w="90" w:type="dxa"/>
              <w:start w:w="100" w:type="dxa"/>
              <w:bottom w:w="90" w:type="dxa"/>
              <w:end w:w="100" w:type="dxa"/>
            </w:tcMar>
            <w:vAlign w:val="top"/>
            <w:shd w:fill="F8FAFC"/>
          </w:tcPr>
          <w:p>
            <w:pPr>
              <w:spacing w:after="0"/>
            </w:pPr>
            <w:r>
              <w:rPr>
                <w:color w:val="1F2937"/>
                <w:sz w:val="16"/>
              </w:rPr>
              <w:t>Opportunity engine</w:t>
            </w:r>
          </w:p>
        </w:tc>
        <w:tc>
          <w:tcPr>
            <w:tcW w:type="dxa" w:w="1152"/>
            <w:tcMar>
              <w:top w:w="90" w:type="dxa"/>
              <w:start w:w="100" w:type="dxa"/>
              <w:bottom w:w="90" w:type="dxa"/>
              <w:end w:w="100" w:type="dxa"/>
            </w:tcMar>
            <w:vAlign w:val="top"/>
            <w:shd w:fill="F8FAFC"/>
          </w:tcPr>
          <w:p>
            <w:pPr>
              <w:spacing w:after="0"/>
            </w:pPr>
            <w:r>
              <w:rPr>
                <w:color w:val="1F2937"/>
                <w:sz w:val="16"/>
              </w:rPr>
              <w:t>P0</w:t>
            </w:r>
          </w:p>
        </w:tc>
        <w:tc>
          <w:tcPr>
            <w:tcW w:type="dxa" w:w="4320"/>
            <w:tcMar>
              <w:top w:w="90" w:type="dxa"/>
              <w:start w:w="100" w:type="dxa"/>
              <w:bottom w:w="90" w:type="dxa"/>
              <w:end w:w="100" w:type="dxa"/>
            </w:tcMar>
            <w:vAlign w:val="top"/>
            <w:shd w:fill="F8FAFC"/>
          </w:tcPr>
          <w:p>
            <w:pPr>
              <w:spacing w:after="0"/>
            </w:pPr>
            <w:r>
              <w:rPr>
                <w:color w:val="1F2937"/>
                <w:sz w:val="16"/>
              </w:rPr>
              <w:t>Consensus + freshness</w:t>
            </w:r>
          </w:p>
        </w:tc>
      </w:tr>
      <w:tr>
        <w:trPr>
          <w:cantSplit/>
        </w:trPr>
        <w:tc>
          <w:tcPr>
            <w:tcW w:type="dxa" w:w="4464"/>
            <w:tcMar>
              <w:top w:w="90" w:type="dxa"/>
              <w:start w:w="100" w:type="dxa"/>
              <w:bottom w:w="90" w:type="dxa"/>
              <w:end w:w="100" w:type="dxa"/>
            </w:tcMar>
            <w:vAlign w:val="top"/>
          </w:tcPr>
          <w:p>
            <w:pPr>
              <w:spacing w:after="0"/>
            </w:pPr>
            <w:r>
              <w:rPr>
                <w:color w:val="1F2937"/>
                <w:sz w:val="16"/>
              </w:rPr>
              <w:t>Analyzer + line history</w:t>
            </w:r>
          </w:p>
        </w:tc>
        <w:tc>
          <w:tcPr>
            <w:tcW w:type="dxa" w:w="1152"/>
            <w:tcMar>
              <w:top w:w="90" w:type="dxa"/>
              <w:start w:w="100" w:type="dxa"/>
              <w:bottom w:w="90" w:type="dxa"/>
              <w:end w:w="100" w:type="dxa"/>
            </w:tcMar>
            <w:vAlign w:val="top"/>
          </w:tcPr>
          <w:p>
            <w:pPr>
              <w:spacing w:after="0"/>
            </w:pPr>
            <w:r>
              <w:rPr>
                <w:color w:val="1F2937"/>
                <w:sz w:val="16"/>
              </w:rPr>
              <w:t>P0</w:t>
            </w:r>
          </w:p>
        </w:tc>
        <w:tc>
          <w:tcPr>
            <w:tcW w:type="dxa" w:w="4320"/>
            <w:tcMar>
              <w:top w:w="90" w:type="dxa"/>
              <w:start w:w="100" w:type="dxa"/>
              <w:bottom w:w="90" w:type="dxa"/>
              <w:end w:w="100" w:type="dxa"/>
            </w:tcMar>
            <w:vAlign w:val="top"/>
          </w:tcPr>
          <w:p>
            <w:pPr>
              <w:spacing w:after="0"/>
            </w:pPr>
            <w:r>
              <w:rPr>
                <w:color w:val="1F2937"/>
                <w:sz w:val="16"/>
              </w:rPr>
              <w:t>Time-series snapshots</w:t>
            </w:r>
          </w:p>
        </w:tc>
      </w:tr>
      <w:tr>
        <w:trPr>
          <w:cantSplit/>
        </w:trPr>
        <w:tc>
          <w:tcPr>
            <w:tcW w:type="dxa" w:w="4464"/>
            <w:tcMar>
              <w:top w:w="90" w:type="dxa"/>
              <w:start w:w="100" w:type="dxa"/>
              <w:bottom w:w="90" w:type="dxa"/>
              <w:end w:w="100" w:type="dxa"/>
            </w:tcMar>
            <w:vAlign w:val="top"/>
            <w:shd w:fill="F8FAFC"/>
          </w:tcPr>
          <w:p>
            <w:pPr>
              <w:spacing w:after="0"/>
            </w:pPr>
            <w:r>
              <w:rPr>
                <w:color w:val="1F2937"/>
                <w:sz w:val="16"/>
              </w:rPr>
              <w:t>Tracker + ledger</w:t>
            </w:r>
          </w:p>
        </w:tc>
        <w:tc>
          <w:tcPr>
            <w:tcW w:type="dxa" w:w="1152"/>
            <w:tcMar>
              <w:top w:w="90" w:type="dxa"/>
              <w:start w:w="100" w:type="dxa"/>
              <w:bottom w:w="90" w:type="dxa"/>
              <w:end w:w="100" w:type="dxa"/>
            </w:tcMar>
            <w:vAlign w:val="top"/>
            <w:shd w:fill="F8FAFC"/>
          </w:tcPr>
          <w:p>
            <w:pPr>
              <w:spacing w:after="0"/>
            </w:pPr>
            <w:r>
              <w:rPr>
                <w:color w:val="1F2937"/>
                <w:sz w:val="16"/>
              </w:rPr>
              <w:t>P0</w:t>
            </w:r>
          </w:p>
        </w:tc>
        <w:tc>
          <w:tcPr>
            <w:tcW w:type="dxa" w:w="4320"/>
            <w:tcMar>
              <w:top w:w="90" w:type="dxa"/>
              <w:start w:w="100" w:type="dxa"/>
              <w:bottom w:w="90" w:type="dxa"/>
              <w:end w:w="100" w:type="dxa"/>
            </w:tcMar>
            <w:vAlign w:val="top"/>
            <w:shd w:fill="F8FAFC"/>
          </w:tcPr>
          <w:p>
            <w:pPr>
              <w:spacing w:after="0"/>
            </w:pPr>
            <w:r>
              <w:rPr>
                <w:color w:val="1F2937"/>
                <w:sz w:val="16"/>
              </w:rPr>
              <w:t>Auth + event mapping</w:t>
            </w:r>
          </w:p>
        </w:tc>
      </w:tr>
      <w:tr>
        <w:trPr>
          <w:cantSplit/>
        </w:trPr>
        <w:tc>
          <w:tcPr>
            <w:tcW w:type="dxa" w:w="4464"/>
            <w:tcMar>
              <w:top w:w="90" w:type="dxa"/>
              <w:start w:w="100" w:type="dxa"/>
              <w:bottom w:w="90" w:type="dxa"/>
              <w:end w:w="100" w:type="dxa"/>
            </w:tcMar>
            <w:vAlign w:val="top"/>
          </w:tcPr>
          <w:p>
            <w:pPr>
              <w:spacing w:after="0"/>
            </w:pPr>
            <w:r>
              <w:rPr>
                <w:color w:val="1F2937"/>
                <w:sz w:val="16"/>
              </w:rPr>
              <w:t>Alerts</w:t>
            </w:r>
          </w:p>
        </w:tc>
        <w:tc>
          <w:tcPr>
            <w:tcW w:type="dxa" w:w="1152"/>
            <w:tcMar>
              <w:top w:w="90" w:type="dxa"/>
              <w:start w:w="100" w:type="dxa"/>
              <w:bottom w:w="90" w:type="dxa"/>
              <w:end w:w="100" w:type="dxa"/>
            </w:tcMar>
            <w:vAlign w:val="top"/>
          </w:tcPr>
          <w:p>
            <w:pPr>
              <w:spacing w:after="0"/>
            </w:pPr>
            <w:r>
              <w:rPr>
                <w:color w:val="1F2937"/>
                <w:sz w:val="16"/>
              </w:rPr>
              <w:t>P0</w:t>
            </w:r>
          </w:p>
        </w:tc>
        <w:tc>
          <w:tcPr>
            <w:tcW w:type="dxa" w:w="4320"/>
            <w:tcMar>
              <w:top w:w="90" w:type="dxa"/>
              <w:start w:w="100" w:type="dxa"/>
              <w:bottom w:w="90" w:type="dxa"/>
              <w:end w:w="100" w:type="dxa"/>
            </w:tcMar>
            <w:vAlign w:val="top"/>
          </w:tcPr>
          <w:p>
            <w:pPr>
              <w:spacing w:after="0"/>
            </w:pPr>
            <w:r>
              <w:rPr>
                <w:color w:val="1F2937"/>
                <w:sz w:val="16"/>
              </w:rPr>
              <w:t>Jobs + notification provider</w:t>
            </w:r>
          </w:p>
        </w:tc>
      </w:tr>
      <w:tr>
        <w:trPr>
          <w:cantSplit/>
        </w:trPr>
        <w:tc>
          <w:tcPr>
            <w:tcW w:type="dxa" w:w="4464"/>
            <w:tcMar>
              <w:top w:w="90" w:type="dxa"/>
              <w:start w:w="100" w:type="dxa"/>
              <w:bottom w:w="90" w:type="dxa"/>
              <w:end w:w="100" w:type="dxa"/>
            </w:tcMar>
            <w:vAlign w:val="top"/>
            <w:shd w:fill="F8FAFC"/>
          </w:tcPr>
          <w:p>
            <w:pPr>
              <w:spacing w:after="0"/>
            </w:pPr>
            <w:r>
              <w:rPr>
                <w:color w:val="1F2937"/>
                <w:sz w:val="16"/>
              </w:rPr>
              <w:t>Billing + entitlements</w:t>
            </w:r>
          </w:p>
        </w:tc>
        <w:tc>
          <w:tcPr>
            <w:tcW w:type="dxa" w:w="1152"/>
            <w:tcMar>
              <w:top w:w="90" w:type="dxa"/>
              <w:start w:w="100" w:type="dxa"/>
              <w:bottom w:w="90" w:type="dxa"/>
              <w:end w:w="100" w:type="dxa"/>
            </w:tcMar>
            <w:vAlign w:val="top"/>
            <w:shd w:fill="F8FAFC"/>
          </w:tcPr>
          <w:p>
            <w:pPr>
              <w:spacing w:after="0"/>
            </w:pPr>
            <w:r>
              <w:rPr>
                <w:color w:val="1F2937"/>
                <w:sz w:val="16"/>
              </w:rPr>
              <w:t>P0</w:t>
            </w:r>
          </w:p>
        </w:tc>
        <w:tc>
          <w:tcPr>
            <w:tcW w:type="dxa" w:w="4320"/>
            <w:tcMar>
              <w:top w:w="90" w:type="dxa"/>
              <w:start w:w="100" w:type="dxa"/>
              <w:bottom w:w="90" w:type="dxa"/>
              <w:end w:w="100" w:type="dxa"/>
            </w:tcMar>
            <w:vAlign w:val="top"/>
            <w:shd w:fill="F8FAFC"/>
          </w:tcPr>
          <w:p>
            <w:pPr>
              <w:spacing w:after="0"/>
            </w:pPr>
            <w:r>
              <w:rPr>
                <w:color w:val="1F2937"/>
                <w:sz w:val="16"/>
              </w:rPr>
              <w:t>Stripe</w:t>
            </w:r>
          </w:p>
        </w:tc>
      </w:tr>
      <w:tr>
        <w:trPr>
          <w:cantSplit/>
        </w:trPr>
        <w:tc>
          <w:tcPr>
            <w:tcW w:type="dxa" w:w="4464"/>
            <w:tcMar>
              <w:top w:w="90" w:type="dxa"/>
              <w:start w:w="100" w:type="dxa"/>
              <w:bottom w:w="90" w:type="dxa"/>
              <w:end w:w="100" w:type="dxa"/>
            </w:tcMar>
            <w:vAlign w:val="top"/>
          </w:tcPr>
          <w:p>
            <w:pPr>
              <w:spacing w:after="0"/>
            </w:pPr>
            <w:r>
              <w:rPr>
                <w:color w:val="1F2937"/>
                <w:sz w:val="16"/>
              </w:rPr>
              <w:t>AI explanations</w:t>
            </w:r>
          </w:p>
        </w:tc>
        <w:tc>
          <w:tcPr>
            <w:tcW w:type="dxa" w:w="1152"/>
            <w:tcMar>
              <w:top w:w="90" w:type="dxa"/>
              <w:start w:w="100" w:type="dxa"/>
              <w:bottom w:w="90" w:type="dxa"/>
              <w:end w:w="100" w:type="dxa"/>
            </w:tcMar>
            <w:vAlign w:val="top"/>
          </w:tcPr>
          <w:p>
            <w:pPr>
              <w:spacing w:after="0"/>
            </w:pPr>
            <w:r>
              <w:rPr>
                <w:color w:val="1F2937"/>
                <w:sz w:val="16"/>
              </w:rPr>
              <w:t>P1</w:t>
            </w:r>
          </w:p>
        </w:tc>
        <w:tc>
          <w:tcPr>
            <w:tcW w:type="dxa" w:w="4320"/>
            <w:tcMar>
              <w:top w:w="90" w:type="dxa"/>
              <w:start w:w="100" w:type="dxa"/>
              <w:bottom w:w="90" w:type="dxa"/>
              <w:end w:w="100" w:type="dxa"/>
            </w:tcMar>
            <w:vAlign w:val="top"/>
          </w:tcPr>
          <w:p>
            <w:pPr>
              <w:spacing w:after="0"/>
            </w:pPr>
            <w:r>
              <w:rPr>
                <w:color w:val="1F2937"/>
                <w:sz w:val="16"/>
              </w:rPr>
              <w:t>Evidence contract</w:t>
            </w:r>
          </w:p>
        </w:tc>
      </w:tr>
      <w:tr>
        <w:trPr>
          <w:cantSplit/>
        </w:trPr>
        <w:tc>
          <w:tcPr>
            <w:tcW w:type="dxa" w:w="4464"/>
            <w:tcMar>
              <w:top w:w="90" w:type="dxa"/>
              <w:start w:w="100" w:type="dxa"/>
              <w:bottom w:w="90" w:type="dxa"/>
              <w:end w:w="100" w:type="dxa"/>
            </w:tcMar>
            <w:vAlign w:val="top"/>
            <w:shd w:fill="F8FAFC"/>
          </w:tcPr>
          <w:p>
            <w:pPr>
              <w:spacing w:after="0"/>
            </w:pPr>
            <w:r>
              <w:rPr>
                <w:color w:val="1F2937"/>
                <w:sz w:val="16"/>
              </w:rPr>
              <w:t>Admin console</w:t>
            </w:r>
          </w:p>
        </w:tc>
        <w:tc>
          <w:tcPr>
            <w:tcW w:type="dxa" w:w="1152"/>
            <w:tcMar>
              <w:top w:w="90" w:type="dxa"/>
              <w:start w:w="100" w:type="dxa"/>
              <w:bottom w:w="90" w:type="dxa"/>
              <w:end w:w="100" w:type="dxa"/>
            </w:tcMar>
            <w:vAlign w:val="top"/>
            <w:shd w:fill="F8FAFC"/>
          </w:tcPr>
          <w:p>
            <w:pPr>
              <w:spacing w:after="0"/>
            </w:pPr>
            <w:r>
              <w:rPr>
                <w:color w:val="1F2937"/>
                <w:sz w:val="16"/>
              </w:rPr>
              <w:t>P0</w:t>
            </w:r>
          </w:p>
        </w:tc>
        <w:tc>
          <w:tcPr>
            <w:tcW w:type="dxa" w:w="4320"/>
            <w:tcMar>
              <w:top w:w="90" w:type="dxa"/>
              <w:start w:w="100" w:type="dxa"/>
              <w:bottom w:w="90" w:type="dxa"/>
              <w:end w:w="100" w:type="dxa"/>
            </w:tcMar>
            <w:vAlign w:val="top"/>
            <w:shd w:fill="F8FAFC"/>
          </w:tcPr>
          <w:p>
            <w:pPr>
              <w:spacing w:after="0"/>
            </w:pPr>
            <w:r>
              <w:rPr>
                <w:color w:val="1F2937"/>
                <w:sz w:val="16"/>
              </w:rPr>
              <w:t>RBAC + audit</w:t>
            </w:r>
          </w:p>
        </w:tc>
      </w:tr>
      <w:tr>
        <w:trPr>
          <w:cantSplit/>
        </w:trPr>
        <w:tc>
          <w:tcPr>
            <w:tcW w:type="dxa" w:w="4464"/>
            <w:tcMar>
              <w:top w:w="90" w:type="dxa"/>
              <w:start w:w="100" w:type="dxa"/>
              <w:bottom w:w="90" w:type="dxa"/>
              <w:end w:w="100" w:type="dxa"/>
            </w:tcMar>
            <w:vAlign w:val="top"/>
          </w:tcPr>
          <w:p>
            <w:pPr>
              <w:spacing w:after="0"/>
            </w:pPr>
            <w:r>
              <w:rPr>
                <w:color w:val="1F2937"/>
                <w:sz w:val="16"/>
              </w:rPr>
              <w:t>Prediction-market adapters</w:t>
            </w:r>
          </w:p>
        </w:tc>
        <w:tc>
          <w:tcPr>
            <w:tcW w:type="dxa" w:w="1152"/>
            <w:tcMar>
              <w:top w:w="90" w:type="dxa"/>
              <w:start w:w="100" w:type="dxa"/>
              <w:bottom w:w="90" w:type="dxa"/>
              <w:end w:w="100" w:type="dxa"/>
            </w:tcMar>
            <w:vAlign w:val="top"/>
          </w:tcPr>
          <w:p>
            <w:pPr>
              <w:spacing w:after="0"/>
            </w:pPr>
            <w:r>
              <w:rPr>
                <w:color w:val="1F2937"/>
                <w:sz w:val="16"/>
              </w:rPr>
              <w:t>P2</w:t>
            </w:r>
          </w:p>
        </w:tc>
        <w:tc>
          <w:tcPr>
            <w:tcW w:type="dxa" w:w="4320"/>
            <w:tcMar>
              <w:top w:w="90" w:type="dxa"/>
              <w:start w:w="100" w:type="dxa"/>
              <w:bottom w:w="90" w:type="dxa"/>
              <w:end w:w="100" w:type="dxa"/>
            </w:tcMar>
            <w:vAlign w:val="top"/>
          </w:tcPr>
          <w:p>
            <w:pPr>
              <w:spacing w:after="0"/>
            </w:pPr>
            <w:r>
              <w:rPr>
                <w:color w:val="1F2937"/>
                <w:sz w:val="16"/>
              </w:rPr>
              <w:t>Legal/data review</w:t>
            </w:r>
          </w:p>
        </w:tc>
      </w:tr>
    </w:tbl>
    <w:p>
      <w:pPr>
        <w:spacing w:after="0"/>
      </w:pPr>
    </w:p>
    <w:p>
      <w:pPr>
        <w:pStyle w:val="Title"/>
      </w:pPr>
      <w:r>
        <w:t>16. Risks, Decisions and Launch Checklist</w:t>
      </w:r>
    </w:p>
    <w:p>
      <w:pPr>
        <w:pStyle w:val="Heading1"/>
      </w:pPr>
      <w:r>
        <w:t>16.1 Risk Register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12"/>
            <w:shd w:fill="101827"/>
            <w:tcMar>
              <w:top w:w="90" w:type="dxa"/>
              <w:start w:w="100" w:type="dxa"/>
              <w:bottom w:w="90" w:type="dxa"/>
              <w:end w:w="100" w:type="dxa"/>
            </w:tcMar>
            <w:vAlign w:val="center"/>
          </w:tcPr>
          <w:p>
            <w:r>
              <w:rPr>
                <w:b/>
                <w:color w:val="FFFFFF"/>
                <w:sz w:val="15"/>
              </w:rPr>
              <w:t>Risk</w:t>
            </w:r>
          </w:p>
        </w:tc>
        <w:tc>
          <w:tcPr>
            <w:tcW w:type="dxa" w:w="1728"/>
            <w:shd w:fill="101827"/>
            <w:tcMar>
              <w:top w:w="90" w:type="dxa"/>
              <w:start w:w="100" w:type="dxa"/>
              <w:bottom w:w="90" w:type="dxa"/>
              <w:end w:w="100" w:type="dxa"/>
            </w:tcMar>
            <w:vAlign w:val="center"/>
          </w:tcPr>
          <w:p>
            <w:r>
              <w:rPr>
                <w:b/>
                <w:color w:val="FFFFFF"/>
                <w:sz w:val="15"/>
              </w:rPr>
              <w:t>Likelihood/Impact</w:t>
            </w:r>
          </w:p>
        </w:tc>
        <w:tc>
          <w:tcPr>
            <w:tcW w:type="dxa" w:w="4896"/>
            <w:shd w:fill="101827"/>
            <w:tcMar>
              <w:top w:w="90" w:type="dxa"/>
              <w:start w:w="100" w:type="dxa"/>
              <w:bottom w:w="90" w:type="dxa"/>
              <w:end w:w="100" w:type="dxa"/>
            </w:tcMar>
            <w:vAlign w:val="center"/>
          </w:tcPr>
          <w:p>
            <w:r>
              <w:rPr>
                <w:b/>
                <w:color w:val="FFFFFF"/>
                <w:sz w:val="15"/>
              </w:rPr>
              <w:t>Mitigation</w:t>
            </w:r>
          </w:p>
        </w:tc>
      </w:tr>
      <w:tr>
        <w:trPr>
          <w:cantSplit/>
        </w:trPr>
        <w:tc>
          <w:tcPr>
            <w:tcW w:type="dxa" w:w="3312"/>
            <w:tcMar>
              <w:top w:w="90" w:type="dxa"/>
              <w:start w:w="100" w:type="dxa"/>
              <w:bottom w:w="90" w:type="dxa"/>
              <w:end w:w="100" w:type="dxa"/>
            </w:tcMar>
            <w:vAlign w:val="top"/>
          </w:tcPr>
          <w:p>
            <w:pPr>
              <w:spacing w:after="0"/>
            </w:pPr>
            <w:r>
              <w:rPr>
                <w:color w:val="1F2937"/>
                <w:sz w:val="15"/>
              </w:rPr>
              <w:t>Data rights or provider pricing changes</w:t>
            </w:r>
          </w:p>
        </w:tc>
        <w:tc>
          <w:tcPr>
            <w:tcW w:type="dxa" w:w="1728"/>
            <w:tcMar>
              <w:top w:w="90" w:type="dxa"/>
              <w:start w:w="100" w:type="dxa"/>
              <w:bottom w:w="90" w:type="dxa"/>
              <w:end w:w="100" w:type="dxa"/>
            </w:tcMar>
            <w:vAlign w:val="top"/>
          </w:tcPr>
          <w:p>
            <w:pPr>
              <w:spacing w:after="0"/>
            </w:pPr>
            <w:r>
              <w:rPr>
                <w:color w:val="1F2937"/>
                <w:sz w:val="15"/>
              </w:rPr>
              <w:t>M/H</w:t>
            </w:r>
          </w:p>
        </w:tc>
        <w:tc>
          <w:tcPr>
            <w:tcW w:type="dxa" w:w="4896"/>
            <w:tcMar>
              <w:top w:w="90" w:type="dxa"/>
              <w:start w:w="100" w:type="dxa"/>
              <w:bottom w:w="90" w:type="dxa"/>
              <w:end w:w="100" w:type="dxa"/>
            </w:tcMar>
            <w:vAlign w:val="top"/>
          </w:tcPr>
          <w:p>
            <w:pPr>
              <w:spacing w:after="0"/>
            </w:pPr>
            <w:r>
              <w:rPr>
                <w:color w:val="1F2937"/>
                <w:sz w:val="15"/>
              </w:rPr>
              <w:t>Written license, adapter abstraction, usage metering, fallback provider evaluation.</w:t>
            </w:r>
          </w:p>
        </w:tc>
      </w:tr>
      <w:tr>
        <w:trPr>
          <w:cantSplit/>
        </w:trPr>
        <w:tc>
          <w:tcPr>
            <w:tcW w:type="dxa" w:w="3312"/>
            <w:tcMar>
              <w:top w:w="90" w:type="dxa"/>
              <w:start w:w="100" w:type="dxa"/>
              <w:bottom w:w="90" w:type="dxa"/>
              <w:end w:w="100" w:type="dxa"/>
            </w:tcMar>
            <w:vAlign w:val="top"/>
            <w:shd w:fill="F8FAFC"/>
          </w:tcPr>
          <w:p>
            <w:pPr>
              <w:spacing w:after="0"/>
            </w:pPr>
            <w:r>
              <w:rPr>
                <w:color w:val="1F2937"/>
                <w:sz w:val="15"/>
              </w:rPr>
              <w:t>Stale or incorrect odds displayed as current</w:t>
            </w:r>
          </w:p>
        </w:tc>
        <w:tc>
          <w:tcPr>
            <w:tcW w:type="dxa" w:w="1728"/>
            <w:tcMar>
              <w:top w:w="90" w:type="dxa"/>
              <w:start w:w="100" w:type="dxa"/>
              <w:bottom w:w="90" w:type="dxa"/>
              <w:end w:w="100" w:type="dxa"/>
            </w:tcMar>
            <w:vAlign w:val="top"/>
            <w:shd w:fill="F8FAFC"/>
          </w:tcPr>
          <w:p>
            <w:pPr>
              <w:spacing w:after="0"/>
            </w:pPr>
            <w:r>
              <w:rPr>
                <w:color w:val="1F2937"/>
                <w:sz w:val="15"/>
              </w:rPr>
              <w:t>M/H</w:t>
            </w:r>
          </w:p>
        </w:tc>
        <w:tc>
          <w:tcPr>
            <w:tcW w:type="dxa" w:w="4896"/>
            <w:tcMar>
              <w:top w:w="90" w:type="dxa"/>
              <w:start w:w="100" w:type="dxa"/>
              <w:bottom w:w="90" w:type="dxa"/>
              <w:end w:w="100" w:type="dxa"/>
            </w:tcMar>
            <w:vAlign w:val="top"/>
            <w:shd w:fill="F8FAFC"/>
          </w:tcPr>
          <w:p>
            <w:pPr>
              <w:spacing w:after="0"/>
            </w:pPr>
            <w:r>
              <w:rPr>
                <w:color w:val="1F2937"/>
                <w:sz w:val="15"/>
              </w:rPr>
              <w:t>Freshness gates, timestamps, health banners, kill switches, reconciliation.</w:t>
            </w:r>
          </w:p>
        </w:tc>
      </w:tr>
      <w:tr>
        <w:trPr>
          <w:cantSplit/>
        </w:trPr>
        <w:tc>
          <w:tcPr>
            <w:tcW w:type="dxa" w:w="3312"/>
            <w:tcMar>
              <w:top w:w="90" w:type="dxa"/>
              <w:start w:w="100" w:type="dxa"/>
              <w:bottom w:w="90" w:type="dxa"/>
              <w:end w:w="100" w:type="dxa"/>
            </w:tcMar>
            <w:vAlign w:val="top"/>
          </w:tcPr>
          <w:p>
            <w:pPr>
              <w:spacing w:after="0"/>
            </w:pPr>
            <w:r>
              <w:rPr>
                <w:color w:val="1F2937"/>
                <w:sz w:val="15"/>
              </w:rPr>
              <w:t>Event/market mismatch</w:t>
            </w:r>
          </w:p>
        </w:tc>
        <w:tc>
          <w:tcPr>
            <w:tcW w:type="dxa" w:w="1728"/>
            <w:tcMar>
              <w:top w:w="90" w:type="dxa"/>
              <w:start w:w="100" w:type="dxa"/>
              <w:bottom w:w="90" w:type="dxa"/>
              <w:end w:w="100" w:type="dxa"/>
            </w:tcMar>
            <w:vAlign w:val="top"/>
          </w:tcPr>
          <w:p>
            <w:pPr>
              <w:spacing w:after="0"/>
            </w:pPr>
            <w:r>
              <w:rPr>
                <w:color w:val="1F2937"/>
                <w:sz w:val="15"/>
              </w:rPr>
              <w:t>M/H</w:t>
            </w:r>
          </w:p>
        </w:tc>
        <w:tc>
          <w:tcPr>
            <w:tcW w:type="dxa" w:w="4896"/>
            <w:tcMar>
              <w:top w:w="90" w:type="dxa"/>
              <w:start w:w="100" w:type="dxa"/>
              <w:bottom w:w="90" w:type="dxa"/>
              <w:end w:w="100" w:type="dxa"/>
            </w:tcMar>
            <w:vAlign w:val="top"/>
          </w:tcPr>
          <w:p>
            <w:pPr>
              <w:spacing w:after="0"/>
            </w:pPr>
            <w:r>
              <w:rPr>
                <w:color w:val="1F2937"/>
                <w:sz w:val="15"/>
              </w:rPr>
              <w:t>Canonical IDs, confidence scores, exception queue, suppress ambiguous mappings.</w:t>
            </w:r>
          </w:p>
        </w:tc>
      </w:tr>
      <w:tr>
        <w:trPr>
          <w:cantSplit/>
        </w:trPr>
        <w:tc>
          <w:tcPr>
            <w:tcW w:type="dxa" w:w="3312"/>
            <w:tcMar>
              <w:top w:w="90" w:type="dxa"/>
              <w:start w:w="100" w:type="dxa"/>
              <w:bottom w:w="90" w:type="dxa"/>
              <w:end w:w="100" w:type="dxa"/>
            </w:tcMar>
            <w:vAlign w:val="top"/>
            <w:shd w:fill="F8FAFC"/>
          </w:tcPr>
          <w:p>
            <w:pPr>
              <w:spacing w:after="0"/>
            </w:pPr>
            <w:r>
              <w:rPr>
                <w:color w:val="1F2937"/>
                <w:sz w:val="15"/>
              </w:rPr>
              <w:t>Users interpret analytics as guarantees</w:t>
            </w:r>
          </w:p>
        </w:tc>
        <w:tc>
          <w:tcPr>
            <w:tcW w:type="dxa" w:w="1728"/>
            <w:tcMar>
              <w:top w:w="90" w:type="dxa"/>
              <w:start w:w="100" w:type="dxa"/>
              <w:bottom w:w="90" w:type="dxa"/>
              <w:end w:w="100" w:type="dxa"/>
            </w:tcMar>
            <w:vAlign w:val="top"/>
            <w:shd w:fill="F8FAFC"/>
          </w:tcPr>
          <w:p>
            <w:pPr>
              <w:spacing w:after="0"/>
            </w:pPr>
            <w:r>
              <w:rPr>
                <w:color w:val="1F2937"/>
                <w:sz w:val="15"/>
              </w:rPr>
              <w:t>M/H</w:t>
            </w:r>
          </w:p>
        </w:tc>
        <w:tc>
          <w:tcPr>
            <w:tcW w:type="dxa" w:w="4896"/>
            <w:tcMar>
              <w:top w:w="90" w:type="dxa"/>
              <w:start w:w="100" w:type="dxa"/>
              <w:bottom w:w="90" w:type="dxa"/>
              <w:end w:w="100" w:type="dxa"/>
            </w:tcMar>
            <w:vAlign w:val="top"/>
            <w:shd w:fill="F8FAFC"/>
          </w:tcPr>
          <w:p>
            <w:pPr>
              <w:spacing w:after="0"/>
            </w:pPr>
            <w:r>
              <w:rPr>
                <w:color w:val="1F2937"/>
                <w:sz w:val="15"/>
              </w:rPr>
              <w:t>Probability language, methodology, risk factors, prohibited marketing copy.</w:t>
            </w:r>
          </w:p>
        </w:tc>
      </w:tr>
      <w:tr>
        <w:trPr>
          <w:cantSplit/>
        </w:trPr>
        <w:tc>
          <w:tcPr>
            <w:tcW w:type="dxa" w:w="3312"/>
            <w:tcMar>
              <w:top w:w="90" w:type="dxa"/>
              <w:start w:w="100" w:type="dxa"/>
              <w:bottom w:w="90" w:type="dxa"/>
              <w:end w:w="100" w:type="dxa"/>
            </w:tcMar>
            <w:vAlign w:val="top"/>
          </w:tcPr>
          <w:p>
            <w:pPr>
              <w:spacing w:after="0"/>
            </w:pPr>
            <w:r>
              <w:rPr>
                <w:color w:val="1F2937"/>
                <w:sz w:val="15"/>
              </w:rPr>
              <w:t>Model appears accurate in-sample only</w:t>
            </w:r>
          </w:p>
        </w:tc>
        <w:tc>
          <w:tcPr>
            <w:tcW w:type="dxa" w:w="1728"/>
            <w:tcMar>
              <w:top w:w="90" w:type="dxa"/>
              <w:start w:w="100" w:type="dxa"/>
              <w:bottom w:w="90" w:type="dxa"/>
              <w:end w:w="100" w:type="dxa"/>
            </w:tcMar>
            <w:vAlign w:val="top"/>
          </w:tcPr>
          <w:p>
            <w:pPr>
              <w:spacing w:after="0"/>
            </w:pPr>
            <w:r>
              <w:rPr>
                <w:color w:val="1F2937"/>
                <w:sz w:val="15"/>
              </w:rPr>
              <w:t>M/H</w:t>
            </w:r>
          </w:p>
        </w:tc>
        <w:tc>
          <w:tcPr>
            <w:tcW w:type="dxa" w:w="4896"/>
            <w:tcMar>
              <w:top w:w="90" w:type="dxa"/>
              <w:start w:w="100" w:type="dxa"/>
              <w:bottom w:w="90" w:type="dxa"/>
              <w:end w:w="100" w:type="dxa"/>
            </w:tcMar>
            <w:vAlign w:val="top"/>
          </w:tcPr>
          <w:p>
            <w:pPr>
              <w:spacing w:after="0"/>
            </w:pPr>
            <w:r>
              <w:rPr>
                <w:color w:val="1F2937"/>
                <w:sz w:val="15"/>
              </w:rPr>
              <w:t>No proprietary model at launch; later model cards, calibration and holdout tests.</w:t>
            </w:r>
          </w:p>
        </w:tc>
      </w:tr>
      <w:tr>
        <w:trPr>
          <w:cantSplit/>
        </w:trPr>
        <w:tc>
          <w:tcPr>
            <w:tcW w:type="dxa" w:w="3312"/>
            <w:tcMar>
              <w:top w:w="90" w:type="dxa"/>
              <w:start w:w="100" w:type="dxa"/>
              <w:bottom w:w="90" w:type="dxa"/>
              <w:end w:w="100" w:type="dxa"/>
            </w:tcMar>
            <w:vAlign w:val="top"/>
            <w:shd w:fill="F8FAFC"/>
          </w:tcPr>
          <w:p>
            <w:pPr>
              <w:spacing w:after="0"/>
            </w:pPr>
            <w:r>
              <w:rPr>
                <w:color w:val="1F2937"/>
                <w:sz w:val="15"/>
              </w:rPr>
              <w:t>Alert spam / chasing behavior</w:t>
            </w:r>
          </w:p>
        </w:tc>
        <w:tc>
          <w:tcPr>
            <w:tcW w:type="dxa" w:w="1728"/>
            <w:tcMar>
              <w:top w:w="90" w:type="dxa"/>
              <w:start w:w="100" w:type="dxa"/>
              <w:bottom w:w="90" w:type="dxa"/>
              <w:end w:w="100" w:type="dxa"/>
            </w:tcMar>
            <w:vAlign w:val="top"/>
            <w:shd w:fill="F8FAFC"/>
          </w:tcPr>
          <w:p>
            <w:pPr>
              <w:spacing w:after="0"/>
            </w:pPr>
            <w:r>
              <w:rPr>
                <w:color w:val="1F2937"/>
                <w:sz w:val="15"/>
              </w:rPr>
              <w:t>M/M</w:t>
            </w:r>
          </w:p>
        </w:tc>
        <w:tc>
          <w:tcPr>
            <w:tcW w:type="dxa" w:w="4896"/>
            <w:tcMar>
              <w:top w:w="90" w:type="dxa"/>
              <w:start w:w="100" w:type="dxa"/>
              <w:bottom w:w="90" w:type="dxa"/>
              <w:end w:w="100" w:type="dxa"/>
            </w:tcMar>
            <w:vAlign w:val="top"/>
            <w:shd w:fill="F8FAFC"/>
          </w:tcPr>
          <w:p>
            <w:pPr>
              <w:spacing w:after="0"/>
            </w:pPr>
            <w:r>
              <w:rPr>
                <w:color w:val="1F2937"/>
                <w:sz w:val="15"/>
              </w:rPr>
              <w:t>Cooldowns, quiet hours, neutral copy, user limits and pause controls.</w:t>
            </w:r>
          </w:p>
        </w:tc>
      </w:tr>
      <w:tr>
        <w:trPr>
          <w:cantSplit/>
        </w:trPr>
        <w:tc>
          <w:tcPr>
            <w:tcW w:type="dxa" w:w="3312"/>
            <w:tcMar>
              <w:top w:w="90" w:type="dxa"/>
              <w:start w:w="100" w:type="dxa"/>
              <w:bottom w:w="90" w:type="dxa"/>
              <w:end w:w="100" w:type="dxa"/>
            </w:tcMar>
            <w:vAlign w:val="top"/>
          </w:tcPr>
          <w:p>
            <w:pPr>
              <w:spacing w:after="0"/>
            </w:pPr>
            <w:r>
              <w:rPr>
                <w:color w:val="1F2937"/>
                <w:sz w:val="15"/>
              </w:rPr>
              <w:t>API quota cost overrun</w:t>
            </w:r>
          </w:p>
        </w:tc>
        <w:tc>
          <w:tcPr>
            <w:tcW w:type="dxa" w:w="1728"/>
            <w:tcMar>
              <w:top w:w="90" w:type="dxa"/>
              <w:start w:w="100" w:type="dxa"/>
              <w:bottom w:w="90" w:type="dxa"/>
              <w:end w:w="100" w:type="dxa"/>
            </w:tcMar>
            <w:vAlign w:val="top"/>
          </w:tcPr>
          <w:p>
            <w:pPr>
              <w:spacing w:after="0"/>
            </w:pPr>
            <w:r>
              <w:rPr>
                <w:color w:val="1F2937"/>
                <w:sz w:val="15"/>
              </w:rPr>
              <w:t>M/M</w:t>
            </w:r>
          </w:p>
        </w:tc>
        <w:tc>
          <w:tcPr>
            <w:tcW w:type="dxa" w:w="4896"/>
            <w:tcMar>
              <w:top w:w="90" w:type="dxa"/>
              <w:start w:w="100" w:type="dxa"/>
              <w:bottom w:w="90" w:type="dxa"/>
              <w:end w:w="100" w:type="dxa"/>
            </w:tcMar>
            <w:vAlign w:val="top"/>
          </w:tcPr>
          <w:p>
            <w:pPr>
              <w:spacing w:after="0"/>
            </w:pPr>
            <w:r>
              <w:rPr>
                <w:color w:val="1F2937"/>
                <w:sz w:val="15"/>
              </w:rPr>
              <w:t>Caching, incremental fetches, budget alarms, plan-level rate design.</w:t>
            </w:r>
          </w:p>
        </w:tc>
      </w:tr>
      <w:tr>
        <w:trPr>
          <w:cantSplit/>
        </w:trPr>
        <w:tc>
          <w:tcPr>
            <w:tcW w:type="dxa" w:w="3312"/>
            <w:tcMar>
              <w:top w:w="90" w:type="dxa"/>
              <w:start w:w="100" w:type="dxa"/>
              <w:bottom w:w="90" w:type="dxa"/>
              <w:end w:w="100" w:type="dxa"/>
            </w:tcMar>
            <w:vAlign w:val="top"/>
            <w:shd w:fill="F8FAFC"/>
          </w:tcPr>
          <w:p>
            <w:pPr>
              <w:spacing w:after="0"/>
            </w:pPr>
            <w:r>
              <w:rPr>
                <w:color w:val="1F2937"/>
                <w:sz w:val="15"/>
              </w:rPr>
              <w:t>Legal/regulatory scope changes</w:t>
            </w:r>
          </w:p>
        </w:tc>
        <w:tc>
          <w:tcPr>
            <w:tcW w:type="dxa" w:w="1728"/>
            <w:tcMar>
              <w:top w:w="90" w:type="dxa"/>
              <w:start w:w="100" w:type="dxa"/>
              <w:bottom w:w="90" w:type="dxa"/>
              <w:end w:w="100" w:type="dxa"/>
            </w:tcMar>
            <w:vAlign w:val="top"/>
            <w:shd w:fill="F8FAFC"/>
          </w:tcPr>
          <w:p>
            <w:pPr>
              <w:spacing w:after="0"/>
            </w:pPr>
            <w:r>
              <w:rPr>
                <w:color w:val="1F2937"/>
                <w:sz w:val="15"/>
              </w:rPr>
              <w:t>M/H</w:t>
            </w:r>
          </w:p>
        </w:tc>
        <w:tc>
          <w:tcPr>
            <w:tcW w:type="dxa" w:w="4896"/>
            <w:tcMar>
              <w:top w:w="90" w:type="dxa"/>
              <w:start w:w="100" w:type="dxa"/>
              <w:bottom w:w="90" w:type="dxa"/>
              <w:end w:w="100" w:type="dxa"/>
            </w:tcMar>
            <w:vAlign w:val="top"/>
            <w:shd w:fill="F8FAFC"/>
          </w:tcPr>
          <w:p>
            <w:pPr>
              <w:spacing w:after="0"/>
            </w:pPr>
            <w:r>
              <w:rPr>
                <w:color w:val="1F2937"/>
                <w:sz w:val="15"/>
              </w:rPr>
              <w:t>Feature flags by region/product, counsel checkpoints, read-only boundary.</w:t>
            </w:r>
          </w:p>
        </w:tc>
      </w:tr>
      <w:tr>
        <w:trPr>
          <w:cantSplit/>
        </w:trPr>
        <w:tc>
          <w:tcPr>
            <w:tcW w:type="dxa" w:w="3312"/>
            <w:tcMar>
              <w:top w:w="90" w:type="dxa"/>
              <w:start w:w="100" w:type="dxa"/>
              <w:bottom w:w="90" w:type="dxa"/>
              <w:end w:w="100" w:type="dxa"/>
            </w:tcMar>
            <w:vAlign w:val="top"/>
          </w:tcPr>
          <w:p>
            <w:pPr>
              <w:spacing w:after="0"/>
            </w:pPr>
            <w:r>
              <w:rPr>
                <w:color w:val="1F2937"/>
                <w:sz w:val="15"/>
              </w:rPr>
              <w:t>Billing/entitlement drift</w:t>
            </w:r>
          </w:p>
        </w:tc>
        <w:tc>
          <w:tcPr>
            <w:tcW w:type="dxa" w:w="1728"/>
            <w:tcMar>
              <w:top w:w="90" w:type="dxa"/>
              <w:start w:w="100" w:type="dxa"/>
              <w:bottom w:w="90" w:type="dxa"/>
              <w:end w:w="100" w:type="dxa"/>
            </w:tcMar>
            <w:vAlign w:val="top"/>
          </w:tcPr>
          <w:p>
            <w:pPr>
              <w:spacing w:after="0"/>
            </w:pPr>
            <w:r>
              <w:rPr>
                <w:color w:val="1F2937"/>
                <w:sz w:val="15"/>
              </w:rPr>
              <w:t>L/M</w:t>
            </w:r>
          </w:p>
        </w:tc>
        <w:tc>
          <w:tcPr>
            <w:tcW w:type="dxa" w:w="4896"/>
            <w:tcMar>
              <w:top w:w="90" w:type="dxa"/>
              <w:start w:w="100" w:type="dxa"/>
              <w:bottom w:w="90" w:type="dxa"/>
              <w:end w:w="100" w:type="dxa"/>
            </w:tcMar>
            <w:vAlign w:val="top"/>
          </w:tcPr>
          <w:p>
            <w:pPr>
              <w:spacing w:after="0"/>
            </w:pPr>
            <w:r>
              <w:rPr>
                <w:color w:val="1F2937"/>
                <w:sz w:val="15"/>
              </w:rPr>
              <w:t>Webhook ledger, reconciliation job, grace period, audit trail.</w:t>
            </w:r>
          </w:p>
        </w:tc>
      </w:tr>
      <w:tr>
        <w:trPr>
          <w:cantSplit/>
        </w:trPr>
        <w:tc>
          <w:tcPr>
            <w:tcW w:type="dxa" w:w="3312"/>
            <w:tcMar>
              <w:top w:w="90" w:type="dxa"/>
              <w:start w:w="100" w:type="dxa"/>
              <w:bottom w:w="90" w:type="dxa"/>
              <w:end w:w="100" w:type="dxa"/>
            </w:tcMar>
            <w:vAlign w:val="top"/>
            <w:shd w:fill="F8FAFC"/>
          </w:tcPr>
          <w:p>
            <w:pPr>
              <w:spacing w:after="0"/>
            </w:pPr>
            <w:r>
              <w:rPr>
                <w:color w:val="1F2937"/>
                <w:sz w:val="15"/>
              </w:rPr>
              <w:t>AI hallucination</w:t>
            </w:r>
          </w:p>
        </w:tc>
        <w:tc>
          <w:tcPr>
            <w:tcW w:type="dxa" w:w="1728"/>
            <w:tcMar>
              <w:top w:w="90" w:type="dxa"/>
              <w:start w:w="100" w:type="dxa"/>
              <w:bottom w:w="90" w:type="dxa"/>
              <w:end w:w="100" w:type="dxa"/>
            </w:tcMar>
            <w:vAlign w:val="top"/>
            <w:shd w:fill="F8FAFC"/>
          </w:tcPr>
          <w:p>
            <w:pPr>
              <w:spacing w:after="0"/>
            </w:pPr>
            <w:r>
              <w:rPr>
                <w:color w:val="1F2937"/>
                <w:sz w:val="15"/>
              </w:rPr>
              <w:t>M/M</w:t>
            </w:r>
          </w:p>
        </w:tc>
        <w:tc>
          <w:tcPr>
            <w:tcW w:type="dxa" w:w="4896"/>
            <w:tcMar>
              <w:top w:w="90" w:type="dxa"/>
              <w:start w:w="100" w:type="dxa"/>
              <w:bottom w:w="90" w:type="dxa"/>
              <w:end w:w="100" w:type="dxa"/>
            </w:tcMar>
            <w:vAlign w:val="top"/>
            <w:shd w:fill="F8FAFC"/>
          </w:tcPr>
          <w:p>
            <w:pPr>
              <w:spacing w:after="0"/>
            </w:pPr>
            <w:r>
              <w:rPr>
                <w:color w:val="1F2937"/>
                <w:sz w:val="15"/>
              </w:rPr>
              <w:t>Structured evidence, claim validation, deterministic metric rendering, disable switch.</w:t>
            </w:r>
          </w:p>
        </w:tc>
      </w:tr>
    </w:tbl>
    <w:p>
      <w:pPr>
        <w:spacing w:after="0"/>
      </w:pPr>
    </w:p>
    <w:p>
      <w:pPr>
        <w:pStyle w:val="Heading1"/>
      </w:pPr>
      <w:r>
        <w:t>16.2 Founder Decisions Required Before Sprint 1</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shd w:fill="101827"/>
            <w:tcMar>
              <w:top w:w="90" w:type="dxa"/>
              <w:start w:w="100" w:type="dxa"/>
              <w:bottom w:w="90" w:type="dxa"/>
              <w:end w:w="100" w:type="dxa"/>
            </w:tcMar>
            <w:vAlign w:val="center"/>
          </w:tcPr>
          <w:p>
            <w:r>
              <w:rPr>
                <w:b/>
                <w:color w:val="FFFFFF"/>
                <w:sz w:val="16"/>
              </w:rPr>
              <w:t>Decision</w:t>
            </w:r>
          </w:p>
        </w:tc>
        <w:tc>
          <w:tcPr>
            <w:tcW w:type="dxa" w:w="5328"/>
            <w:shd w:fill="101827"/>
            <w:tcMar>
              <w:top w:w="90" w:type="dxa"/>
              <w:start w:w="100" w:type="dxa"/>
              <w:bottom w:w="90" w:type="dxa"/>
              <w:end w:w="100" w:type="dxa"/>
            </w:tcMar>
            <w:vAlign w:val="center"/>
          </w:tcPr>
          <w:p>
            <w:r>
              <w:rPr>
                <w:b/>
                <w:color w:val="FFFFFF"/>
                <w:sz w:val="16"/>
              </w:rPr>
              <w:t>Recommended default</w:t>
            </w:r>
          </w:p>
        </w:tc>
        <w:tc>
          <w:tcPr>
            <w:tcW w:type="dxa" w:w="1584"/>
            <w:shd w:fill="101827"/>
            <w:tcMar>
              <w:top w:w="90" w:type="dxa"/>
              <w:start w:w="100" w:type="dxa"/>
              <w:bottom w:w="90" w:type="dxa"/>
              <w:end w:w="100" w:type="dxa"/>
            </w:tcMar>
            <w:vAlign w:val="center"/>
          </w:tcPr>
          <w:p>
            <w:r>
              <w:rPr>
                <w:b/>
                <w:color w:val="FFFFFF"/>
                <w:sz w:val="16"/>
              </w:rPr>
              <w:t>Deadline</w:t>
            </w:r>
          </w:p>
        </w:tc>
      </w:tr>
      <w:tr>
        <w:trPr>
          <w:cantSplit/>
        </w:trPr>
        <w:tc>
          <w:tcPr>
            <w:tcW w:type="dxa" w:w="3024"/>
            <w:tcMar>
              <w:top w:w="90" w:type="dxa"/>
              <w:start w:w="100" w:type="dxa"/>
              <w:bottom w:w="90" w:type="dxa"/>
              <w:end w:w="100" w:type="dxa"/>
            </w:tcMar>
            <w:vAlign w:val="top"/>
          </w:tcPr>
          <w:p>
            <w:pPr>
              <w:spacing w:after="0"/>
            </w:pPr>
            <w:r>
              <w:rPr>
                <w:color w:val="1F2937"/>
                <w:sz w:val="16"/>
              </w:rPr>
              <w:t>Final product name/domain</w:t>
            </w:r>
          </w:p>
        </w:tc>
        <w:tc>
          <w:tcPr>
            <w:tcW w:type="dxa" w:w="5328"/>
            <w:tcMar>
              <w:top w:w="90" w:type="dxa"/>
              <w:start w:w="100" w:type="dxa"/>
              <w:bottom w:w="90" w:type="dxa"/>
              <w:end w:w="100" w:type="dxa"/>
            </w:tcMar>
            <w:vAlign w:val="top"/>
          </w:tcPr>
          <w:p>
            <w:pPr>
              <w:spacing w:after="0"/>
            </w:pPr>
            <w:r>
              <w:rPr>
                <w:color w:val="1F2937"/>
                <w:sz w:val="16"/>
              </w:rPr>
              <w:t>Use EdgeHub as working name; perform trademark/domain review.</w:t>
            </w:r>
          </w:p>
        </w:tc>
        <w:tc>
          <w:tcPr>
            <w:tcW w:type="dxa" w:w="1584"/>
            <w:tcMar>
              <w:top w:w="90" w:type="dxa"/>
              <w:start w:w="100" w:type="dxa"/>
              <w:bottom w:w="90" w:type="dxa"/>
              <w:end w:w="100" w:type="dxa"/>
            </w:tcMar>
            <w:vAlign w:val="top"/>
          </w:tcPr>
          <w:p>
            <w:pPr>
              <w:spacing w:after="0"/>
            </w:pPr>
            <w:r>
              <w:rPr>
                <w:color w:val="1F2937"/>
                <w:sz w:val="16"/>
              </w:rPr>
              <w:t>Before public brand work</w:t>
            </w:r>
          </w:p>
        </w:tc>
      </w:tr>
      <w:tr>
        <w:trPr>
          <w:cantSplit/>
        </w:trPr>
        <w:tc>
          <w:tcPr>
            <w:tcW w:type="dxa" w:w="3024"/>
            <w:tcMar>
              <w:top w:w="90" w:type="dxa"/>
              <w:start w:w="100" w:type="dxa"/>
              <w:bottom w:w="90" w:type="dxa"/>
              <w:end w:w="100" w:type="dxa"/>
            </w:tcMar>
            <w:vAlign w:val="top"/>
            <w:shd w:fill="F8FAFC"/>
          </w:tcPr>
          <w:p>
            <w:pPr>
              <w:spacing w:after="0"/>
            </w:pPr>
            <w:r>
              <w:rPr>
                <w:color w:val="1F2937"/>
                <w:sz w:val="16"/>
              </w:rPr>
              <w:t>Odds provider plan</w:t>
            </w:r>
          </w:p>
        </w:tc>
        <w:tc>
          <w:tcPr>
            <w:tcW w:type="dxa" w:w="5328"/>
            <w:tcMar>
              <w:top w:w="90" w:type="dxa"/>
              <w:start w:w="100" w:type="dxa"/>
              <w:bottom w:w="90" w:type="dxa"/>
              <w:end w:w="100" w:type="dxa"/>
            </w:tcMar>
            <w:vAlign w:val="top"/>
            <w:shd w:fill="F8FAFC"/>
          </w:tcPr>
          <w:p>
            <w:pPr>
              <w:spacing w:after="0"/>
            </w:pPr>
            <w:r>
              <w:rPr>
                <w:color w:val="1F2937"/>
                <w:sz w:val="16"/>
              </w:rPr>
              <w:t>Select licensed tier supporting required books, markets, refresh, retention.</w:t>
            </w:r>
          </w:p>
        </w:tc>
        <w:tc>
          <w:tcPr>
            <w:tcW w:type="dxa" w:w="1584"/>
            <w:tcMar>
              <w:top w:w="90" w:type="dxa"/>
              <w:start w:w="100" w:type="dxa"/>
              <w:bottom w:w="90" w:type="dxa"/>
              <w:end w:w="100" w:type="dxa"/>
            </w:tcMar>
            <w:vAlign w:val="top"/>
            <w:shd w:fill="F8FAFC"/>
          </w:tcPr>
          <w:p>
            <w:pPr>
              <w:spacing w:after="0"/>
            </w:pPr>
            <w:r>
              <w:rPr>
                <w:color w:val="1F2937"/>
                <w:sz w:val="16"/>
              </w:rPr>
              <w:t>Before Sprint 1</w:t>
            </w:r>
          </w:p>
        </w:tc>
      </w:tr>
      <w:tr>
        <w:trPr>
          <w:cantSplit/>
        </w:trPr>
        <w:tc>
          <w:tcPr>
            <w:tcW w:type="dxa" w:w="3024"/>
            <w:tcMar>
              <w:top w:w="90" w:type="dxa"/>
              <w:start w:w="100" w:type="dxa"/>
              <w:bottom w:w="90" w:type="dxa"/>
              <w:end w:w="100" w:type="dxa"/>
            </w:tcMar>
            <w:vAlign w:val="top"/>
          </w:tcPr>
          <w:p>
            <w:pPr>
              <w:spacing w:after="0"/>
            </w:pPr>
            <w:r>
              <w:rPr>
                <w:color w:val="1F2937"/>
                <w:sz w:val="16"/>
              </w:rPr>
              <w:t>Launch jurisdiction</w:t>
            </w:r>
          </w:p>
        </w:tc>
        <w:tc>
          <w:tcPr>
            <w:tcW w:type="dxa" w:w="5328"/>
            <w:tcMar>
              <w:top w:w="90" w:type="dxa"/>
              <w:start w:w="100" w:type="dxa"/>
              <w:bottom w:w="90" w:type="dxa"/>
              <w:end w:w="100" w:type="dxa"/>
            </w:tcMar>
            <w:vAlign w:val="top"/>
          </w:tcPr>
          <w:p>
            <w:pPr>
              <w:spacing w:after="0"/>
            </w:pPr>
            <w:r>
              <w:rPr>
                <w:color w:val="1F2937"/>
                <w:sz w:val="16"/>
              </w:rPr>
              <w:t>U.S. web access with counsel-defined region/age controls.</w:t>
            </w:r>
          </w:p>
        </w:tc>
        <w:tc>
          <w:tcPr>
            <w:tcW w:type="dxa" w:w="1584"/>
            <w:tcMar>
              <w:top w:w="90" w:type="dxa"/>
              <w:start w:w="100" w:type="dxa"/>
              <w:bottom w:w="90" w:type="dxa"/>
              <w:end w:w="100" w:type="dxa"/>
            </w:tcMar>
            <w:vAlign w:val="top"/>
          </w:tcPr>
          <w:p>
            <w:pPr>
              <w:spacing w:after="0"/>
            </w:pPr>
            <w:r>
              <w:rPr>
                <w:color w:val="1F2937"/>
                <w:sz w:val="16"/>
              </w:rPr>
              <w:t>Before beta invitations</w:t>
            </w:r>
          </w:p>
        </w:tc>
      </w:tr>
      <w:tr>
        <w:trPr>
          <w:cantSplit/>
        </w:trPr>
        <w:tc>
          <w:tcPr>
            <w:tcW w:type="dxa" w:w="3024"/>
            <w:tcMar>
              <w:top w:w="90" w:type="dxa"/>
              <w:start w:w="100" w:type="dxa"/>
              <w:bottom w:w="90" w:type="dxa"/>
              <w:end w:w="100" w:type="dxa"/>
            </w:tcMar>
            <w:vAlign w:val="top"/>
            <w:shd w:fill="F8FAFC"/>
          </w:tcPr>
          <w:p>
            <w:pPr>
              <w:spacing w:after="0"/>
            </w:pPr>
            <w:r>
              <w:rPr>
                <w:color w:val="1F2937"/>
                <w:sz w:val="16"/>
              </w:rPr>
              <w:t>Free/Pro/Elite pricing</w:t>
            </w:r>
          </w:p>
        </w:tc>
        <w:tc>
          <w:tcPr>
            <w:tcW w:type="dxa" w:w="5328"/>
            <w:tcMar>
              <w:top w:w="90" w:type="dxa"/>
              <w:start w:w="100" w:type="dxa"/>
              <w:bottom w:w="90" w:type="dxa"/>
              <w:end w:w="100" w:type="dxa"/>
            </w:tcMar>
            <w:vAlign w:val="top"/>
            <w:shd w:fill="F8FAFC"/>
          </w:tcPr>
          <w:p>
            <w:pPr>
              <w:spacing w:after="0"/>
            </w:pPr>
            <w:r>
              <w:rPr>
                <w:color w:val="1F2937"/>
                <w:sz w:val="16"/>
              </w:rPr>
              <w:t>$0 / $24.99 / $59.99 monthly; annual later.</w:t>
            </w:r>
          </w:p>
        </w:tc>
        <w:tc>
          <w:tcPr>
            <w:tcW w:type="dxa" w:w="1584"/>
            <w:tcMar>
              <w:top w:w="90" w:type="dxa"/>
              <w:start w:w="100" w:type="dxa"/>
              <w:bottom w:w="90" w:type="dxa"/>
              <w:end w:w="100" w:type="dxa"/>
            </w:tcMar>
            <w:vAlign w:val="top"/>
            <w:shd w:fill="F8FAFC"/>
          </w:tcPr>
          <w:p>
            <w:pPr>
              <w:spacing w:after="0"/>
            </w:pPr>
            <w:r>
              <w:rPr>
                <w:color w:val="1F2937"/>
                <w:sz w:val="16"/>
              </w:rPr>
              <w:t>Before Stripe implementation</w:t>
            </w:r>
          </w:p>
        </w:tc>
      </w:tr>
      <w:tr>
        <w:trPr>
          <w:cantSplit/>
        </w:trPr>
        <w:tc>
          <w:tcPr>
            <w:tcW w:type="dxa" w:w="3024"/>
            <w:tcMar>
              <w:top w:w="90" w:type="dxa"/>
              <w:start w:w="100" w:type="dxa"/>
              <w:bottom w:w="90" w:type="dxa"/>
              <w:end w:w="100" w:type="dxa"/>
            </w:tcMar>
            <w:vAlign w:val="top"/>
          </w:tcPr>
          <w:p>
            <w:pPr>
              <w:spacing w:after="0"/>
            </w:pPr>
            <w:r>
              <w:rPr>
                <w:color w:val="1F2937"/>
                <w:sz w:val="16"/>
              </w:rPr>
              <w:t>Bankroll input</w:t>
            </w:r>
          </w:p>
        </w:tc>
        <w:tc>
          <w:tcPr>
            <w:tcW w:type="dxa" w:w="5328"/>
            <w:tcMar>
              <w:top w:w="90" w:type="dxa"/>
              <w:start w:w="100" w:type="dxa"/>
              <w:bottom w:w="90" w:type="dxa"/>
              <w:end w:w="100" w:type="dxa"/>
            </w:tcMar>
            <w:vAlign w:val="top"/>
          </w:tcPr>
          <w:p>
            <w:pPr>
              <w:spacing w:after="0"/>
            </w:pPr>
            <w:r>
              <w:rPr>
                <w:color w:val="1F2937"/>
                <w:sz w:val="16"/>
              </w:rPr>
              <w:t>Optional, private, skippable.</w:t>
            </w:r>
          </w:p>
        </w:tc>
        <w:tc>
          <w:tcPr>
            <w:tcW w:type="dxa" w:w="1584"/>
            <w:tcMar>
              <w:top w:w="90" w:type="dxa"/>
              <w:start w:w="100" w:type="dxa"/>
              <w:bottom w:w="90" w:type="dxa"/>
              <w:end w:w="100" w:type="dxa"/>
            </w:tcMar>
            <w:vAlign w:val="top"/>
          </w:tcPr>
          <w:p>
            <w:pPr>
              <w:spacing w:after="0"/>
            </w:pPr>
            <w:r>
              <w:rPr>
                <w:color w:val="1F2937"/>
                <w:sz w:val="16"/>
              </w:rPr>
              <w:t>Before onboarding design</w:t>
            </w:r>
          </w:p>
        </w:tc>
      </w:tr>
      <w:tr>
        <w:trPr>
          <w:cantSplit/>
        </w:trPr>
        <w:tc>
          <w:tcPr>
            <w:tcW w:type="dxa" w:w="3024"/>
            <w:tcMar>
              <w:top w:w="90" w:type="dxa"/>
              <w:start w:w="100" w:type="dxa"/>
              <w:bottom w:w="90" w:type="dxa"/>
              <w:end w:w="100" w:type="dxa"/>
            </w:tcMar>
            <w:vAlign w:val="top"/>
            <w:shd w:fill="F8FAFC"/>
          </w:tcPr>
          <w:p>
            <w:pPr>
              <w:spacing w:after="0"/>
            </w:pPr>
            <w:r>
              <w:rPr>
                <w:color w:val="1F2937"/>
                <w:sz w:val="16"/>
              </w:rPr>
              <w:t>Automatic settlement</w:t>
            </w:r>
          </w:p>
        </w:tc>
        <w:tc>
          <w:tcPr>
            <w:tcW w:type="dxa" w:w="5328"/>
            <w:tcMar>
              <w:top w:w="90" w:type="dxa"/>
              <w:start w:w="100" w:type="dxa"/>
              <w:bottom w:w="90" w:type="dxa"/>
              <w:end w:w="100" w:type="dxa"/>
            </w:tcMar>
            <w:vAlign w:val="top"/>
            <w:shd w:fill="F8FAFC"/>
          </w:tcPr>
          <w:p>
            <w:pPr>
              <w:spacing w:after="0"/>
            </w:pPr>
            <w:r>
              <w:rPr>
                <w:color w:val="1F2937"/>
                <w:sz w:val="16"/>
              </w:rPr>
              <w:t>Only when event/result confidence is high; otherwise confirm.</w:t>
            </w:r>
          </w:p>
        </w:tc>
        <w:tc>
          <w:tcPr>
            <w:tcW w:type="dxa" w:w="1584"/>
            <w:tcMar>
              <w:top w:w="90" w:type="dxa"/>
              <w:start w:w="100" w:type="dxa"/>
              <w:bottom w:w="90" w:type="dxa"/>
              <w:end w:w="100" w:type="dxa"/>
            </w:tcMar>
            <w:vAlign w:val="top"/>
            <w:shd w:fill="F8FAFC"/>
          </w:tcPr>
          <w:p>
            <w:pPr>
              <w:spacing w:after="0"/>
            </w:pPr>
            <w:r>
              <w:rPr>
                <w:color w:val="1F2937"/>
                <w:sz w:val="16"/>
              </w:rPr>
              <w:t>Before Tracker build</w:t>
            </w:r>
          </w:p>
        </w:tc>
      </w:tr>
      <w:tr>
        <w:trPr>
          <w:cantSplit/>
        </w:trPr>
        <w:tc>
          <w:tcPr>
            <w:tcW w:type="dxa" w:w="3024"/>
            <w:tcMar>
              <w:top w:w="90" w:type="dxa"/>
              <w:start w:w="100" w:type="dxa"/>
              <w:bottom w:w="90" w:type="dxa"/>
              <w:end w:w="100" w:type="dxa"/>
            </w:tcMar>
            <w:vAlign w:val="top"/>
          </w:tcPr>
          <w:p>
            <w:pPr>
              <w:spacing w:after="0"/>
            </w:pPr>
            <w:r>
              <w:rPr>
                <w:color w:val="1F2937"/>
                <w:sz w:val="16"/>
              </w:rPr>
              <w:t>AI launch</w:t>
            </w:r>
          </w:p>
        </w:tc>
        <w:tc>
          <w:tcPr>
            <w:tcW w:type="dxa" w:w="5328"/>
            <w:tcMar>
              <w:top w:w="90" w:type="dxa"/>
              <w:start w:w="100" w:type="dxa"/>
              <w:bottom w:w="90" w:type="dxa"/>
              <w:end w:w="100" w:type="dxa"/>
            </w:tcMar>
            <w:vAlign w:val="top"/>
          </w:tcPr>
          <w:p>
            <w:pPr>
              <w:spacing w:after="0"/>
            </w:pPr>
            <w:r>
              <w:rPr>
                <w:color w:val="1F2937"/>
                <w:sz w:val="16"/>
              </w:rPr>
              <w:t>Pro/Elite explanation feature, limited beta first.</w:t>
            </w:r>
          </w:p>
        </w:tc>
        <w:tc>
          <w:tcPr>
            <w:tcW w:type="dxa" w:w="1584"/>
            <w:tcMar>
              <w:top w:w="90" w:type="dxa"/>
              <w:start w:w="100" w:type="dxa"/>
              <w:bottom w:w="90" w:type="dxa"/>
              <w:end w:w="100" w:type="dxa"/>
            </w:tcMar>
            <w:vAlign w:val="top"/>
          </w:tcPr>
          <w:p>
            <w:pPr>
              <w:spacing w:after="0"/>
            </w:pPr>
            <w:r>
              <w:rPr>
                <w:color w:val="1F2937"/>
                <w:sz w:val="16"/>
              </w:rPr>
              <w:t>Before Sprint 5</w:t>
            </w:r>
          </w:p>
        </w:tc>
      </w:tr>
    </w:tbl>
    <w:p>
      <w:pPr>
        <w:spacing w:after="0"/>
      </w:pPr>
    </w:p>
    <w:p>
      <w:pPr>
        <w:pStyle w:val="Heading1"/>
      </w:pPr>
      <w:r>
        <w:t>16.3 Beta Launch Checklist</w:t>
      </w:r>
    </w:p>
    <w:p>
      <w:pPr>
        <w:pStyle w:val="ListBullet"/>
      </w:pPr>
      <w:r>
        <w:t>Provider/data agreement executed and display/retention rights verified.</w:t>
      </w:r>
    </w:p>
    <w:p>
      <w:pPr>
        <w:pStyle w:val="ListBullet"/>
      </w:pPr>
      <w:r>
        <w:t>Counsel review complete for product boundary, jurisdictions, claims, affiliates, policies, and prediction-market roadmap.</w:t>
      </w:r>
    </w:p>
    <w:p>
      <w:pPr>
        <w:pStyle w:val="ListBullet"/>
      </w:pPr>
      <w:r>
        <w:t>Golden calculation suite passes with zero critical defects.</w:t>
      </w:r>
    </w:p>
    <w:p>
      <w:pPr>
        <w:pStyle w:val="ListBullet"/>
      </w:pPr>
      <w:r>
        <w:t>Freshness monitoring, kill switches, backups, restore and incident runbooks tested.</w:t>
      </w:r>
    </w:p>
    <w:p>
      <w:pPr>
        <w:pStyle w:val="ListBullet"/>
      </w:pPr>
      <w:r>
        <w:t>Terms, privacy, methodology, responsible-use, affiliate disclosures and support contact published.</w:t>
      </w:r>
    </w:p>
    <w:p>
      <w:pPr>
        <w:pStyle w:val="ListBullet"/>
      </w:pPr>
      <w:r>
        <w:t>Admin MFA/RBAC/audit tested.</w:t>
      </w:r>
    </w:p>
    <w:p>
      <w:pPr>
        <w:pStyle w:val="ListBullet"/>
      </w:pPr>
      <w:r>
        <w:t>Accessibility, performance, security and cross-browser checks passed.</w:t>
      </w:r>
    </w:p>
    <w:p>
      <w:pPr>
        <w:pStyle w:val="ListBullet"/>
      </w:pPr>
      <w:r>
        <w:t>Stripe test/live modes and webhook reconciliation verified.</w:t>
      </w:r>
    </w:p>
    <w:p>
      <w:pPr>
        <w:pStyle w:val="ListBullet"/>
      </w:pPr>
      <w:r>
        <w:t>Beta cohort, feedback channel, success metrics and rollback owner defined.</w:t>
      </w:r>
    </w:p>
    <w:p>
      <w:pPr>
        <w:pStyle w:val="Title"/>
      </w:pPr>
      <w:r>
        <w:t>Appendix A. API Contracts (Illustrative)</w:t>
      </w:r>
    </w:p>
    <w:p>
      <w:pPr>
        <w:pStyle w:val="Heading1"/>
      </w:pPr>
      <w:r>
        <w:t>A.1 Opportunity Response</w:t>
      </w:r>
    </w:p>
    <w:p>
      <w:r>
        <w:t>GET /api/v1/opportunities?league=nfl&amp;market=moneyline&amp;min_edge_pp=2</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01827"/>
            <w:tcMar>
              <w:top w:w="90" w:type="dxa"/>
              <w:start w:w="100" w:type="dxa"/>
              <w:bottom w:w="90" w:type="dxa"/>
              <w:end w:w="100" w:type="dxa"/>
            </w:tcMar>
            <w:vAlign w:val="center"/>
          </w:tcPr>
          <w:p>
            <w:r>
              <w:rPr>
                <w:b/>
                <w:color w:val="FFFFFF"/>
                <w:sz w:val="16"/>
              </w:rPr>
              <w:t>Field</w:t>
            </w:r>
          </w:p>
        </w:tc>
        <w:tc>
          <w:tcPr>
            <w:tcW w:type="dxa" w:w="1440"/>
            <w:shd w:fill="101827"/>
            <w:tcMar>
              <w:top w:w="90" w:type="dxa"/>
              <w:start w:w="100" w:type="dxa"/>
              <w:bottom w:w="90" w:type="dxa"/>
              <w:end w:w="100" w:type="dxa"/>
            </w:tcMar>
            <w:vAlign w:val="center"/>
          </w:tcPr>
          <w:p>
            <w:r>
              <w:rPr>
                <w:b/>
                <w:color w:val="FFFFFF"/>
                <w:sz w:val="16"/>
              </w:rPr>
              <w:t>Type</w:t>
            </w:r>
          </w:p>
        </w:tc>
        <w:tc>
          <w:tcPr>
            <w:tcW w:type="dxa" w:w="6336"/>
            <w:shd w:fill="101827"/>
            <w:tcMar>
              <w:top w:w="90" w:type="dxa"/>
              <w:start w:w="100" w:type="dxa"/>
              <w:bottom w:w="90" w:type="dxa"/>
              <w:end w:w="100" w:type="dxa"/>
            </w:tcMar>
            <w:vAlign w:val="center"/>
          </w:tcPr>
          <w:p>
            <w:r>
              <w:rPr>
                <w:b/>
                <w:color w:val="FFFFFF"/>
                <w:sz w:val="16"/>
              </w:rPr>
              <w:t>Description</w:t>
            </w:r>
          </w:p>
        </w:tc>
      </w:tr>
      <w:tr>
        <w:trPr>
          <w:cantSplit/>
        </w:trPr>
        <w:tc>
          <w:tcPr>
            <w:tcW w:type="dxa" w:w="2160"/>
            <w:tcMar>
              <w:top w:w="90" w:type="dxa"/>
              <w:start w:w="100" w:type="dxa"/>
              <w:bottom w:w="90" w:type="dxa"/>
              <w:end w:w="100" w:type="dxa"/>
            </w:tcMar>
            <w:vAlign w:val="top"/>
          </w:tcPr>
          <w:p>
            <w:pPr>
              <w:spacing w:after="0"/>
            </w:pPr>
            <w:r>
              <w:rPr>
                <w:color w:val="1F2937"/>
                <w:sz w:val="16"/>
              </w:rPr>
              <w:t>id</w:t>
            </w:r>
          </w:p>
        </w:tc>
        <w:tc>
          <w:tcPr>
            <w:tcW w:type="dxa" w:w="1440"/>
            <w:tcMar>
              <w:top w:w="90" w:type="dxa"/>
              <w:start w:w="100" w:type="dxa"/>
              <w:bottom w:w="90" w:type="dxa"/>
              <w:end w:w="100" w:type="dxa"/>
            </w:tcMar>
            <w:vAlign w:val="top"/>
          </w:tcPr>
          <w:p>
            <w:pPr>
              <w:spacing w:after="0"/>
            </w:pPr>
            <w:r>
              <w:rPr>
                <w:color w:val="1F2937"/>
                <w:sz w:val="16"/>
              </w:rPr>
              <w:t>UUID</w:t>
            </w:r>
          </w:p>
        </w:tc>
        <w:tc>
          <w:tcPr>
            <w:tcW w:type="dxa" w:w="6336"/>
            <w:tcMar>
              <w:top w:w="90" w:type="dxa"/>
              <w:start w:w="100" w:type="dxa"/>
              <w:bottom w:w="90" w:type="dxa"/>
              <w:end w:w="100" w:type="dxa"/>
            </w:tcMar>
            <w:vAlign w:val="top"/>
          </w:tcPr>
          <w:p>
            <w:pPr>
              <w:spacing w:after="0"/>
            </w:pPr>
            <w:r>
              <w:rPr>
                <w:color w:val="1F2937"/>
                <w:sz w:val="16"/>
              </w:rPr>
              <w:t>Versioned opportunity snapshot ID.</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event</w:t>
            </w:r>
          </w:p>
        </w:tc>
        <w:tc>
          <w:tcPr>
            <w:tcW w:type="dxa" w:w="1440"/>
            <w:tcMar>
              <w:top w:w="90" w:type="dxa"/>
              <w:start w:w="100" w:type="dxa"/>
              <w:bottom w:w="90" w:type="dxa"/>
              <w:end w:w="100" w:type="dxa"/>
            </w:tcMar>
            <w:vAlign w:val="top"/>
            <w:shd w:fill="F8FAFC"/>
          </w:tcPr>
          <w:p>
            <w:pPr>
              <w:spacing w:after="0"/>
            </w:pPr>
            <w:r>
              <w:rPr>
                <w:color w:val="1F2937"/>
                <w:sz w:val="16"/>
              </w:rPr>
              <w:t>object</w:t>
            </w:r>
          </w:p>
        </w:tc>
        <w:tc>
          <w:tcPr>
            <w:tcW w:type="dxa" w:w="6336"/>
            <w:tcMar>
              <w:top w:w="90" w:type="dxa"/>
              <w:start w:w="100" w:type="dxa"/>
              <w:bottom w:w="90" w:type="dxa"/>
              <w:end w:w="100" w:type="dxa"/>
            </w:tcMar>
            <w:vAlign w:val="top"/>
            <w:shd w:fill="F8FAFC"/>
          </w:tcPr>
          <w:p>
            <w:pPr>
              <w:spacing w:after="0"/>
            </w:pPr>
            <w:r>
              <w:rPr>
                <w:color w:val="1F2937"/>
                <w:sz w:val="16"/>
              </w:rPr>
              <w:t>Canonical event identity and start time.</w:t>
            </w:r>
          </w:p>
        </w:tc>
      </w:tr>
      <w:tr>
        <w:trPr>
          <w:cantSplit/>
        </w:trPr>
        <w:tc>
          <w:tcPr>
            <w:tcW w:type="dxa" w:w="2160"/>
            <w:tcMar>
              <w:top w:w="90" w:type="dxa"/>
              <w:start w:w="100" w:type="dxa"/>
              <w:bottom w:w="90" w:type="dxa"/>
              <w:end w:w="100" w:type="dxa"/>
            </w:tcMar>
            <w:vAlign w:val="top"/>
          </w:tcPr>
          <w:p>
            <w:pPr>
              <w:spacing w:after="0"/>
            </w:pPr>
            <w:r>
              <w:rPr>
                <w:color w:val="1F2937"/>
                <w:sz w:val="16"/>
              </w:rPr>
              <w:t>market</w:t>
            </w:r>
          </w:p>
        </w:tc>
        <w:tc>
          <w:tcPr>
            <w:tcW w:type="dxa" w:w="1440"/>
            <w:tcMar>
              <w:top w:w="90" w:type="dxa"/>
              <w:start w:w="100" w:type="dxa"/>
              <w:bottom w:w="90" w:type="dxa"/>
              <w:end w:w="100" w:type="dxa"/>
            </w:tcMar>
            <w:vAlign w:val="top"/>
          </w:tcPr>
          <w:p>
            <w:pPr>
              <w:spacing w:after="0"/>
            </w:pPr>
            <w:r>
              <w:rPr>
                <w:color w:val="1F2937"/>
                <w:sz w:val="16"/>
              </w:rPr>
              <w:t>object</w:t>
            </w:r>
          </w:p>
        </w:tc>
        <w:tc>
          <w:tcPr>
            <w:tcW w:type="dxa" w:w="6336"/>
            <w:tcMar>
              <w:top w:w="90" w:type="dxa"/>
              <w:start w:w="100" w:type="dxa"/>
              <w:bottom w:w="90" w:type="dxa"/>
              <w:end w:w="100" w:type="dxa"/>
            </w:tcMar>
            <w:vAlign w:val="top"/>
          </w:tcPr>
          <w:p>
            <w:pPr>
              <w:spacing w:after="0"/>
            </w:pPr>
            <w:r>
              <w:rPr>
                <w:color w:val="1F2937"/>
                <w:sz w:val="16"/>
              </w:rPr>
              <w:t>Type, period, line and rules version.</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selection</w:t>
            </w:r>
          </w:p>
        </w:tc>
        <w:tc>
          <w:tcPr>
            <w:tcW w:type="dxa" w:w="1440"/>
            <w:tcMar>
              <w:top w:w="90" w:type="dxa"/>
              <w:start w:w="100" w:type="dxa"/>
              <w:bottom w:w="90" w:type="dxa"/>
              <w:end w:w="100" w:type="dxa"/>
            </w:tcMar>
            <w:vAlign w:val="top"/>
            <w:shd w:fill="F8FAFC"/>
          </w:tcPr>
          <w:p>
            <w:pPr>
              <w:spacing w:after="0"/>
            </w:pPr>
            <w:r>
              <w:rPr>
                <w:color w:val="1F2937"/>
                <w:sz w:val="16"/>
              </w:rPr>
              <w:t>object</w:t>
            </w:r>
          </w:p>
        </w:tc>
        <w:tc>
          <w:tcPr>
            <w:tcW w:type="dxa" w:w="6336"/>
            <w:tcMar>
              <w:top w:w="90" w:type="dxa"/>
              <w:start w:w="100" w:type="dxa"/>
              <w:bottom w:w="90" w:type="dxa"/>
              <w:end w:w="100" w:type="dxa"/>
            </w:tcMar>
            <w:vAlign w:val="top"/>
            <w:shd w:fill="F8FAFC"/>
          </w:tcPr>
          <w:p>
            <w:pPr>
              <w:spacing w:after="0"/>
            </w:pPr>
            <w:r>
              <w:rPr>
                <w:color w:val="1F2937"/>
                <w:sz w:val="16"/>
              </w:rPr>
              <w:t>Canonical outcome.</w:t>
            </w:r>
          </w:p>
        </w:tc>
      </w:tr>
      <w:tr>
        <w:trPr>
          <w:cantSplit/>
        </w:trPr>
        <w:tc>
          <w:tcPr>
            <w:tcW w:type="dxa" w:w="2160"/>
            <w:tcMar>
              <w:top w:w="90" w:type="dxa"/>
              <w:start w:w="100" w:type="dxa"/>
              <w:bottom w:w="90" w:type="dxa"/>
              <w:end w:w="100" w:type="dxa"/>
            </w:tcMar>
            <w:vAlign w:val="top"/>
          </w:tcPr>
          <w:p>
            <w:pPr>
              <w:spacing w:after="0"/>
            </w:pPr>
            <w:r>
              <w:rPr>
                <w:color w:val="1F2937"/>
                <w:sz w:val="16"/>
              </w:rPr>
              <w:t>best_quote</w:t>
            </w:r>
          </w:p>
        </w:tc>
        <w:tc>
          <w:tcPr>
            <w:tcW w:type="dxa" w:w="1440"/>
            <w:tcMar>
              <w:top w:w="90" w:type="dxa"/>
              <w:start w:w="100" w:type="dxa"/>
              <w:bottom w:w="90" w:type="dxa"/>
              <w:end w:w="100" w:type="dxa"/>
            </w:tcMar>
            <w:vAlign w:val="top"/>
          </w:tcPr>
          <w:p>
            <w:pPr>
              <w:spacing w:after="0"/>
            </w:pPr>
            <w:r>
              <w:rPr>
                <w:color w:val="1F2937"/>
                <w:sz w:val="16"/>
              </w:rPr>
              <w:t>object</w:t>
            </w:r>
          </w:p>
        </w:tc>
        <w:tc>
          <w:tcPr>
            <w:tcW w:type="dxa" w:w="6336"/>
            <w:tcMar>
              <w:top w:w="90" w:type="dxa"/>
              <w:start w:w="100" w:type="dxa"/>
              <w:bottom w:w="90" w:type="dxa"/>
              <w:end w:w="100" w:type="dxa"/>
            </w:tcMar>
            <w:vAlign w:val="top"/>
          </w:tcPr>
          <w:p>
            <w:pPr>
              <w:spacing w:after="0"/>
            </w:pPr>
            <w:r>
              <w:rPr>
                <w:color w:val="1F2937"/>
                <w:sz w:val="16"/>
              </w:rPr>
              <w:t>Book, decimal/American price, observed_at, freshness.</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estimate</w:t>
            </w:r>
          </w:p>
        </w:tc>
        <w:tc>
          <w:tcPr>
            <w:tcW w:type="dxa" w:w="1440"/>
            <w:tcMar>
              <w:top w:w="90" w:type="dxa"/>
              <w:start w:w="100" w:type="dxa"/>
              <w:bottom w:w="90" w:type="dxa"/>
              <w:end w:w="100" w:type="dxa"/>
            </w:tcMar>
            <w:vAlign w:val="top"/>
            <w:shd w:fill="F8FAFC"/>
          </w:tcPr>
          <w:p>
            <w:pPr>
              <w:spacing w:after="0"/>
            </w:pPr>
            <w:r>
              <w:rPr>
                <w:color w:val="1F2937"/>
                <w:sz w:val="16"/>
              </w:rPr>
              <w:t>object</w:t>
            </w:r>
          </w:p>
        </w:tc>
        <w:tc>
          <w:tcPr>
            <w:tcW w:type="dxa" w:w="6336"/>
            <w:tcMar>
              <w:top w:w="90" w:type="dxa"/>
              <w:start w:w="100" w:type="dxa"/>
              <w:bottom w:w="90" w:type="dxa"/>
              <w:end w:w="100" w:type="dxa"/>
            </w:tcMar>
            <w:vAlign w:val="top"/>
            <w:shd w:fill="F8FAFC"/>
          </w:tcPr>
          <w:p>
            <w:pPr>
              <w:spacing w:after="0"/>
            </w:pPr>
            <w:r>
              <w:rPr>
                <w:color w:val="1F2937"/>
                <w:sz w:val="16"/>
              </w:rPr>
              <w:t>Source type, probability, method/model version.</w:t>
            </w:r>
          </w:p>
        </w:tc>
      </w:tr>
      <w:tr>
        <w:trPr>
          <w:cantSplit/>
        </w:trPr>
        <w:tc>
          <w:tcPr>
            <w:tcW w:type="dxa" w:w="2160"/>
            <w:tcMar>
              <w:top w:w="90" w:type="dxa"/>
              <w:start w:w="100" w:type="dxa"/>
              <w:bottom w:w="90" w:type="dxa"/>
              <w:end w:w="100" w:type="dxa"/>
            </w:tcMar>
            <w:vAlign w:val="top"/>
          </w:tcPr>
          <w:p>
            <w:pPr>
              <w:spacing w:after="0"/>
            </w:pPr>
            <w:r>
              <w:rPr>
                <w:color w:val="1F2937"/>
                <w:sz w:val="16"/>
              </w:rPr>
              <w:t>metrics</w:t>
            </w:r>
          </w:p>
        </w:tc>
        <w:tc>
          <w:tcPr>
            <w:tcW w:type="dxa" w:w="1440"/>
            <w:tcMar>
              <w:top w:w="90" w:type="dxa"/>
              <w:start w:w="100" w:type="dxa"/>
              <w:bottom w:w="90" w:type="dxa"/>
              <w:end w:w="100" w:type="dxa"/>
            </w:tcMar>
            <w:vAlign w:val="top"/>
          </w:tcPr>
          <w:p>
            <w:pPr>
              <w:spacing w:after="0"/>
            </w:pPr>
            <w:r>
              <w:rPr>
                <w:color w:val="1F2937"/>
                <w:sz w:val="16"/>
              </w:rPr>
              <w:t>object</w:t>
            </w:r>
          </w:p>
        </w:tc>
        <w:tc>
          <w:tcPr>
            <w:tcW w:type="dxa" w:w="6336"/>
            <w:tcMar>
              <w:top w:w="90" w:type="dxa"/>
              <w:start w:w="100" w:type="dxa"/>
              <w:bottom w:w="90" w:type="dxa"/>
              <w:end w:w="100" w:type="dxa"/>
            </w:tcMar>
            <w:vAlign w:val="top"/>
          </w:tcPr>
          <w:p>
            <w:pPr>
              <w:spacing w:after="0"/>
            </w:pPr>
            <w:r>
              <w:rPr>
                <w:color w:val="1F2937"/>
                <w:sz w:val="16"/>
              </w:rPr>
              <w:t>Implied probability, edge_pp, EV, score and components.</w:t>
            </w:r>
          </w:p>
        </w:tc>
      </w:tr>
      <w:tr>
        <w:trPr>
          <w:cantSplit/>
        </w:trPr>
        <w:tc>
          <w:tcPr>
            <w:tcW w:type="dxa" w:w="2160"/>
            <w:tcMar>
              <w:top w:w="90" w:type="dxa"/>
              <w:start w:w="100" w:type="dxa"/>
              <w:bottom w:w="90" w:type="dxa"/>
              <w:end w:w="100" w:type="dxa"/>
            </w:tcMar>
            <w:vAlign w:val="top"/>
            <w:shd w:fill="F8FAFC"/>
          </w:tcPr>
          <w:p>
            <w:pPr>
              <w:spacing w:after="0"/>
            </w:pPr>
            <w:r>
              <w:rPr>
                <w:color w:val="1F2937"/>
                <w:sz w:val="16"/>
              </w:rPr>
              <w:t>quality</w:t>
            </w:r>
          </w:p>
        </w:tc>
        <w:tc>
          <w:tcPr>
            <w:tcW w:type="dxa" w:w="1440"/>
            <w:tcMar>
              <w:top w:w="90" w:type="dxa"/>
              <w:start w:w="100" w:type="dxa"/>
              <w:bottom w:w="90" w:type="dxa"/>
              <w:end w:w="100" w:type="dxa"/>
            </w:tcMar>
            <w:vAlign w:val="top"/>
            <w:shd w:fill="F8FAFC"/>
          </w:tcPr>
          <w:p>
            <w:pPr>
              <w:spacing w:after="0"/>
            </w:pPr>
            <w:r>
              <w:rPr>
                <w:color w:val="1F2937"/>
                <w:sz w:val="16"/>
              </w:rPr>
              <w:t>object</w:t>
            </w:r>
          </w:p>
        </w:tc>
        <w:tc>
          <w:tcPr>
            <w:tcW w:type="dxa" w:w="6336"/>
            <w:tcMar>
              <w:top w:w="90" w:type="dxa"/>
              <w:start w:w="100" w:type="dxa"/>
              <w:bottom w:w="90" w:type="dxa"/>
              <w:end w:w="100" w:type="dxa"/>
            </w:tcMar>
            <w:vAlign w:val="top"/>
            <w:shd w:fill="F8FAFC"/>
          </w:tcPr>
          <w:p>
            <w:pPr>
              <w:spacing w:after="0"/>
            </w:pPr>
            <w:r>
              <w:rPr>
                <w:color w:val="1F2937"/>
                <w:sz w:val="16"/>
              </w:rPr>
              <w:t>State, eligible books, limitations.</w:t>
            </w:r>
          </w:p>
        </w:tc>
      </w:tr>
      <w:tr>
        <w:trPr>
          <w:cantSplit/>
        </w:trPr>
        <w:tc>
          <w:tcPr>
            <w:tcW w:type="dxa" w:w="2160"/>
            <w:tcMar>
              <w:top w:w="90" w:type="dxa"/>
              <w:start w:w="100" w:type="dxa"/>
              <w:bottom w:w="90" w:type="dxa"/>
              <w:end w:w="100" w:type="dxa"/>
            </w:tcMar>
            <w:vAlign w:val="top"/>
          </w:tcPr>
          <w:p>
            <w:pPr>
              <w:spacing w:after="0"/>
            </w:pPr>
            <w:r>
              <w:rPr>
                <w:color w:val="1F2937"/>
                <w:sz w:val="16"/>
              </w:rPr>
              <w:t>links</w:t>
            </w:r>
          </w:p>
        </w:tc>
        <w:tc>
          <w:tcPr>
            <w:tcW w:type="dxa" w:w="1440"/>
            <w:tcMar>
              <w:top w:w="90" w:type="dxa"/>
              <w:start w:w="100" w:type="dxa"/>
              <w:bottom w:w="90" w:type="dxa"/>
              <w:end w:w="100" w:type="dxa"/>
            </w:tcMar>
            <w:vAlign w:val="top"/>
          </w:tcPr>
          <w:p>
            <w:pPr>
              <w:spacing w:after="0"/>
            </w:pPr>
            <w:r>
              <w:rPr>
                <w:color w:val="1F2937"/>
                <w:sz w:val="16"/>
              </w:rPr>
              <w:t>object</w:t>
            </w:r>
          </w:p>
        </w:tc>
        <w:tc>
          <w:tcPr>
            <w:tcW w:type="dxa" w:w="6336"/>
            <w:tcMar>
              <w:top w:w="90" w:type="dxa"/>
              <w:start w:w="100" w:type="dxa"/>
              <w:bottom w:w="90" w:type="dxa"/>
              <w:end w:w="100" w:type="dxa"/>
            </w:tcMar>
            <w:vAlign w:val="top"/>
          </w:tcPr>
          <w:p>
            <w:pPr>
              <w:spacing w:after="0"/>
            </w:pPr>
            <w:r>
              <w:rPr>
                <w:color w:val="1F2937"/>
                <w:sz w:val="16"/>
              </w:rPr>
              <w:t>Analyzer and permitted outbound/referral URLs.</w:t>
            </w:r>
          </w:p>
        </w:tc>
      </w:tr>
    </w:tbl>
    <w:p>
      <w:pPr>
        <w:spacing w:after="0"/>
      </w:pPr>
    </w:p>
    <w:p>
      <w:pPr>
        <w:pStyle w:val="Heading1"/>
      </w:pPr>
      <w:r>
        <w:t>A.2 Error Contract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01827"/>
            <w:tcMar>
              <w:top w:w="90" w:type="dxa"/>
              <w:start w:w="100" w:type="dxa"/>
              <w:bottom w:w="90" w:type="dxa"/>
              <w:end w:w="100" w:type="dxa"/>
            </w:tcMar>
            <w:vAlign w:val="center"/>
          </w:tcPr>
          <w:p>
            <w:r>
              <w:rPr>
                <w:b/>
                <w:color w:val="FFFFFF"/>
                <w:sz w:val="17"/>
              </w:rPr>
              <w:t>Field</w:t>
            </w:r>
          </w:p>
        </w:tc>
        <w:tc>
          <w:tcPr>
            <w:tcW w:type="dxa" w:w="7056"/>
            <w:shd w:fill="101827"/>
            <w:tcMar>
              <w:top w:w="90" w:type="dxa"/>
              <w:start w:w="100" w:type="dxa"/>
              <w:bottom w:w="90" w:type="dxa"/>
              <w:end w:w="100" w:type="dxa"/>
            </w:tcMar>
            <w:vAlign w:val="center"/>
          </w:tcPr>
          <w:p>
            <w:r>
              <w:rPr>
                <w:b/>
                <w:color w:val="FFFFFF"/>
                <w:sz w:val="17"/>
              </w:rPr>
              <w:t>Example</w:t>
            </w:r>
          </w:p>
        </w:tc>
      </w:tr>
      <w:tr>
        <w:trPr>
          <w:cantSplit/>
        </w:trPr>
        <w:tc>
          <w:tcPr>
            <w:tcW w:type="dxa" w:w="2880"/>
            <w:tcMar>
              <w:top w:w="90" w:type="dxa"/>
              <w:start w:w="100" w:type="dxa"/>
              <w:bottom w:w="90" w:type="dxa"/>
              <w:end w:w="100" w:type="dxa"/>
            </w:tcMar>
            <w:vAlign w:val="top"/>
          </w:tcPr>
          <w:p>
            <w:pPr>
              <w:spacing w:after="0"/>
            </w:pPr>
            <w:r>
              <w:rPr>
                <w:color w:val="1F2937"/>
                <w:sz w:val="17"/>
              </w:rPr>
              <w:t>code</w:t>
            </w:r>
          </w:p>
        </w:tc>
        <w:tc>
          <w:tcPr>
            <w:tcW w:type="dxa" w:w="7056"/>
            <w:tcMar>
              <w:top w:w="90" w:type="dxa"/>
              <w:start w:w="100" w:type="dxa"/>
              <w:bottom w:w="90" w:type="dxa"/>
              <w:end w:w="100" w:type="dxa"/>
            </w:tcMar>
            <w:vAlign w:val="top"/>
          </w:tcPr>
          <w:p>
            <w:pPr>
              <w:spacing w:after="0"/>
            </w:pPr>
            <w:r>
              <w:rPr>
                <w:color w:val="1F2937"/>
                <w:sz w:val="17"/>
              </w:rPr>
              <w:t>MARKET_STALE</w:t>
            </w:r>
          </w:p>
        </w:tc>
      </w:tr>
      <w:tr>
        <w:trPr>
          <w:cantSplit/>
        </w:trPr>
        <w:tc>
          <w:tcPr>
            <w:tcW w:type="dxa" w:w="2880"/>
            <w:tcMar>
              <w:top w:w="90" w:type="dxa"/>
              <w:start w:w="100" w:type="dxa"/>
              <w:bottom w:w="90" w:type="dxa"/>
              <w:end w:w="100" w:type="dxa"/>
            </w:tcMar>
            <w:vAlign w:val="top"/>
            <w:shd w:fill="F8FAFC"/>
          </w:tcPr>
          <w:p>
            <w:pPr>
              <w:spacing w:after="0"/>
            </w:pPr>
            <w:r>
              <w:rPr>
                <w:color w:val="1F2937"/>
                <w:sz w:val="17"/>
              </w:rPr>
              <w:t>message</w:t>
            </w:r>
          </w:p>
        </w:tc>
        <w:tc>
          <w:tcPr>
            <w:tcW w:type="dxa" w:w="7056"/>
            <w:tcMar>
              <w:top w:w="90" w:type="dxa"/>
              <w:start w:w="100" w:type="dxa"/>
              <w:bottom w:w="90" w:type="dxa"/>
              <w:end w:w="100" w:type="dxa"/>
            </w:tcMar>
            <w:vAlign w:val="top"/>
            <w:shd w:fill="F8FAFC"/>
          </w:tcPr>
          <w:p>
            <w:pPr>
              <w:spacing w:after="0"/>
            </w:pPr>
            <w:r>
              <w:rPr>
                <w:color w:val="1F2937"/>
                <w:sz w:val="17"/>
              </w:rPr>
              <w:t>Current pricing is unavailable.</w:t>
            </w:r>
          </w:p>
        </w:tc>
      </w:tr>
      <w:tr>
        <w:trPr>
          <w:cantSplit/>
        </w:trPr>
        <w:tc>
          <w:tcPr>
            <w:tcW w:type="dxa" w:w="2880"/>
            <w:tcMar>
              <w:top w:w="90" w:type="dxa"/>
              <w:start w:w="100" w:type="dxa"/>
              <w:bottom w:w="90" w:type="dxa"/>
              <w:end w:w="100" w:type="dxa"/>
            </w:tcMar>
            <w:vAlign w:val="top"/>
          </w:tcPr>
          <w:p>
            <w:pPr>
              <w:spacing w:after="0"/>
            </w:pPr>
            <w:r>
              <w:rPr>
                <w:color w:val="1F2937"/>
                <w:sz w:val="17"/>
              </w:rPr>
              <w:t>request_id</w:t>
            </w:r>
          </w:p>
        </w:tc>
        <w:tc>
          <w:tcPr>
            <w:tcW w:type="dxa" w:w="7056"/>
            <w:tcMar>
              <w:top w:w="90" w:type="dxa"/>
              <w:start w:w="100" w:type="dxa"/>
              <w:bottom w:w="90" w:type="dxa"/>
              <w:end w:w="100" w:type="dxa"/>
            </w:tcMar>
            <w:vAlign w:val="top"/>
          </w:tcPr>
          <w:p>
            <w:pPr>
              <w:spacing w:after="0"/>
            </w:pPr>
            <w:r>
              <w:rPr>
                <w:color w:val="1F2937"/>
                <w:sz w:val="17"/>
              </w:rPr>
              <w:t>req_...</w:t>
            </w:r>
          </w:p>
        </w:tc>
      </w:tr>
      <w:tr>
        <w:trPr>
          <w:cantSplit/>
        </w:trPr>
        <w:tc>
          <w:tcPr>
            <w:tcW w:type="dxa" w:w="2880"/>
            <w:tcMar>
              <w:top w:w="90" w:type="dxa"/>
              <w:start w:w="100" w:type="dxa"/>
              <w:bottom w:w="90" w:type="dxa"/>
              <w:end w:w="100" w:type="dxa"/>
            </w:tcMar>
            <w:vAlign w:val="top"/>
            <w:shd w:fill="F8FAFC"/>
          </w:tcPr>
          <w:p>
            <w:pPr>
              <w:spacing w:after="0"/>
            </w:pPr>
            <w:r>
              <w:rPr>
                <w:color w:val="1F2937"/>
                <w:sz w:val="17"/>
              </w:rPr>
              <w:t>retryable</w:t>
            </w:r>
          </w:p>
        </w:tc>
        <w:tc>
          <w:tcPr>
            <w:tcW w:type="dxa" w:w="7056"/>
            <w:tcMar>
              <w:top w:w="90" w:type="dxa"/>
              <w:start w:w="100" w:type="dxa"/>
              <w:bottom w:w="90" w:type="dxa"/>
              <w:end w:w="100" w:type="dxa"/>
            </w:tcMar>
            <w:vAlign w:val="top"/>
            <w:shd w:fill="F8FAFC"/>
          </w:tcPr>
          <w:p>
            <w:pPr>
              <w:spacing w:after="0"/>
            </w:pPr>
            <w:r>
              <w:rPr>
                <w:color w:val="1F2937"/>
                <w:sz w:val="17"/>
              </w:rPr>
              <w:t>true</w:t>
            </w:r>
          </w:p>
        </w:tc>
      </w:tr>
      <w:tr>
        <w:trPr>
          <w:cantSplit/>
        </w:trPr>
        <w:tc>
          <w:tcPr>
            <w:tcW w:type="dxa" w:w="2880"/>
            <w:tcMar>
              <w:top w:w="90" w:type="dxa"/>
              <w:start w:w="100" w:type="dxa"/>
              <w:bottom w:w="90" w:type="dxa"/>
              <w:end w:w="100" w:type="dxa"/>
            </w:tcMar>
            <w:vAlign w:val="top"/>
          </w:tcPr>
          <w:p>
            <w:pPr>
              <w:spacing w:after="0"/>
            </w:pPr>
            <w:r>
              <w:rPr>
                <w:color w:val="1F2937"/>
                <w:sz w:val="17"/>
              </w:rPr>
              <w:t>details</w:t>
            </w:r>
          </w:p>
        </w:tc>
        <w:tc>
          <w:tcPr>
            <w:tcW w:type="dxa" w:w="7056"/>
            <w:tcMar>
              <w:top w:w="90" w:type="dxa"/>
              <w:start w:w="100" w:type="dxa"/>
              <w:bottom w:w="90" w:type="dxa"/>
              <w:end w:w="100" w:type="dxa"/>
            </w:tcMar>
            <w:vAlign w:val="top"/>
          </w:tcPr>
          <w:p>
            <w:pPr>
              <w:spacing w:after="0"/>
            </w:pPr>
            <w:r>
              <w:rPr>
                <w:color w:val="1F2937"/>
                <w:sz w:val="17"/>
              </w:rPr>
              <w:t>Non-sensitive structured context.</w:t>
            </w:r>
          </w:p>
        </w:tc>
      </w:tr>
    </w:tbl>
    <w:p>
      <w:pPr>
        <w:spacing w:after="0"/>
      </w:pPr>
    </w:p>
    <w:p>
      <w:pPr>
        <w:pStyle w:val="Title"/>
      </w:pPr>
      <w:r>
        <w:t>Appendix B. Golden Calculation Vectors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101827"/>
            <w:tcMar>
              <w:top w:w="90" w:type="dxa"/>
              <w:start w:w="100" w:type="dxa"/>
              <w:bottom w:w="90" w:type="dxa"/>
              <w:end w:w="100" w:type="dxa"/>
            </w:tcMar>
            <w:vAlign w:val="center"/>
          </w:tcPr>
          <w:p>
            <w:r>
              <w:rPr>
                <w:b/>
                <w:color w:val="FFFFFF"/>
                <w:sz w:val="16"/>
              </w:rPr>
              <w:t>Case</w:t>
            </w:r>
          </w:p>
        </w:tc>
        <w:tc>
          <w:tcPr>
            <w:tcW w:type="dxa" w:w="3600"/>
            <w:shd w:fill="101827"/>
            <w:tcMar>
              <w:top w:w="90" w:type="dxa"/>
              <w:start w:w="100" w:type="dxa"/>
              <w:bottom w:w="90" w:type="dxa"/>
              <w:end w:w="100" w:type="dxa"/>
            </w:tcMar>
            <w:vAlign w:val="center"/>
          </w:tcPr>
          <w:p>
            <w:r>
              <w:rPr>
                <w:b/>
                <w:color w:val="FFFFFF"/>
                <w:sz w:val="16"/>
              </w:rPr>
              <w:t>Input</w:t>
            </w:r>
          </w:p>
        </w:tc>
        <w:tc>
          <w:tcPr>
            <w:tcW w:type="dxa" w:w="4032"/>
            <w:shd w:fill="101827"/>
            <w:tcMar>
              <w:top w:w="90" w:type="dxa"/>
              <w:start w:w="100" w:type="dxa"/>
              <w:bottom w:w="90" w:type="dxa"/>
              <w:end w:w="100" w:type="dxa"/>
            </w:tcMar>
            <w:vAlign w:val="center"/>
          </w:tcPr>
          <w:p>
            <w:r>
              <w:rPr>
                <w:b/>
                <w:color w:val="FFFFFF"/>
                <w:sz w:val="16"/>
              </w:rPr>
              <w:t>Expected</w:t>
            </w:r>
          </w:p>
        </w:tc>
      </w:tr>
      <w:tr>
        <w:trPr>
          <w:cantSplit/>
        </w:trPr>
        <w:tc>
          <w:tcPr>
            <w:tcW w:type="dxa" w:w="2304"/>
            <w:tcMar>
              <w:top w:w="90" w:type="dxa"/>
              <w:start w:w="100" w:type="dxa"/>
              <w:bottom w:w="90" w:type="dxa"/>
              <w:end w:w="100" w:type="dxa"/>
            </w:tcMar>
            <w:vAlign w:val="top"/>
          </w:tcPr>
          <w:p>
            <w:pPr>
              <w:spacing w:after="0"/>
            </w:pPr>
            <w:r>
              <w:rPr>
                <w:color w:val="1F2937"/>
                <w:sz w:val="16"/>
              </w:rPr>
              <w:t>Positive American</w:t>
            </w:r>
          </w:p>
        </w:tc>
        <w:tc>
          <w:tcPr>
            <w:tcW w:type="dxa" w:w="3600"/>
            <w:tcMar>
              <w:top w:w="90" w:type="dxa"/>
              <w:start w:w="100" w:type="dxa"/>
              <w:bottom w:w="90" w:type="dxa"/>
              <w:end w:w="100" w:type="dxa"/>
            </w:tcMar>
            <w:vAlign w:val="top"/>
          </w:tcPr>
          <w:p>
            <w:pPr>
              <w:spacing w:after="0"/>
            </w:pPr>
            <w:r>
              <w:rPr>
                <w:color w:val="1F2937"/>
                <w:sz w:val="16"/>
              </w:rPr>
              <w:t>+150</w:t>
            </w:r>
          </w:p>
        </w:tc>
        <w:tc>
          <w:tcPr>
            <w:tcW w:type="dxa" w:w="4032"/>
            <w:tcMar>
              <w:top w:w="90" w:type="dxa"/>
              <w:start w:w="100" w:type="dxa"/>
              <w:bottom w:w="90" w:type="dxa"/>
              <w:end w:w="100" w:type="dxa"/>
            </w:tcMar>
            <w:vAlign w:val="top"/>
          </w:tcPr>
          <w:p>
            <w:pPr>
              <w:spacing w:after="0"/>
            </w:pPr>
            <w:r>
              <w:rPr>
                <w:color w:val="1F2937"/>
                <w:sz w:val="16"/>
              </w:rPr>
              <w:t>Decimal 2.5000; implied 40.0000%</w:t>
            </w:r>
          </w:p>
        </w:tc>
      </w:tr>
      <w:tr>
        <w:trPr>
          <w:cantSplit/>
        </w:trPr>
        <w:tc>
          <w:tcPr>
            <w:tcW w:type="dxa" w:w="2304"/>
            <w:tcMar>
              <w:top w:w="90" w:type="dxa"/>
              <w:start w:w="100" w:type="dxa"/>
              <w:bottom w:w="90" w:type="dxa"/>
              <w:end w:w="100" w:type="dxa"/>
            </w:tcMar>
            <w:vAlign w:val="top"/>
            <w:shd w:fill="F8FAFC"/>
          </w:tcPr>
          <w:p>
            <w:pPr>
              <w:spacing w:after="0"/>
            </w:pPr>
            <w:r>
              <w:rPr>
                <w:color w:val="1F2937"/>
                <w:sz w:val="16"/>
              </w:rPr>
              <w:t>Negative American</w:t>
            </w:r>
          </w:p>
        </w:tc>
        <w:tc>
          <w:tcPr>
            <w:tcW w:type="dxa" w:w="3600"/>
            <w:tcMar>
              <w:top w:w="90" w:type="dxa"/>
              <w:start w:w="100" w:type="dxa"/>
              <w:bottom w:w="90" w:type="dxa"/>
              <w:end w:w="100" w:type="dxa"/>
            </w:tcMar>
            <w:vAlign w:val="top"/>
            <w:shd w:fill="F8FAFC"/>
          </w:tcPr>
          <w:p>
            <w:pPr>
              <w:spacing w:after="0"/>
            </w:pPr>
            <w:r>
              <w:rPr>
                <w:color w:val="1F2937"/>
                <w:sz w:val="16"/>
              </w:rPr>
              <w:t>-200</w:t>
            </w:r>
          </w:p>
        </w:tc>
        <w:tc>
          <w:tcPr>
            <w:tcW w:type="dxa" w:w="4032"/>
            <w:tcMar>
              <w:top w:w="90" w:type="dxa"/>
              <w:start w:w="100" w:type="dxa"/>
              <w:bottom w:w="90" w:type="dxa"/>
              <w:end w:w="100" w:type="dxa"/>
            </w:tcMar>
            <w:vAlign w:val="top"/>
            <w:shd w:fill="F8FAFC"/>
          </w:tcPr>
          <w:p>
            <w:pPr>
              <w:spacing w:after="0"/>
            </w:pPr>
            <w:r>
              <w:rPr>
                <w:color w:val="1F2937"/>
                <w:sz w:val="16"/>
              </w:rPr>
              <w:t>Decimal 1.5000; implied 66.6667%</w:t>
            </w:r>
          </w:p>
        </w:tc>
      </w:tr>
      <w:tr>
        <w:trPr>
          <w:cantSplit/>
        </w:trPr>
        <w:tc>
          <w:tcPr>
            <w:tcW w:type="dxa" w:w="2304"/>
            <w:tcMar>
              <w:top w:w="90" w:type="dxa"/>
              <w:start w:w="100" w:type="dxa"/>
              <w:bottom w:w="90" w:type="dxa"/>
              <w:end w:w="100" w:type="dxa"/>
            </w:tcMar>
            <w:vAlign w:val="top"/>
          </w:tcPr>
          <w:p>
            <w:pPr>
              <w:spacing w:after="0"/>
            </w:pPr>
            <w:r>
              <w:rPr>
                <w:color w:val="1F2937"/>
                <w:sz w:val="16"/>
              </w:rPr>
              <w:t>Two-way de-vig</w:t>
            </w:r>
          </w:p>
        </w:tc>
        <w:tc>
          <w:tcPr>
            <w:tcW w:type="dxa" w:w="3600"/>
            <w:tcMar>
              <w:top w:w="90" w:type="dxa"/>
              <w:start w:w="100" w:type="dxa"/>
              <w:bottom w:w="90" w:type="dxa"/>
              <w:end w:w="100" w:type="dxa"/>
            </w:tcMar>
            <w:vAlign w:val="top"/>
          </w:tcPr>
          <w:p>
            <w:pPr>
              <w:spacing w:after="0"/>
            </w:pPr>
            <w:r>
              <w:rPr>
                <w:color w:val="1F2937"/>
                <w:sz w:val="16"/>
              </w:rPr>
              <w:t>-110 / -110</w:t>
            </w:r>
          </w:p>
        </w:tc>
        <w:tc>
          <w:tcPr>
            <w:tcW w:type="dxa" w:w="4032"/>
            <w:tcMar>
              <w:top w:w="90" w:type="dxa"/>
              <w:start w:w="100" w:type="dxa"/>
              <w:bottom w:w="90" w:type="dxa"/>
              <w:end w:w="100" w:type="dxa"/>
            </w:tcMar>
            <w:vAlign w:val="top"/>
          </w:tcPr>
          <w:p>
            <w:pPr>
              <w:spacing w:after="0"/>
            </w:pPr>
            <w:r>
              <w:rPr>
                <w:color w:val="1F2937"/>
                <w:sz w:val="16"/>
              </w:rPr>
              <w:t>Raw 52.381% each; normalized 50.000% each</w:t>
            </w:r>
          </w:p>
        </w:tc>
      </w:tr>
      <w:tr>
        <w:trPr>
          <w:cantSplit/>
        </w:trPr>
        <w:tc>
          <w:tcPr>
            <w:tcW w:type="dxa" w:w="2304"/>
            <w:tcMar>
              <w:top w:w="90" w:type="dxa"/>
              <w:start w:w="100" w:type="dxa"/>
              <w:bottom w:w="90" w:type="dxa"/>
              <w:end w:w="100" w:type="dxa"/>
            </w:tcMar>
            <w:vAlign w:val="top"/>
            <w:shd w:fill="F8FAFC"/>
          </w:tcPr>
          <w:p>
            <w:pPr>
              <w:spacing w:after="0"/>
            </w:pPr>
            <w:r>
              <w:rPr>
                <w:color w:val="1F2937"/>
                <w:sz w:val="16"/>
              </w:rPr>
              <w:t>Positive EV</w:t>
            </w:r>
          </w:p>
        </w:tc>
        <w:tc>
          <w:tcPr>
            <w:tcW w:type="dxa" w:w="3600"/>
            <w:tcMar>
              <w:top w:w="90" w:type="dxa"/>
              <w:start w:w="100" w:type="dxa"/>
              <w:bottom w:w="90" w:type="dxa"/>
              <w:end w:w="100" w:type="dxa"/>
            </w:tcMar>
            <w:vAlign w:val="top"/>
            <w:shd w:fill="F8FAFC"/>
          </w:tcPr>
          <w:p>
            <w:pPr>
              <w:spacing w:after="0"/>
            </w:pPr>
            <w:r>
              <w:rPr>
                <w:color w:val="1F2937"/>
                <w:sz w:val="16"/>
              </w:rPr>
              <w:t>Decimal 2.10; p=0.50</w:t>
            </w:r>
          </w:p>
        </w:tc>
        <w:tc>
          <w:tcPr>
            <w:tcW w:type="dxa" w:w="4032"/>
            <w:tcMar>
              <w:top w:w="90" w:type="dxa"/>
              <w:start w:w="100" w:type="dxa"/>
              <w:bottom w:w="90" w:type="dxa"/>
              <w:end w:w="100" w:type="dxa"/>
            </w:tcMar>
            <w:vAlign w:val="top"/>
            <w:shd w:fill="F8FAFC"/>
          </w:tcPr>
          <w:p>
            <w:pPr>
              <w:spacing w:after="0"/>
            </w:pPr>
            <w:r>
              <w:rPr>
                <w:color w:val="1F2937"/>
                <w:sz w:val="16"/>
              </w:rPr>
              <w:t>EV = +0.05 per $1; +5.00%</w:t>
            </w:r>
          </w:p>
        </w:tc>
      </w:tr>
      <w:tr>
        <w:trPr>
          <w:cantSplit/>
        </w:trPr>
        <w:tc>
          <w:tcPr>
            <w:tcW w:type="dxa" w:w="2304"/>
            <w:tcMar>
              <w:top w:w="90" w:type="dxa"/>
              <w:start w:w="100" w:type="dxa"/>
              <w:bottom w:w="90" w:type="dxa"/>
              <w:end w:w="100" w:type="dxa"/>
            </w:tcMar>
            <w:vAlign w:val="top"/>
          </w:tcPr>
          <w:p>
            <w:pPr>
              <w:spacing w:after="0"/>
            </w:pPr>
            <w:r>
              <w:rPr>
                <w:color w:val="1F2937"/>
                <w:sz w:val="16"/>
              </w:rPr>
              <w:t>Negative EV</w:t>
            </w:r>
          </w:p>
        </w:tc>
        <w:tc>
          <w:tcPr>
            <w:tcW w:type="dxa" w:w="3600"/>
            <w:tcMar>
              <w:top w:w="90" w:type="dxa"/>
              <w:start w:w="100" w:type="dxa"/>
              <w:bottom w:w="90" w:type="dxa"/>
              <w:end w:w="100" w:type="dxa"/>
            </w:tcMar>
            <w:vAlign w:val="top"/>
          </w:tcPr>
          <w:p>
            <w:pPr>
              <w:spacing w:after="0"/>
            </w:pPr>
            <w:r>
              <w:rPr>
                <w:color w:val="1F2937"/>
                <w:sz w:val="16"/>
              </w:rPr>
              <w:t>Decimal 1.80; p=0.50</w:t>
            </w:r>
          </w:p>
        </w:tc>
        <w:tc>
          <w:tcPr>
            <w:tcW w:type="dxa" w:w="4032"/>
            <w:tcMar>
              <w:top w:w="90" w:type="dxa"/>
              <w:start w:w="100" w:type="dxa"/>
              <w:bottom w:w="90" w:type="dxa"/>
              <w:end w:w="100" w:type="dxa"/>
            </w:tcMar>
            <w:vAlign w:val="top"/>
          </w:tcPr>
          <w:p>
            <w:pPr>
              <w:spacing w:after="0"/>
            </w:pPr>
            <w:r>
              <w:rPr>
                <w:color w:val="1F2937"/>
                <w:sz w:val="16"/>
              </w:rPr>
              <w:t>EV = -0.10 per $1; -10.00%</w:t>
            </w:r>
          </w:p>
        </w:tc>
      </w:tr>
      <w:tr>
        <w:trPr>
          <w:cantSplit/>
        </w:trPr>
        <w:tc>
          <w:tcPr>
            <w:tcW w:type="dxa" w:w="2304"/>
            <w:tcMar>
              <w:top w:w="90" w:type="dxa"/>
              <w:start w:w="100" w:type="dxa"/>
              <w:bottom w:w="90" w:type="dxa"/>
              <w:end w:w="100" w:type="dxa"/>
            </w:tcMar>
            <w:vAlign w:val="top"/>
            <w:shd w:fill="F8FAFC"/>
          </w:tcPr>
          <w:p>
            <w:pPr>
              <w:spacing w:after="0"/>
            </w:pPr>
            <w:r>
              <w:rPr>
                <w:color w:val="1F2937"/>
                <w:sz w:val="16"/>
              </w:rPr>
              <w:t>Kelly</w:t>
            </w:r>
          </w:p>
        </w:tc>
        <w:tc>
          <w:tcPr>
            <w:tcW w:type="dxa" w:w="3600"/>
            <w:tcMar>
              <w:top w:w="90" w:type="dxa"/>
              <w:start w:w="100" w:type="dxa"/>
              <w:bottom w:w="90" w:type="dxa"/>
              <w:end w:w="100" w:type="dxa"/>
            </w:tcMar>
            <w:vAlign w:val="top"/>
            <w:shd w:fill="F8FAFC"/>
          </w:tcPr>
          <w:p>
            <w:pPr>
              <w:spacing w:after="0"/>
            </w:pPr>
            <w:r>
              <w:rPr>
                <w:color w:val="1F2937"/>
                <w:sz w:val="16"/>
              </w:rPr>
              <w:t>Decimal 2.00; p=0.55</w:t>
            </w:r>
          </w:p>
        </w:tc>
        <w:tc>
          <w:tcPr>
            <w:tcW w:type="dxa" w:w="4032"/>
            <w:tcMar>
              <w:top w:w="90" w:type="dxa"/>
              <w:start w:w="100" w:type="dxa"/>
              <w:bottom w:w="90" w:type="dxa"/>
              <w:end w:w="100" w:type="dxa"/>
            </w:tcMar>
            <w:vAlign w:val="top"/>
            <w:shd w:fill="F8FAFC"/>
          </w:tcPr>
          <w:p>
            <w:pPr>
              <w:spacing w:after="0"/>
            </w:pPr>
            <w:r>
              <w:rPr>
                <w:color w:val="1F2937"/>
                <w:sz w:val="16"/>
              </w:rPr>
              <w:t>Full Kelly 10%; quarter Kelly 2.5%, then cap applies</w:t>
            </w:r>
          </w:p>
        </w:tc>
      </w:tr>
      <w:tr>
        <w:trPr>
          <w:cantSplit/>
        </w:trPr>
        <w:tc>
          <w:tcPr>
            <w:tcW w:type="dxa" w:w="2304"/>
            <w:tcMar>
              <w:top w:w="90" w:type="dxa"/>
              <w:start w:w="100" w:type="dxa"/>
              <w:bottom w:w="90" w:type="dxa"/>
              <w:end w:w="100" w:type="dxa"/>
            </w:tcMar>
            <w:vAlign w:val="top"/>
          </w:tcPr>
          <w:p>
            <w:pPr>
              <w:spacing w:after="0"/>
            </w:pPr>
            <w:r>
              <w:rPr>
                <w:color w:val="1F2937"/>
                <w:sz w:val="16"/>
              </w:rPr>
              <w:t>Win P/L</w:t>
            </w:r>
          </w:p>
        </w:tc>
        <w:tc>
          <w:tcPr>
            <w:tcW w:type="dxa" w:w="3600"/>
            <w:tcMar>
              <w:top w:w="90" w:type="dxa"/>
              <w:start w:w="100" w:type="dxa"/>
              <w:bottom w:w="90" w:type="dxa"/>
              <w:end w:w="100" w:type="dxa"/>
            </w:tcMar>
            <w:vAlign w:val="top"/>
          </w:tcPr>
          <w:p>
            <w:pPr>
              <w:spacing w:after="0"/>
            </w:pPr>
            <w:r>
              <w:rPr>
                <w:color w:val="1F2937"/>
                <w:sz w:val="16"/>
              </w:rPr>
              <w:t>$25 at +150</w:t>
            </w:r>
          </w:p>
        </w:tc>
        <w:tc>
          <w:tcPr>
            <w:tcW w:type="dxa" w:w="4032"/>
            <w:tcMar>
              <w:top w:w="90" w:type="dxa"/>
              <w:start w:w="100" w:type="dxa"/>
              <w:bottom w:w="90" w:type="dxa"/>
              <w:end w:w="100" w:type="dxa"/>
            </w:tcMar>
            <w:vAlign w:val="top"/>
          </w:tcPr>
          <w:p>
            <w:pPr>
              <w:spacing w:after="0"/>
            </w:pPr>
            <w:r>
              <w:rPr>
                <w:color w:val="1F2937"/>
                <w:sz w:val="16"/>
              </w:rPr>
              <w:t>Net +$37.50; payout $62.50</w:t>
            </w:r>
          </w:p>
        </w:tc>
      </w:tr>
      <w:tr>
        <w:trPr>
          <w:cantSplit/>
        </w:trPr>
        <w:tc>
          <w:tcPr>
            <w:tcW w:type="dxa" w:w="2304"/>
            <w:tcMar>
              <w:top w:w="90" w:type="dxa"/>
              <w:start w:w="100" w:type="dxa"/>
              <w:bottom w:w="90" w:type="dxa"/>
              <w:end w:w="100" w:type="dxa"/>
            </w:tcMar>
            <w:vAlign w:val="top"/>
            <w:shd w:fill="F8FAFC"/>
          </w:tcPr>
          <w:p>
            <w:pPr>
              <w:spacing w:after="0"/>
            </w:pPr>
            <w:r>
              <w:rPr>
                <w:color w:val="1F2937"/>
                <w:sz w:val="16"/>
              </w:rPr>
              <w:t>Push P/L</w:t>
            </w:r>
          </w:p>
        </w:tc>
        <w:tc>
          <w:tcPr>
            <w:tcW w:type="dxa" w:w="3600"/>
            <w:tcMar>
              <w:top w:w="90" w:type="dxa"/>
              <w:start w:w="100" w:type="dxa"/>
              <w:bottom w:w="90" w:type="dxa"/>
              <w:end w:w="100" w:type="dxa"/>
            </w:tcMar>
            <w:vAlign w:val="top"/>
            <w:shd w:fill="F8FAFC"/>
          </w:tcPr>
          <w:p>
            <w:pPr>
              <w:spacing w:after="0"/>
            </w:pPr>
            <w:r>
              <w:rPr>
                <w:color w:val="1F2937"/>
                <w:sz w:val="16"/>
              </w:rPr>
              <w:t>$25 stake</w:t>
            </w:r>
          </w:p>
        </w:tc>
        <w:tc>
          <w:tcPr>
            <w:tcW w:type="dxa" w:w="4032"/>
            <w:tcMar>
              <w:top w:w="90" w:type="dxa"/>
              <w:start w:w="100" w:type="dxa"/>
              <w:bottom w:w="90" w:type="dxa"/>
              <w:end w:w="100" w:type="dxa"/>
            </w:tcMar>
            <w:vAlign w:val="top"/>
            <w:shd w:fill="F8FAFC"/>
          </w:tcPr>
          <w:p>
            <w:pPr>
              <w:spacing w:after="0"/>
            </w:pPr>
            <w:r>
              <w:rPr>
                <w:color w:val="1F2937"/>
                <w:sz w:val="16"/>
              </w:rPr>
              <w:t>Net $0; returned $25</w:t>
            </w:r>
          </w:p>
        </w:tc>
      </w:tr>
    </w:tbl>
    <w:p>
      <w:pPr>
        <w:spacing w:after="0"/>
      </w:pPr>
    </w:p>
    <w:p>
      <w:pPr>
        <w:pStyle w:val="Title"/>
      </w:pPr>
      <w:r>
        <w:t>Appendix C. Official Technical References</w:t>
      </w:r>
    </w:p>
    <w:p>
      <w:r>
        <w:rPr>
          <w:b/>
        </w:rPr>
        <w:t xml:space="preserve">The Odds API v4 documentation: </w:t>
      </w:r>
      <w:r>
        <w:t>https://the-odds-api.com/liveapi/guides/v4/</w:t>
      </w:r>
    </w:p>
    <w:p>
      <w:r>
        <w:rPr>
          <w:b/>
        </w:rPr>
        <w:t xml:space="preserve">The Odds API bookmaker coverage: </w:t>
      </w:r>
      <w:r>
        <w:t>https://the-odds-api.com/</w:t>
      </w:r>
    </w:p>
    <w:p>
      <w:r>
        <w:rPr>
          <w:b/>
        </w:rPr>
        <w:t xml:space="preserve">The Odds API historical snapshots: </w:t>
      </w:r>
      <w:r>
        <w:t>https://the-odds-api.com/historical-odds-data/</w:t>
      </w:r>
    </w:p>
    <w:p>
      <w:r>
        <w:rPr>
          <w:b/>
        </w:rPr>
        <w:t xml:space="preserve">Kalshi API introduction: </w:t>
      </w:r>
      <w:r>
        <w:t>https://docs.kalshi.com/welcome</w:t>
      </w:r>
    </w:p>
    <w:p>
      <w:r>
        <w:rPr>
          <w:b/>
        </w:rPr>
        <w:t xml:space="preserve">Kalshi environments and endpoints: </w:t>
      </w:r>
      <w:r>
        <w:t>https://docs.kalshi.com/getting_started/api_environments</w:t>
      </w:r>
    </w:p>
    <w:p>
      <w:r>
        <w:rPr>
          <w:b/>
        </w:rPr>
        <w:t xml:space="preserve">Kalshi WebSocket quick start: </w:t>
      </w:r>
      <w:r>
        <w:t>https://docs.kalshi.com/getting_started/quick_start_websockets</w:t>
      </w:r>
    </w:p>
    <w:p>
      <w:r>
        <w:rPr>
          <w:b/>
        </w:rPr>
        <w:t xml:space="preserve">Kalshi demo environment: </w:t>
      </w:r>
      <w:r>
        <w:t>https://docs.kalshi.com/getting_started/demo_env</w:t>
      </w:r>
    </w:p>
    <w:p>
      <w:r>
        <w:rPr>
          <w:b/>
        </w:rPr>
        <w:t xml:space="preserve">Polymarket developer documentation: </w:t>
      </w:r>
      <w:r>
        <w:t>https://docs.polymarket.com/</w:t>
      </w:r>
    </w:p>
    <w:p>
      <w:r>
        <w:rPr>
          <w:b/>
        </w:rPr>
        <w:t xml:space="preserve">Stripe documentation: </w:t>
      </w:r>
      <w:r>
        <w:t>https://docs.stripe.com/</w:t>
      </w:r>
    </w:p>
    <w:p>
      <w:r>
        <w:rPr>
          <w:b/>
        </w:rPr>
        <w:t xml:space="preserve">OpenAI API documentation: </w:t>
      </w:r>
      <w:r>
        <w:t>https://platform.openai.com/docs/</w:t>
      </w:r>
    </w:p>
    <w:p>
      <w:r>
        <w:t>References confirm technical capabilities only. Commercial rights, data retention, display terms, jurisdictional availability, and launch compliance must be verified under current contracts and legal advice.</w:t>
      </w:r>
    </w:p>
    <w:p>
      <w:pPr>
        <w:pStyle w:val="Title"/>
      </w:pPr>
      <w:r>
        <w:t>Appendix D. Handoff Package</w:t>
      </w:r>
    </w:p>
    <w:p>
      <w:r>
        <w:t>This PRD is ready to be decomposed into implementation artifacts:</w:t>
      </w:r>
    </w:p>
    <w:p>
      <w:pPr>
        <w:pStyle w:val="ListBullet"/>
      </w:pPr>
      <w:r>
        <w:t>Figma wireframes and design tokens for the six core screens.</w:t>
      </w:r>
    </w:p>
    <w:p>
      <w:pPr>
        <w:pStyle w:val="ListBullet"/>
      </w:pPr>
      <w:r>
        <w:t>Architecture decision records for provider, auth, jobs, database, billing and observability.</w:t>
      </w:r>
    </w:p>
    <w:p>
      <w:pPr>
        <w:pStyle w:val="ListBullet"/>
      </w:pPr>
      <w:r>
        <w:t>SQL schema/migrations and seed fixtures.</w:t>
      </w:r>
    </w:p>
    <w:p>
      <w:pPr>
        <w:pStyle w:val="ListBullet"/>
      </w:pPr>
      <w:r>
        <w:t>OpenAPI application contract and provider adapter interfaces.</w:t>
      </w:r>
    </w:p>
    <w:p>
      <w:pPr>
        <w:pStyle w:val="ListBullet"/>
      </w:pPr>
      <w:r>
        <w:t>Engineering epics, user stories, acceptance criteria and estimation.</w:t>
      </w:r>
    </w:p>
    <w:p>
      <w:pPr>
        <w:pStyle w:val="ListBullet"/>
      </w:pPr>
      <w:r>
        <w:t>Golden calculation test suite and provider contract fixtures.</w:t>
      </w:r>
    </w:p>
    <w:p>
      <w:pPr>
        <w:pStyle w:val="ListBullet"/>
      </w:pPr>
      <w:r>
        <w:t>Threat model, privacy data map and compliance review checklist.</w:t>
      </w:r>
    </w:p>
    <w:p>
      <w:pPr>
        <w:pStyle w:val="ListBullet"/>
      </w:pPr>
      <w:r>
        <w:t>Beta runbook, launch dashboard and support playbook.</w:t>
      </w:r>
    </w:p>
    <w:tbl>
      <w:tblPr>
        <w:tblW w:type="auto" w:w="0"/>
        <w:jc w:val="center"/>
        <w:tblLook w:firstColumn="1" w:firstRow="1" w:lastColumn="0" w:lastRow="0" w:noHBand="0" w:noVBand="1" w:val="04A0"/>
      </w:tblPr>
      <w:tblGrid>
        <w:gridCol w:w="9994"/>
      </w:tblGrid>
      <w:tr>
        <w:tc>
          <w:tcPr>
            <w:tcW w:type="dxa" w:w="9994"/>
            <w:shd w:fill="ECFDF5"/>
            <w:tcMar>
              <w:top w:w="150" w:type="dxa"/>
              <w:start w:w="160" w:type="dxa"/>
              <w:bottom w:w="150" w:type="dxa"/>
              <w:end w:w="160" w:type="dxa"/>
            </w:tcMar>
          </w:tcPr>
          <w:p>
            <w:r>
              <w:rPr>
                <w:b/>
                <w:color w:val="22C55E"/>
              </w:rPr>
              <w:t xml:space="preserve">RECOMMENDED NEXT BUILD ARTIFACT  </w:t>
            </w:r>
            <w:r>
              <w:t>Create the interactive dashboard wireframe/design system, then generate the database schema and implementation backlog from this approved PRD.</w:t>
            </w:r>
          </w:p>
        </w:tc>
      </w:tr>
    </w:tbl>
    <w:p>
      <w:pPr>
        <w:spacing w:after="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5"/>
      </w:rPr>
      <w:t>EDGEHUB  •  PRODUCT REQUIREMENTS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182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6534"/>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0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82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EdgeHub Product Requirements Document</dc:title>
  <dc:subject>Developer-ready PRD for a sports betting market intelligence SaaS</dc:subject>
  <dc:creator>EdgeHub Product Team</dc:creator>
  <cp:keywords>EdgeHub, PRD, odds comparison, sports analytics, betting tracker, SaaS</cp:keywords>
  <dc:description>generated by python-docx</dc:description>
  <cp:lastModifiedBy/>
  <cp:revision>1</cp:revision>
  <dcterms:created xsi:type="dcterms:W3CDTF">2013-12-23T23:15:00Z</dcterms:created>
  <dcterms:modified xsi:type="dcterms:W3CDTF">2013-12-23T23:15:00Z</dcterms:modified>
  <cp:category/>
</cp:coreProperties>
</file>