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Microsoft YaHei" w:hAnsi="Microsoft YaHei" w:eastAsia="Microsoft YaHei"/>
          <w:b/>
          <w:color w:val="1F4E78"/>
          <w:sz w:val="44"/>
        </w:rPr>
        <w:t>测试评审会议纪要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会议名称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全栈外卖管理系统 M4 测试评审会</w:t>
            </w:r>
          </w:p>
        </w:tc>
      </w:tr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会议主题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测试设计、执行结果、缺陷与课程提交材料评审</w:t>
            </w:r>
          </w:p>
        </w:tc>
      </w:tr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会议地点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软件工程实验室 B309-3</w:t>
            </w:r>
          </w:p>
        </w:tc>
      </w:tr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会议时间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2026-06-14 19:30-20:15</w:t>
            </w:r>
          </w:p>
        </w:tc>
      </w:tr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参加人员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贾孟祺、丁雨晨、李艺涵、王烜铱（全员参加）</w:t>
            </w:r>
          </w:p>
        </w:tc>
      </w:tr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记录者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李艺涵（学号：2023302628，测试负责人）</w:t>
            </w:r>
          </w:p>
        </w:tc>
      </w:tr>
    </w:tbl>
    <w:p/>
    <w:p>
      <w:pPr>
        <w:pStyle w:val="Heading1"/>
      </w:pPr>
      <w:r>
        <w:t>1. 会议议事事项</w:t>
      </w:r>
    </w:p>
    <w:p>
      <w:pPr>
        <w:pStyle w:val="ListBullet"/>
        <w:ind w:left="360" w:hanging="259"/>
      </w:pPr>
      <w:r>
        <w:rPr>
          <w:rFonts w:ascii="SimSun" w:hAnsi="SimSun" w:eastAsia="SimSun"/>
          <w:b w:val="0"/>
          <w:color w:val="000000"/>
          <w:sz w:val="21"/>
        </w:rPr>
        <w:t>审查测试计划、需求追踪矩阵、测试用例、缺陷记录和执行日志是否齐全。</w:t>
      </w:r>
    </w:p>
    <w:p>
      <w:pPr>
        <w:pStyle w:val="ListBullet"/>
        <w:ind w:left="360" w:hanging="259"/>
      </w:pPr>
      <w:r>
        <w:rPr>
          <w:rFonts w:ascii="SimSun" w:hAnsi="SimSun" w:eastAsia="SimSun"/>
          <w:b w:val="0"/>
          <w:color w:val="000000"/>
          <w:sz w:val="21"/>
        </w:rPr>
        <w:t>确认课程模板《功能测试设计书/报告书》《bug 一览表》《Review 记录表》的字段已映射到测试记录汇总。</w:t>
      </w:r>
    </w:p>
    <w:p>
      <w:pPr>
        <w:pStyle w:val="ListBullet"/>
        <w:ind w:left="360" w:hanging="259"/>
      </w:pPr>
      <w:r>
        <w:rPr>
          <w:rFonts w:ascii="SimSun" w:hAnsi="SimSun" w:eastAsia="SimSun"/>
          <w:b w:val="0"/>
          <w:color w:val="000000"/>
          <w:sz w:val="21"/>
        </w:rPr>
        <w:t>确认最终回归结果：后端 30 passed、1 xfailed，覆盖率 76%；前端契约测试 4 passed；生产构建通过。</w:t>
      </w:r>
    </w:p>
    <w:p>
      <w:pPr>
        <w:pStyle w:val="ListBullet"/>
        <w:ind w:left="360" w:hanging="259"/>
      </w:pPr>
      <w:r>
        <w:rPr>
          <w:rFonts w:ascii="SimSun" w:hAnsi="SimSun" w:eastAsia="SimSun"/>
          <w:b w:val="0"/>
          <w:color w:val="000000"/>
          <w:sz w:val="21"/>
        </w:rPr>
        <w:t>审查计划书中接口测试、集成测试、WebSocket、安全、并发、性能和品质记录要求的落实程度。</w:t>
      </w:r>
    </w:p>
    <w:p>
      <w:pPr>
        <w:pStyle w:val="Heading1"/>
      </w:pPr>
      <w:r>
        <w:t>2. 评审结论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872"/>
        <w:gridCol w:w="6048"/>
      </w:tblGrid>
      <w:tr>
        <w:trPr>
          <w:tblHeader w:val="true"/>
        </w:trPr>
        <w:tc>
          <w:tcPr>
            <w:tcW w:type="dxa" w:w="331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评审项</w:t>
            </w:r>
          </w:p>
        </w:tc>
        <w:tc>
          <w:tcPr>
            <w:tcW w:type="dxa" w:w="331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331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测试文档完整性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548235"/>
                <w:sz w:val="18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计划、用例、缺陷、报告、日志索引和材料对应说明齐全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测试执行证据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548235"/>
                <w:sz w:val="18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保存三轮后端、前端和构建日志以及 HTML 覆盖率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功能与安全测试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基本通过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核心流程和权限隔离通过，存在明确已知缺陷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发布判定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有条件不通过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DEF-001、DEF-002 未修复；性能、压力、延迟和 MySQL 回归未执行</w:t>
            </w:r>
          </w:p>
        </w:tc>
      </w:tr>
    </w:tbl>
    <w:p/>
    <w:p>
      <w:pPr>
        <w:pStyle w:val="Heading1"/>
      </w:pPr>
      <w:r>
        <w:t>3. 指出事项与行动项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240"/>
        <w:gridCol w:w="3816"/>
        <w:gridCol w:w="1584"/>
        <w:gridCol w:w="1152"/>
      </w:tblGrid>
      <w:tr>
        <w:trPr>
          <w:tblHeader w:val="true"/>
        </w:trPr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指出事项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处理要求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责任角色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DEF-002 导致干净环境认证阻断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锁定兼容 bcrypt 并全量回归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后端开发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待处理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DEF-001 并发抢单非原子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改为原子条件更新并在 MySQL 回归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后端开发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待处理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性能、压力、延迟数据当前采用模拟记录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课程材料中明确标注模拟数据；正式发布前执行真实压测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测试人员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待处理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测试材料目录及正式提交范围需统一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由项目负责人合并全组最终提交包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项目组长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待处理</w:t>
            </w:r>
          </w:p>
        </w:tc>
      </w:tr>
    </w:tbl>
    <w:p/>
    <w:p>
      <w:pPr>
        <w:pStyle w:val="Heading1"/>
      </w:pPr>
      <w:r>
        <w:t>4. 最终决定</w:t>
      </w:r>
    </w:p>
    <w:p>
      <w:r>
        <w:rPr>
          <w:rFonts w:ascii="SimSun" w:hAnsi="SimSun" w:eastAsia="SimSun"/>
          <w:b/>
          <w:color w:val="1F4E78"/>
          <w:sz w:val="21"/>
        </w:rPr>
        <w:t>同意将当前测试材料作为 M4 阶段记录归档；</w:t>
      </w:r>
      <w:r>
        <w:rPr>
          <w:rFonts w:ascii="SimSun" w:hAnsi="SimSun" w:eastAsia="SimSun"/>
          <w:b/>
          <w:color w:val="C00000"/>
          <w:sz w:val="21"/>
        </w:rPr>
        <w:t>在两个高优先级缺陷修复并补齐关键非功能测试前，不建议将系统判定为最终验收通过。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8"/>
      </w:rPr>
      <w:t>软件工程实验课程提交材料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全栈外卖管理系统｜测试质量记录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