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2F0" w:rsidRDefault="00F4097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建筑材料和设备</w:t>
      </w:r>
      <w:r>
        <w:rPr>
          <w:sz w:val="32"/>
          <w:szCs w:val="32"/>
        </w:rPr>
        <w:t>虚拟</w:t>
      </w:r>
      <w:r>
        <w:rPr>
          <w:rFonts w:hint="eastAsia"/>
          <w:sz w:val="32"/>
          <w:szCs w:val="32"/>
        </w:rPr>
        <w:t>采购</w:t>
      </w:r>
      <w:r>
        <w:rPr>
          <w:sz w:val="32"/>
          <w:szCs w:val="32"/>
        </w:rPr>
        <w:t>合同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为了适应本软件智能审批系统的要求，完善商品采购统计功能，更好的服务于软件用户，编制本虚拟合同。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第一</w:t>
      </w:r>
      <w:r>
        <w:rPr>
          <w:rFonts w:hint="eastAsia"/>
          <w:b/>
          <w:sz w:val="28"/>
          <w:szCs w:val="28"/>
        </w:rPr>
        <w:t>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目的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建筑工程材料和设备</w:t>
      </w:r>
      <w:r>
        <w:rPr>
          <w:rFonts w:hint="eastAsia"/>
          <w:sz w:val="28"/>
          <w:szCs w:val="28"/>
        </w:rPr>
        <w:t>品类繁多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型号规格复杂，厂家和供应商众多，临时性、应急性采购在所难免。既有对成规模的、需求量大的、能提前确定厂家或供应商的产品的采购，也有一些是对不成规模的、用量小的、</w:t>
      </w:r>
      <w:r>
        <w:rPr>
          <w:rFonts w:hint="eastAsia"/>
          <w:sz w:val="28"/>
          <w:szCs w:val="28"/>
        </w:rPr>
        <w:t>难以</w:t>
      </w:r>
      <w:r>
        <w:rPr>
          <w:rFonts w:hint="eastAsia"/>
          <w:sz w:val="28"/>
          <w:szCs w:val="28"/>
        </w:rPr>
        <w:t>提前确定厂家或供应商的产品的采购。为了满足后者适应本系统的统计功能要求特意编制本虚拟合同。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二</w:t>
      </w:r>
      <w:r>
        <w:rPr>
          <w:b/>
          <w:sz w:val="28"/>
          <w:szCs w:val="28"/>
        </w:rPr>
        <w:t>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适用范围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直接用于工程的零星采购材料、临时抢险材料、经批准交由项目部临时采购的其他材料的采购。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合同主体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买方为本软件注册的公司或组织；卖方不能提前确定厂家或供应商。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第四条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合同标的物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实际采购</w:t>
      </w:r>
      <w:r>
        <w:rPr>
          <w:rFonts w:hint="eastAsia"/>
          <w:sz w:val="28"/>
          <w:szCs w:val="28"/>
        </w:rPr>
        <w:t>过程</w:t>
      </w:r>
      <w:r>
        <w:rPr>
          <w:rFonts w:hint="eastAsia"/>
          <w:sz w:val="28"/>
          <w:szCs w:val="28"/>
        </w:rPr>
        <w:t>中没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必要</w:t>
      </w:r>
      <w:r>
        <w:rPr>
          <w:rFonts w:hint="eastAsia"/>
          <w:sz w:val="28"/>
          <w:szCs w:val="28"/>
        </w:rPr>
        <w:t>或无</w:t>
      </w:r>
      <w:r>
        <w:rPr>
          <w:rFonts w:hint="eastAsia"/>
          <w:sz w:val="28"/>
          <w:szCs w:val="28"/>
        </w:rPr>
        <w:t>法先</w:t>
      </w:r>
      <w:r>
        <w:rPr>
          <w:rFonts w:hint="eastAsia"/>
          <w:sz w:val="28"/>
          <w:szCs w:val="28"/>
        </w:rPr>
        <w:t>行签订</w:t>
      </w:r>
      <w:r>
        <w:rPr>
          <w:rFonts w:hint="eastAsia"/>
          <w:sz w:val="28"/>
          <w:szCs w:val="28"/>
        </w:rPr>
        <w:t>采购合同（采购量小的、资金量小的、一次性采购的、工程的非主要材料）的商品。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第五条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审批权限</w:t>
      </w:r>
    </w:p>
    <w:p w:rsidR="00F112F0" w:rsidRDefault="00F40979">
      <w:pPr>
        <w:spacing w:line="440" w:lineRule="exact"/>
        <w:ind w:firstLineChars="200" w:firstLine="560"/>
        <w:rPr>
          <w:b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采购的商品是否执行虚拟合同审批权限</w:t>
      </w:r>
      <w:proofErr w:type="gramStart"/>
      <w:r>
        <w:rPr>
          <w:rFonts w:hint="eastAsia"/>
          <w:color w:val="000000" w:themeColor="text1"/>
          <w:sz w:val="28"/>
          <w:szCs w:val="28"/>
        </w:rPr>
        <w:t>归成本</w:t>
      </w:r>
      <w:proofErr w:type="gramEnd"/>
      <w:r w:rsidRPr="00F40979">
        <w:rPr>
          <w:rFonts w:hint="eastAsia"/>
          <w:color w:val="000000" w:themeColor="text1"/>
          <w:sz w:val="28"/>
          <w:szCs w:val="28"/>
        </w:rPr>
        <w:t>执</w:t>
      </w:r>
      <w:r>
        <w:rPr>
          <w:rFonts w:hint="eastAsia"/>
          <w:color w:val="000000" w:themeColor="text1"/>
          <w:sz w:val="28"/>
          <w:szCs w:val="28"/>
        </w:rPr>
        <w:t>行人或者成本控制人。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六</w:t>
      </w:r>
      <w:r>
        <w:rPr>
          <w:b/>
          <w:sz w:val="28"/>
          <w:szCs w:val="28"/>
        </w:rPr>
        <w:t>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商品信息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必须注明信息包括：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商品名称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商品编码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规格型号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单位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数量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单价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合价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供货单位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供货日期等。</w:t>
      </w:r>
    </w:p>
    <w:p w:rsidR="00F112F0" w:rsidRDefault="00F40979">
      <w:pPr>
        <w:pStyle w:val="a7"/>
        <w:numPr>
          <w:ilvl w:val="0"/>
          <w:numId w:val="1"/>
        </w:numPr>
        <w:spacing w:line="4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发票</w:t>
      </w:r>
    </w:p>
    <w:p w:rsidR="00F112F0" w:rsidRDefault="00F40979">
      <w:pPr>
        <w:pStyle w:val="a7"/>
        <w:spacing w:line="440" w:lineRule="exact"/>
        <w:ind w:left="12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）发票</w:t>
      </w:r>
      <w:r>
        <w:rPr>
          <w:rFonts w:hint="eastAsia"/>
          <w:sz w:val="28"/>
          <w:szCs w:val="28"/>
        </w:rPr>
        <w:t>状态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无</w:t>
      </w:r>
    </w:p>
    <w:p w:rsidR="00F112F0" w:rsidRDefault="00F40979">
      <w:pPr>
        <w:pStyle w:val="a7"/>
        <w:spacing w:line="440" w:lineRule="exact"/>
        <w:ind w:left="12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）发票种类：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增值税</w:t>
      </w: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>用发票或增值税普通发票</w:t>
      </w:r>
    </w:p>
    <w:p w:rsidR="00F112F0" w:rsidRDefault="00F40979">
      <w:pPr>
        <w:pStyle w:val="a7"/>
        <w:spacing w:line="440" w:lineRule="exact"/>
        <w:ind w:left="12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）企业性质：一般纳税人或</w:t>
      </w:r>
      <w:r>
        <w:rPr>
          <w:rFonts w:hint="eastAsia"/>
          <w:sz w:val="28"/>
          <w:szCs w:val="28"/>
        </w:rPr>
        <w:t>小规模</w:t>
      </w:r>
      <w:r>
        <w:rPr>
          <w:rFonts w:hint="eastAsia"/>
          <w:sz w:val="28"/>
          <w:szCs w:val="28"/>
        </w:rPr>
        <w:t>纳税人</w:t>
      </w:r>
    </w:p>
    <w:p w:rsidR="00F112F0" w:rsidRDefault="00F40979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以上信息</w:t>
      </w:r>
      <w:r>
        <w:rPr>
          <w:rFonts w:hint="eastAsia"/>
          <w:sz w:val="28"/>
          <w:szCs w:val="28"/>
        </w:rPr>
        <w:t>必须由</w:t>
      </w:r>
      <w:r>
        <w:rPr>
          <w:rFonts w:hint="eastAsia"/>
          <w:sz w:val="28"/>
          <w:szCs w:val="28"/>
        </w:rPr>
        <w:t>项目部材料员填入采购</w:t>
      </w:r>
      <w:r>
        <w:rPr>
          <w:rFonts w:hint="eastAsia"/>
          <w:sz w:val="28"/>
          <w:szCs w:val="28"/>
        </w:rPr>
        <w:t>申请</w:t>
      </w:r>
      <w:r>
        <w:rPr>
          <w:rFonts w:hint="eastAsia"/>
          <w:sz w:val="28"/>
          <w:szCs w:val="28"/>
        </w:rPr>
        <w:t>表中方可购买。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七</w:t>
      </w:r>
      <w:r>
        <w:rPr>
          <w:b/>
          <w:sz w:val="28"/>
          <w:szCs w:val="28"/>
        </w:rPr>
        <w:t>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数量及金额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实际材料采购的数量及成交金额。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八</w:t>
      </w:r>
      <w:r>
        <w:rPr>
          <w:b/>
          <w:sz w:val="28"/>
          <w:szCs w:val="28"/>
        </w:rPr>
        <w:t>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质量标准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所购材料商品质量标准为合格，有特殊规定的从特殊规定。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第九条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交货时间及地点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交货时间为商品实际购买时间，</w:t>
      </w:r>
      <w:r>
        <w:rPr>
          <w:sz w:val="28"/>
          <w:szCs w:val="28"/>
        </w:rPr>
        <w:t>交货地点为</w:t>
      </w:r>
      <w:r>
        <w:rPr>
          <w:rFonts w:hint="eastAsia"/>
          <w:sz w:val="28"/>
          <w:szCs w:val="28"/>
        </w:rPr>
        <w:t>工程</w:t>
      </w:r>
      <w:r>
        <w:rPr>
          <w:sz w:val="28"/>
          <w:szCs w:val="28"/>
        </w:rPr>
        <w:t>项目所在地</w:t>
      </w:r>
      <w:r>
        <w:rPr>
          <w:rFonts w:hint="eastAsia"/>
          <w:sz w:val="28"/>
          <w:szCs w:val="28"/>
        </w:rPr>
        <w:t>。</w:t>
      </w:r>
    </w:p>
    <w:p w:rsidR="00F112F0" w:rsidRDefault="00F40979">
      <w:pPr>
        <w:spacing w:line="440" w:lineRule="exact"/>
        <w:ind w:firstLineChars="200" w:firstLine="562"/>
        <w:rPr>
          <w:b/>
          <w:sz w:val="28"/>
          <w:szCs w:val="28"/>
        </w:rPr>
      </w:pPr>
      <w:r>
        <w:rPr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十</w:t>
      </w:r>
      <w:r>
        <w:rPr>
          <w:b/>
          <w:sz w:val="28"/>
          <w:szCs w:val="28"/>
        </w:rPr>
        <w:t>条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材料检验</w:t>
      </w:r>
    </w:p>
    <w:p w:rsidR="00F112F0" w:rsidRDefault="00F40979">
      <w:pPr>
        <w:spacing w:line="44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实际购买的材料需要厂家提供营业执照、资质证书、质检报告、合格证、产品使用说明书等。</w:t>
      </w:r>
    </w:p>
    <w:p w:rsidR="00F112F0" w:rsidRDefault="00F112F0">
      <w:pPr>
        <w:ind w:firstLine="564"/>
        <w:rPr>
          <w:sz w:val="28"/>
          <w:szCs w:val="28"/>
        </w:rPr>
      </w:pPr>
      <w:bookmarkStart w:id="0" w:name="_GoBack"/>
      <w:bookmarkEnd w:id="0"/>
    </w:p>
    <w:sectPr w:rsidR="00F11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6CE"/>
    <w:multiLevelType w:val="multilevel"/>
    <w:tmpl w:val="13AE26CE"/>
    <w:lvl w:ilvl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4F"/>
    <w:rsid w:val="00064CBD"/>
    <w:rsid w:val="000766A5"/>
    <w:rsid w:val="000A7D99"/>
    <w:rsid w:val="000E114F"/>
    <w:rsid w:val="00123B1B"/>
    <w:rsid w:val="003614BF"/>
    <w:rsid w:val="00365735"/>
    <w:rsid w:val="004A4735"/>
    <w:rsid w:val="004B148A"/>
    <w:rsid w:val="004E6468"/>
    <w:rsid w:val="005252E0"/>
    <w:rsid w:val="005347AF"/>
    <w:rsid w:val="00536F7E"/>
    <w:rsid w:val="00613134"/>
    <w:rsid w:val="00614A8A"/>
    <w:rsid w:val="00635F9F"/>
    <w:rsid w:val="00686083"/>
    <w:rsid w:val="007A18ED"/>
    <w:rsid w:val="007D1BF4"/>
    <w:rsid w:val="00807C2E"/>
    <w:rsid w:val="008306F7"/>
    <w:rsid w:val="008651F2"/>
    <w:rsid w:val="00883E6B"/>
    <w:rsid w:val="008A3373"/>
    <w:rsid w:val="008C03DA"/>
    <w:rsid w:val="009A2990"/>
    <w:rsid w:val="00AE30CA"/>
    <w:rsid w:val="00B44FAA"/>
    <w:rsid w:val="00C23C58"/>
    <w:rsid w:val="00C44EFF"/>
    <w:rsid w:val="00C67B0D"/>
    <w:rsid w:val="00C939A1"/>
    <w:rsid w:val="00CA3880"/>
    <w:rsid w:val="00CD61DB"/>
    <w:rsid w:val="00CF3230"/>
    <w:rsid w:val="00D64DF1"/>
    <w:rsid w:val="00DF41C1"/>
    <w:rsid w:val="00F112F0"/>
    <w:rsid w:val="00F40979"/>
    <w:rsid w:val="0E2C676F"/>
    <w:rsid w:val="48386D8C"/>
    <w:rsid w:val="74F5283A"/>
    <w:rsid w:val="7DC6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CFCF"/>
  <w15:docId w15:val="{A71F027D-4DD3-4C4B-8120-F7BE7929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E41685-BA5A-4141-A5FC-22D3038B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</dc:creator>
  <cp:lastModifiedBy>rqhf004</cp:lastModifiedBy>
  <cp:revision>5</cp:revision>
  <dcterms:created xsi:type="dcterms:W3CDTF">2019-07-29T03:33:00Z</dcterms:created>
  <dcterms:modified xsi:type="dcterms:W3CDTF">2019-07-30T06:38:00Z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