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718" w:rsidRPr="00623DF5" w:rsidRDefault="00216781">
      <w:pPr>
        <w:rPr>
          <w:rFonts w:asciiTheme="minorHAnsi" w:hAnsiTheme="minorHAnsi"/>
          <w:b/>
          <w:sz w:val="32"/>
        </w:rPr>
      </w:pPr>
      <w:r w:rsidRPr="00623DF5">
        <w:rPr>
          <w:rFonts w:asciiTheme="minorHAnsi" w:hAnsiTheme="minorHAnsi"/>
          <w:b/>
          <w:sz w:val="32"/>
        </w:rPr>
        <w:t>One South West Supplier Engagement Days – 3 &amp; 10</w:t>
      </w:r>
      <w:r w:rsidRPr="00623DF5">
        <w:rPr>
          <w:rFonts w:asciiTheme="minorHAnsi" w:hAnsiTheme="minorHAnsi"/>
          <w:b/>
          <w:sz w:val="32"/>
          <w:vertAlign w:val="superscript"/>
        </w:rPr>
        <w:t>th</w:t>
      </w:r>
      <w:r w:rsidRPr="00623DF5">
        <w:rPr>
          <w:rFonts w:asciiTheme="minorHAnsi" w:hAnsiTheme="minorHAnsi"/>
          <w:b/>
          <w:sz w:val="32"/>
        </w:rPr>
        <w:t xml:space="preserve"> May</w:t>
      </w:r>
    </w:p>
    <w:p w:rsidR="00216781" w:rsidRPr="00623DF5" w:rsidRDefault="00216781">
      <w:pPr>
        <w:rPr>
          <w:rFonts w:asciiTheme="minorHAnsi" w:hAnsiTheme="minorHAnsi"/>
        </w:rPr>
      </w:pPr>
    </w:p>
    <w:p w:rsidR="00216781" w:rsidRDefault="00216781">
      <w:pPr>
        <w:rPr>
          <w:rFonts w:asciiTheme="minorHAnsi" w:hAnsiTheme="minorHAnsi"/>
        </w:rPr>
      </w:pPr>
    </w:p>
    <w:p w:rsidR="00796D02" w:rsidRDefault="00796D02">
      <w:pPr>
        <w:rPr>
          <w:rFonts w:asciiTheme="minorHAnsi" w:hAnsiTheme="minorHAnsi"/>
        </w:rPr>
      </w:pPr>
      <w:r>
        <w:rPr>
          <w:rFonts w:asciiTheme="minorHAnsi" w:hAnsiTheme="minorHAnsi"/>
        </w:rPr>
        <w:t xml:space="preserve">The purpose of the day is for colleagues from across the One South West partnership to meet with potential suppliers ahead of any formal procurement process to learn about </w:t>
      </w:r>
      <w:r w:rsidR="00B42579">
        <w:rPr>
          <w:rFonts w:asciiTheme="minorHAnsi" w:hAnsiTheme="minorHAnsi"/>
        </w:rPr>
        <w:t xml:space="preserve">their solutions within the context of shared health and care records. Your views, impressions and opinions from each of the suppliers will be used to help shape the requirements to develop the Local Health and Care Record (LHCR) approach for the One South West partnership. </w:t>
      </w:r>
    </w:p>
    <w:p w:rsidR="00796D02" w:rsidRPr="00623DF5" w:rsidRDefault="00796D02">
      <w:pPr>
        <w:rPr>
          <w:rFonts w:asciiTheme="minorHAnsi" w:hAnsiTheme="minorHAnsi"/>
        </w:rPr>
      </w:pPr>
    </w:p>
    <w:p w:rsidR="00216781" w:rsidRPr="00623DF5" w:rsidRDefault="00216781">
      <w:pPr>
        <w:rPr>
          <w:rFonts w:asciiTheme="minorHAnsi" w:hAnsiTheme="minorHAnsi"/>
        </w:rPr>
      </w:pPr>
      <w:r w:rsidRPr="00623DF5">
        <w:rPr>
          <w:rFonts w:asciiTheme="minorHAnsi" w:hAnsiTheme="minorHAnsi"/>
          <w:b/>
        </w:rPr>
        <w:t>Timings</w:t>
      </w:r>
      <w:r w:rsidRPr="00623DF5">
        <w:rPr>
          <w:rFonts w:asciiTheme="minorHAnsi" w:hAnsiTheme="minorHAnsi"/>
        </w:rPr>
        <w:t>:</w:t>
      </w:r>
    </w:p>
    <w:p w:rsidR="00216781" w:rsidRPr="00623DF5" w:rsidRDefault="00216781" w:rsidP="00623DF5">
      <w:pPr>
        <w:ind w:left="720"/>
        <w:rPr>
          <w:rFonts w:asciiTheme="minorHAnsi" w:hAnsiTheme="minorHAnsi"/>
        </w:rPr>
      </w:pPr>
      <w:r w:rsidRPr="00623DF5">
        <w:rPr>
          <w:rFonts w:asciiTheme="minorHAnsi" w:hAnsiTheme="minorHAnsi"/>
        </w:rPr>
        <w:t>Arrival from 8:30</w:t>
      </w:r>
      <w:r w:rsidR="00B42579">
        <w:rPr>
          <w:rFonts w:asciiTheme="minorHAnsi" w:hAnsiTheme="minorHAnsi"/>
        </w:rPr>
        <w:t>am</w:t>
      </w:r>
    </w:p>
    <w:p w:rsidR="00216781" w:rsidRPr="00623DF5" w:rsidRDefault="00216781" w:rsidP="00623DF5">
      <w:pPr>
        <w:ind w:left="720"/>
        <w:rPr>
          <w:rFonts w:asciiTheme="minorHAnsi" w:hAnsiTheme="minorHAnsi"/>
        </w:rPr>
      </w:pPr>
      <w:r w:rsidRPr="00623DF5">
        <w:rPr>
          <w:rFonts w:asciiTheme="minorHAnsi" w:hAnsiTheme="minorHAnsi"/>
        </w:rPr>
        <w:t>Briefings 9:00 – 9:15</w:t>
      </w:r>
      <w:r w:rsidR="00B42579">
        <w:rPr>
          <w:rFonts w:asciiTheme="minorHAnsi" w:hAnsiTheme="minorHAnsi"/>
        </w:rPr>
        <w:t>am</w:t>
      </w:r>
    </w:p>
    <w:p w:rsidR="00216781" w:rsidRPr="00623DF5" w:rsidRDefault="00216781" w:rsidP="00216781">
      <w:pPr>
        <w:pStyle w:val="ListParagraph"/>
        <w:numPr>
          <w:ilvl w:val="0"/>
          <w:numId w:val="1"/>
        </w:numPr>
        <w:rPr>
          <w:sz w:val="22"/>
        </w:rPr>
      </w:pPr>
      <w:r w:rsidRPr="00623DF5">
        <w:rPr>
          <w:sz w:val="22"/>
        </w:rPr>
        <w:t>One South West delegates: Priory Suite (upstairs)</w:t>
      </w:r>
      <w:r w:rsidR="004D5395" w:rsidRPr="00623DF5">
        <w:rPr>
          <w:sz w:val="22"/>
        </w:rPr>
        <w:t xml:space="preserve"> – Deborah El-Sayed</w:t>
      </w:r>
    </w:p>
    <w:p w:rsidR="00216781" w:rsidRPr="00623DF5" w:rsidRDefault="00216781" w:rsidP="00216781">
      <w:pPr>
        <w:pStyle w:val="ListParagraph"/>
        <w:numPr>
          <w:ilvl w:val="0"/>
          <w:numId w:val="1"/>
        </w:numPr>
        <w:rPr>
          <w:sz w:val="22"/>
        </w:rPr>
      </w:pPr>
      <w:r w:rsidRPr="00623DF5">
        <w:rPr>
          <w:sz w:val="22"/>
        </w:rPr>
        <w:t>Suppliers: Twickenham room (downstairs)</w:t>
      </w:r>
      <w:r w:rsidR="004D5395" w:rsidRPr="00623DF5">
        <w:rPr>
          <w:sz w:val="22"/>
        </w:rPr>
        <w:t xml:space="preserve"> – Malcolm Senior</w:t>
      </w:r>
    </w:p>
    <w:p w:rsidR="004D5395" w:rsidRPr="00623DF5" w:rsidRDefault="004D5395" w:rsidP="00216781">
      <w:pPr>
        <w:pStyle w:val="ListParagraph"/>
        <w:numPr>
          <w:ilvl w:val="0"/>
          <w:numId w:val="1"/>
        </w:numPr>
        <w:rPr>
          <w:sz w:val="22"/>
        </w:rPr>
      </w:pPr>
      <w:r w:rsidRPr="00623DF5">
        <w:rPr>
          <w:sz w:val="22"/>
        </w:rPr>
        <w:t xml:space="preserve">Focus Group </w:t>
      </w:r>
      <w:r w:rsidR="003E50AF">
        <w:rPr>
          <w:sz w:val="22"/>
        </w:rPr>
        <w:t>c</w:t>
      </w:r>
      <w:r w:rsidRPr="00623DF5">
        <w:rPr>
          <w:sz w:val="22"/>
        </w:rPr>
        <w:t xml:space="preserve">hairs and </w:t>
      </w:r>
      <w:r w:rsidR="003E50AF">
        <w:rPr>
          <w:sz w:val="22"/>
        </w:rPr>
        <w:t>n</w:t>
      </w:r>
      <w:r w:rsidRPr="00623DF5">
        <w:rPr>
          <w:sz w:val="22"/>
        </w:rPr>
        <w:t xml:space="preserve">ote </w:t>
      </w:r>
      <w:r w:rsidR="003E50AF">
        <w:rPr>
          <w:sz w:val="22"/>
        </w:rPr>
        <w:t>t</w:t>
      </w:r>
      <w:r w:rsidRPr="00623DF5">
        <w:rPr>
          <w:sz w:val="22"/>
        </w:rPr>
        <w:t>akers (upstairs, in room off the Priory Suite) – Ian Baker</w:t>
      </w:r>
    </w:p>
    <w:p w:rsidR="00216781" w:rsidRDefault="00216781" w:rsidP="00216781"/>
    <w:p w:rsidR="00216781" w:rsidRPr="00623DF5" w:rsidRDefault="00216781" w:rsidP="00216781">
      <w:pPr>
        <w:rPr>
          <w:rFonts w:asciiTheme="minorHAnsi" w:hAnsiTheme="minorHAnsi" w:cstheme="majorHAnsi"/>
          <w:b/>
        </w:rPr>
      </w:pPr>
      <w:r w:rsidRPr="00623DF5">
        <w:rPr>
          <w:rFonts w:asciiTheme="minorHAnsi" w:hAnsiTheme="minorHAnsi" w:cstheme="majorHAnsi"/>
          <w:b/>
        </w:rPr>
        <w:t>Timetable for each day</w:t>
      </w:r>
    </w:p>
    <w:tbl>
      <w:tblPr>
        <w:tblpPr w:leftFromText="180" w:rightFromText="180" w:vertAnchor="text" w:horzAnchor="margin" w:tblpXSpec="center" w:tblpY="111"/>
        <w:tblW w:w="53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88"/>
        <w:gridCol w:w="1098"/>
        <w:gridCol w:w="1098"/>
        <w:gridCol w:w="1098"/>
        <w:gridCol w:w="1098"/>
        <w:gridCol w:w="1098"/>
        <w:gridCol w:w="1098"/>
        <w:gridCol w:w="1098"/>
        <w:gridCol w:w="1098"/>
        <w:gridCol w:w="1098"/>
        <w:gridCol w:w="1098"/>
        <w:gridCol w:w="1098"/>
        <w:gridCol w:w="1252"/>
      </w:tblGrid>
      <w:tr w:rsidR="00623DF5" w:rsidRPr="00676788" w:rsidTr="003E50AF">
        <w:trPr>
          <w:trHeight w:val="320"/>
        </w:trPr>
        <w:tc>
          <w:tcPr>
            <w:tcW w:w="916" w:type="pct"/>
            <w:shd w:val="clear" w:color="auto" w:fill="auto"/>
            <w:noWrap/>
            <w:vAlign w:val="bottom"/>
            <w:hideMark/>
          </w:tcPr>
          <w:p w:rsidR="00623DF5" w:rsidRPr="00676788" w:rsidRDefault="00623DF5" w:rsidP="00623DF5">
            <w:pPr>
              <w:rPr>
                <w:rFonts w:ascii="Calibri" w:hAnsi="Calibri" w:cs="Calibri"/>
                <w:color w:val="000000"/>
              </w:rPr>
            </w:pPr>
            <w:r w:rsidRPr="00676788">
              <w:rPr>
                <w:rFonts w:ascii="Calibri" w:hAnsi="Calibri" w:cs="Calibri"/>
                <w:color w:val="000000"/>
              </w:rPr>
              <w:t>Focus Group</w:t>
            </w:r>
          </w:p>
        </w:tc>
        <w:tc>
          <w:tcPr>
            <w:tcW w:w="336" w:type="pct"/>
            <w:shd w:val="clear" w:color="auto" w:fill="auto"/>
            <w:noWrap/>
            <w:vAlign w:val="bottom"/>
            <w:hideMark/>
          </w:tcPr>
          <w:p w:rsidR="00623DF5" w:rsidRPr="00623DF5" w:rsidRDefault="00623DF5" w:rsidP="00623DF5">
            <w:pPr>
              <w:jc w:val="center"/>
              <w:rPr>
                <w:rFonts w:ascii="Calibri" w:hAnsi="Calibri" w:cs="Calibri"/>
                <w:color w:val="000000"/>
                <w:sz w:val="18"/>
                <w:szCs w:val="20"/>
              </w:rPr>
            </w:pPr>
            <w:r w:rsidRPr="00623DF5">
              <w:rPr>
                <w:rFonts w:ascii="Calibri" w:hAnsi="Calibri" w:cs="Calibri"/>
                <w:color w:val="000000"/>
                <w:sz w:val="18"/>
                <w:szCs w:val="20"/>
              </w:rPr>
              <w:t>09:15-</w:t>
            </w:r>
            <w:r w:rsidR="000829F8">
              <w:rPr>
                <w:rFonts w:ascii="Calibri" w:hAnsi="Calibri" w:cs="Calibri"/>
                <w:color w:val="000000"/>
                <w:sz w:val="18"/>
                <w:szCs w:val="20"/>
              </w:rPr>
              <w:t>09:45</w:t>
            </w:r>
          </w:p>
        </w:tc>
        <w:tc>
          <w:tcPr>
            <w:tcW w:w="336" w:type="pct"/>
            <w:shd w:val="clear" w:color="auto" w:fill="auto"/>
            <w:noWrap/>
            <w:vAlign w:val="bottom"/>
            <w:hideMark/>
          </w:tcPr>
          <w:p w:rsidR="00623DF5" w:rsidRPr="00623DF5" w:rsidRDefault="009A0EF0" w:rsidP="00623DF5">
            <w:pPr>
              <w:jc w:val="center"/>
              <w:rPr>
                <w:rFonts w:ascii="Calibri" w:hAnsi="Calibri" w:cs="Calibri"/>
                <w:color w:val="000000"/>
                <w:sz w:val="18"/>
                <w:szCs w:val="20"/>
              </w:rPr>
            </w:pPr>
            <w:r>
              <w:rPr>
                <w:rFonts w:ascii="Calibri" w:hAnsi="Calibri" w:cs="Calibri"/>
                <w:color w:val="000000"/>
                <w:sz w:val="18"/>
                <w:szCs w:val="20"/>
              </w:rPr>
              <w:t>09:45</w:t>
            </w:r>
            <w:r w:rsidR="00623DF5" w:rsidRPr="00623DF5">
              <w:rPr>
                <w:rFonts w:ascii="Calibri" w:hAnsi="Calibri" w:cs="Calibri"/>
                <w:color w:val="000000"/>
                <w:sz w:val="18"/>
                <w:szCs w:val="20"/>
              </w:rPr>
              <w:t>-10:</w:t>
            </w:r>
            <w:r>
              <w:rPr>
                <w:rFonts w:ascii="Calibri" w:hAnsi="Calibri" w:cs="Calibri"/>
                <w:color w:val="000000"/>
                <w:sz w:val="18"/>
                <w:szCs w:val="20"/>
              </w:rPr>
              <w:t>15</w:t>
            </w:r>
          </w:p>
        </w:tc>
        <w:tc>
          <w:tcPr>
            <w:tcW w:w="336" w:type="pct"/>
            <w:shd w:val="clear" w:color="auto" w:fill="auto"/>
            <w:noWrap/>
            <w:vAlign w:val="bottom"/>
            <w:hideMark/>
          </w:tcPr>
          <w:p w:rsidR="00623DF5" w:rsidRPr="00623DF5" w:rsidRDefault="00623DF5" w:rsidP="00623DF5">
            <w:pPr>
              <w:jc w:val="center"/>
              <w:rPr>
                <w:rFonts w:ascii="Calibri" w:hAnsi="Calibri" w:cs="Calibri"/>
                <w:color w:val="000000"/>
                <w:sz w:val="18"/>
                <w:szCs w:val="20"/>
              </w:rPr>
            </w:pPr>
            <w:r w:rsidRPr="00623DF5">
              <w:rPr>
                <w:rFonts w:ascii="Calibri" w:hAnsi="Calibri" w:cs="Calibri"/>
                <w:color w:val="000000"/>
                <w:sz w:val="18"/>
                <w:szCs w:val="20"/>
              </w:rPr>
              <w:t>10:</w:t>
            </w:r>
            <w:r w:rsidR="009A0EF0">
              <w:rPr>
                <w:rFonts w:ascii="Calibri" w:hAnsi="Calibri" w:cs="Calibri"/>
                <w:color w:val="000000"/>
                <w:sz w:val="18"/>
                <w:szCs w:val="20"/>
              </w:rPr>
              <w:t>15</w:t>
            </w:r>
            <w:r w:rsidRPr="00623DF5">
              <w:rPr>
                <w:rFonts w:ascii="Calibri" w:hAnsi="Calibri" w:cs="Calibri"/>
                <w:color w:val="000000"/>
                <w:sz w:val="18"/>
                <w:szCs w:val="20"/>
              </w:rPr>
              <w:t>-1</w:t>
            </w:r>
            <w:r w:rsidR="009A0EF0">
              <w:rPr>
                <w:rFonts w:ascii="Calibri" w:hAnsi="Calibri" w:cs="Calibri"/>
                <w:color w:val="000000"/>
                <w:sz w:val="18"/>
                <w:szCs w:val="20"/>
              </w:rPr>
              <w:t>0:45</w:t>
            </w:r>
          </w:p>
        </w:tc>
        <w:tc>
          <w:tcPr>
            <w:tcW w:w="336" w:type="pct"/>
            <w:shd w:val="clear" w:color="auto" w:fill="auto"/>
            <w:noWrap/>
            <w:vAlign w:val="bottom"/>
            <w:hideMark/>
          </w:tcPr>
          <w:p w:rsidR="00623DF5" w:rsidRPr="00623DF5" w:rsidRDefault="00623DF5" w:rsidP="00623DF5">
            <w:pPr>
              <w:jc w:val="center"/>
              <w:rPr>
                <w:rFonts w:ascii="Calibri" w:hAnsi="Calibri" w:cs="Calibri"/>
                <w:color w:val="000000"/>
                <w:sz w:val="18"/>
                <w:szCs w:val="20"/>
              </w:rPr>
            </w:pPr>
            <w:r w:rsidRPr="00623DF5">
              <w:rPr>
                <w:rFonts w:ascii="Calibri" w:hAnsi="Calibri" w:cs="Calibri"/>
                <w:color w:val="000000"/>
                <w:sz w:val="18"/>
                <w:szCs w:val="20"/>
              </w:rPr>
              <w:t>1</w:t>
            </w:r>
            <w:r w:rsidR="009A0EF0">
              <w:rPr>
                <w:rFonts w:ascii="Calibri" w:hAnsi="Calibri" w:cs="Calibri"/>
                <w:color w:val="000000"/>
                <w:sz w:val="18"/>
                <w:szCs w:val="20"/>
              </w:rPr>
              <w:t>0:45-11:15</w:t>
            </w:r>
          </w:p>
        </w:tc>
        <w:tc>
          <w:tcPr>
            <w:tcW w:w="336" w:type="pct"/>
            <w:shd w:val="clear" w:color="auto" w:fill="auto"/>
            <w:noWrap/>
            <w:vAlign w:val="bottom"/>
            <w:hideMark/>
          </w:tcPr>
          <w:p w:rsidR="00623DF5" w:rsidRPr="00623DF5" w:rsidRDefault="00623DF5" w:rsidP="00623DF5">
            <w:pPr>
              <w:jc w:val="center"/>
              <w:rPr>
                <w:rFonts w:ascii="Calibri" w:hAnsi="Calibri" w:cs="Calibri"/>
                <w:color w:val="000000"/>
                <w:sz w:val="18"/>
                <w:szCs w:val="20"/>
              </w:rPr>
            </w:pPr>
            <w:r w:rsidRPr="00623DF5">
              <w:rPr>
                <w:rFonts w:ascii="Calibri" w:hAnsi="Calibri" w:cs="Calibri"/>
                <w:color w:val="000000"/>
                <w:sz w:val="18"/>
                <w:szCs w:val="20"/>
              </w:rPr>
              <w:t>11</w:t>
            </w:r>
            <w:r w:rsidR="009A0EF0">
              <w:rPr>
                <w:rFonts w:ascii="Calibri" w:hAnsi="Calibri" w:cs="Calibri"/>
                <w:color w:val="000000"/>
                <w:sz w:val="18"/>
                <w:szCs w:val="20"/>
              </w:rPr>
              <w:t>:15-11:45</w:t>
            </w:r>
          </w:p>
        </w:tc>
        <w:tc>
          <w:tcPr>
            <w:tcW w:w="336" w:type="pct"/>
            <w:shd w:val="clear" w:color="auto" w:fill="auto"/>
            <w:noWrap/>
            <w:vAlign w:val="bottom"/>
            <w:hideMark/>
          </w:tcPr>
          <w:p w:rsidR="00623DF5" w:rsidRPr="00623DF5" w:rsidRDefault="009A0EF0" w:rsidP="009A0EF0">
            <w:pPr>
              <w:rPr>
                <w:rFonts w:ascii="Calibri" w:hAnsi="Calibri" w:cs="Calibri"/>
                <w:color w:val="000000"/>
                <w:sz w:val="18"/>
                <w:szCs w:val="20"/>
              </w:rPr>
            </w:pPr>
            <w:r>
              <w:rPr>
                <w:rFonts w:ascii="Calibri" w:hAnsi="Calibri" w:cs="Calibri"/>
                <w:color w:val="000000"/>
                <w:sz w:val="18"/>
                <w:szCs w:val="20"/>
              </w:rPr>
              <w:t>11:45</w:t>
            </w:r>
            <w:r w:rsidR="00623DF5" w:rsidRPr="00623DF5">
              <w:rPr>
                <w:rFonts w:ascii="Calibri" w:hAnsi="Calibri" w:cs="Calibri"/>
                <w:color w:val="000000"/>
                <w:sz w:val="18"/>
                <w:szCs w:val="20"/>
              </w:rPr>
              <w:t>-1</w:t>
            </w:r>
            <w:r>
              <w:rPr>
                <w:rFonts w:ascii="Calibri" w:hAnsi="Calibri" w:cs="Calibri"/>
                <w:color w:val="000000"/>
                <w:sz w:val="18"/>
                <w:szCs w:val="20"/>
              </w:rPr>
              <w:t>2:45</w:t>
            </w:r>
          </w:p>
        </w:tc>
        <w:tc>
          <w:tcPr>
            <w:tcW w:w="336" w:type="pct"/>
            <w:shd w:val="clear" w:color="auto" w:fill="auto"/>
            <w:noWrap/>
            <w:vAlign w:val="bottom"/>
            <w:hideMark/>
          </w:tcPr>
          <w:p w:rsidR="00623DF5" w:rsidRPr="00623DF5" w:rsidRDefault="009A0EF0" w:rsidP="00623DF5">
            <w:pPr>
              <w:jc w:val="center"/>
              <w:rPr>
                <w:rFonts w:ascii="Calibri" w:hAnsi="Calibri" w:cs="Calibri"/>
                <w:color w:val="000000"/>
                <w:sz w:val="18"/>
                <w:szCs w:val="20"/>
              </w:rPr>
            </w:pPr>
            <w:r>
              <w:rPr>
                <w:rFonts w:ascii="Calibri" w:hAnsi="Calibri" w:cs="Calibri"/>
                <w:color w:val="000000"/>
                <w:sz w:val="18"/>
                <w:szCs w:val="20"/>
              </w:rPr>
              <w:t>12:45-13:15</w:t>
            </w:r>
          </w:p>
        </w:tc>
        <w:tc>
          <w:tcPr>
            <w:tcW w:w="336" w:type="pct"/>
            <w:shd w:val="clear" w:color="auto" w:fill="auto"/>
            <w:noWrap/>
            <w:vAlign w:val="bottom"/>
            <w:hideMark/>
          </w:tcPr>
          <w:p w:rsidR="00623DF5" w:rsidRPr="00623DF5" w:rsidRDefault="00623DF5" w:rsidP="00623DF5">
            <w:pPr>
              <w:jc w:val="center"/>
              <w:rPr>
                <w:rFonts w:ascii="Calibri" w:hAnsi="Calibri" w:cs="Calibri"/>
                <w:color w:val="000000"/>
                <w:sz w:val="18"/>
                <w:szCs w:val="20"/>
              </w:rPr>
            </w:pPr>
            <w:r w:rsidRPr="00623DF5">
              <w:rPr>
                <w:rFonts w:ascii="Calibri" w:hAnsi="Calibri" w:cs="Calibri"/>
                <w:color w:val="000000"/>
                <w:sz w:val="18"/>
                <w:szCs w:val="20"/>
              </w:rPr>
              <w:t>13:</w:t>
            </w:r>
            <w:r w:rsidR="009A0EF0">
              <w:rPr>
                <w:rFonts w:ascii="Calibri" w:hAnsi="Calibri" w:cs="Calibri"/>
                <w:color w:val="000000"/>
                <w:sz w:val="18"/>
                <w:szCs w:val="20"/>
              </w:rPr>
              <w:t>15</w:t>
            </w:r>
            <w:r w:rsidRPr="00623DF5">
              <w:rPr>
                <w:rFonts w:ascii="Calibri" w:hAnsi="Calibri" w:cs="Calibri"/>
                <w:color w:val="000000"/>
                <w:sz w:val="18"/>
                <w:szCs w:val="20"/>
              </w:rPr>
              <w:t>-1</w:t>
            </w:r>
            <w:r w:rsidR="009A0EF0">
              <w:rPr>
                <w:rFonts w:ascii="Calibri" w:hAnsi="Calibri" w:cs="Calibri"/>
                <w:color w:val="000000"/>
                <w:sz w:val="18"/>
                <w:szCs w:val="20"/>
              </w:rPr>
              <w:t>3:45</w:t>
            </w:r>
          </w:p>
        </w:tc>
        <w:tc>
          <w:tcPr>
            <w:tcW w:w="336" w:type="pct"/>
            <w:shd w:val="clear" w:color="auto" w:fill="auto"/>
            <w:noWrap/>
            <w:vAlign w:val="bottom"/>
            <w:hideMark/>
          </w:tcPr>
          <w:p w:rsidR="00623DF5" w:rsidRPr="00623DF5" w:rsidRDefault="009A0EF0" w:rsidP="009A0EF0">
            <w:pPr>
              <w:rPr>
                <w:rFonts w:ascii="Calibri" w:hAnsi="Calibri" w:cs="Calibri"/>
                <w:color w:val="000000"/>
                <w:sz w:val="18"/>
                <w:szCs w:val="20"/>
              </w:rPr>
            </w:pPr>
            <w:r>
              <w:rPr>
                <w:rFonts w:ascii="Calibri" w:hAnsi="Calibri" w:cs="Calibri"/>
                <w:color w:val="000000"/>
                <w:sz w:val="18"/>
                <w:szCs w:val="20"/>
              </w:rPr>
              <w:t>13:45</w:t>
            </w:r>
            <w:r w:rsidR="00623DF5" w:rsidRPr="00623DF5">
              <w:rPr>
                <w:rFonts w:ascii="Calibri" w:hAnsi="Calibri" w:cs="Calibri"/>
                <w:color w:val="000000"/>
                <w:sz w:val="18"/>
                <w:szCs w:val="20"/>
              </w:rPr>
              <w:t>-14:</w:t>
            </w:r>
            <w:r>
              <w:rPr>
                <w:rFonts w:ascii="Calibri" w:hAnsi="Calibri" w:cs="Calibri"/>
                <w:color w:val="000000"/>
                <w:sz w:val="18"/>
                <w:szCs w:val="20"/>
              </w:rPr>
              <w:t>15</w:t>
            </w:r>
          </w:p>
        </w:tc>
        <w:tc>
          <w:tcPr>
            <w:tcW w:w="336" w:type="pct"/>
            <w:shd w:val="clear" w:color="auto" w:fill="auto"/>
            <w:noWrap/>
            <w:vAlign w:val="bottom"/>
            <w:hideMark/>
          </w:tcPr>
          <w:p w:rsidR="00623DF5" w:rsidRPr="00623DF5" w:rsidRDefault="00623DF5" w:rsidP="00623DF5">
            <w:pPr>
              <w:jc w:val="center"/>
              <w:rPr>
                <w:rFonts w:ascii="Calibri" w:hAnsi="Calibri" w:cs="Calibri"/>
                <w:color w:val="000000"/>
                <w:sz w:val="18"/>
                <w:szCs w:val="20"/>
              </w:rPr>
            </w:pPr>
            <w:r w:rsidRPr="00623DF5">
              <w:rPr>
                <w:rFonts w:ascii="Calibri" w:hAnsi="Calibri" w:cs="Calibri"/>
                <w:color w:val="000000"/>
                <w:sz w:val="18"/>
                <w:szCs w:val="20"/>
              </w:rPr>
              <w:t>14:</w:t>
            </w:r>
            <w:r w:rsidR="009A0EF0">
              <w:rPr>
                <w:rFonts w:ascii="Calibri" w:hAnsi="Calibri" w:cs="Calibri"/>
                <w:color w:val="000000"/>
                <w:sz w:val="18"/>
                <w:szCs w:val="20"/>
              </w:rPr>
              <w:t>15</w:t>
            </w:r>
            <w:r w:rsidRPr="00623DF5">
              <w:rPr>
                <w:rFonts w:ascii="Calibri" w:hAnsi="Calibri" w:cs="Calibri"/>
                <w:color w:val="000000"/>
                <w:sz w:val="18"/>
                <w:szCs w:val="20"/>
              </w:rPr>
              <w:t>-1</w:t>
            </w:r>
            <w:r w:rsidR="009A0EF0">
              <w:rPr>
                <w:rFonts w:ascii="Calibri" w:hAnsi="Calibri" w:cs="Calibri"/>
                <w:color w:val="000000"/>
                <w:sz w:val="18"/>
                <w:szCs w:val="20"/>
              </w:rPr>
              <w:t>4</w:t>
            </w:r>
            <w:r w:rsidRPr="00623DF5">
              <w:rPr>
                <w:rFonts w:ascii="Calibri" w:hAnsi="Calibri" w:cs="Calibri"/>
                <w:color w:val="000000"/>
                <w:sz w:val="18"/>
                <w:szCs w:val="20"/>
              </w:rPr>
              <w:t>:</w:t>
            </w:r>
            <w:r w:rsidR="009A0EF0">
              <w:rPr>
                <w:rFonts w:ascii="Calibri" w:hAnsi="Calibri" w:cs="Calibri"/>
                <w:color w:val="000000"/>
                <w:sz w:val="18"/>
                <w:szCs w:val="20"/>
              </w:rPr>
              <w:t>45</w:t>
            </w:r>
          </w:p>
        </w:tc>
        <w:tc>
          <w:tcPr>
            <w:tcW w:w="365" w:type="pct"/>
            <w:shd w:val="clear" w:color="auto" w:fill="auto"/>
            <w:noWrap/>
            <w:vAlign w:val="bottom"/>
            <w:hideMark/>
          </w:tcPr>
          <w:p w:rsidR="00623DF5" w:rsidRPr="00623DF5" w:rsidRDefault="009A0EF0" w:rsidP="009A0EF0">
            <w:pPr>
              <w:rPr>
                <w:rFonts w:ascii="Calibri" w:hAnsi="Calibri" w:cs="Calibri"/>
                <w:color w:val="000000"/>
                <w:sz w:val="18"/>
                <w:szCs w:val="20"/>
              </w:rPr>
            </w:pPr>
            <w:r>
              <w:rPr>
                <w:rFonts w:ascii="Calibri" w:hAnsi="Calibri" w:cs="Calibri"/>
                <w:color w:val="000000"/>
                <w:sz w:val="18"/>
                <w:szCs w:val="20"/>
              </w:rPr>
              <w:t>14:45</w:t>
            </w:r>
            <w:r w:rsidR="00623DF5" w:rsidRPr="00623DF5">
              <w:rPr>
                <w:rFonts w:ascii="Calibri" w:hAnsi="Calibri" w:cs="Calibri"/>
                <w:color w:val="000000"/>
                <w:sz w:val="18"/>
                <w:szCs w:val="20"/>
              </w:rPr>
              <w:t>-15:</w:t>
            </w:r>
            <w:r>
              <w:rPr>
                <w:rFonts w:ascii="Calibri" w:hAnsi="Calibri" w:cs="Calibri"/>
                <w:color w:val="000000"/>
                <w:sz w:val="18"/>
                <w:szCs w:val="20"/>
              </w:rPr>
              <w:t>15</w:t>
            </w:r>
          </w:p>
        </w:tc>
        <w:tc>
          <w:tcPr>
            <w:tcW w:w="355" w:type="pct"/>
            <w:shd w:val="clear" w:color="auto" w:fill="auto"/>
            <w:noWrap/>
            <w:vAlign w:val="bottom"/>
            <w:hideMark/>
          </w:tcPr>
          <w:p w:rsidR="00623DF5" w:rsidRPr="00623DF5" w:rsidRDefault="00623DF5" w:rsidP="00623DF5">
            <w:pPr>
              <w:jc w:val="center"/>
              <w:rPr>
                <w:rFonts w:ascii="Calibri" w:hAnsi="Calibri" w:cs="Calibri"/>
                <w:color w:val="000000"/>
                <w:sz w:val="18"/>
                <w:szCs w:val="20"/>
              </w:rPr>
            </w:pPr>
            <w:r w:rsidRPr="00623DF5">
              <w:rPr>
                <w:rFonts w:ascii="Calibri" w:hAnsi="Calibri" w:cs="Calibri"/>
                <w:color w:val="000000"/>
                <w:sz w:val="18"/>
                <w:szCs w:val="20"/>
              </w:rPr>
              <w:t>15:</w:t>
            </w:r>
            <w:r w:rsidR="009A0EF0">
              <w:rPr>
                <w:rFonts w:ascii="Calibri" w:hAnsi="Calibri" w:cs="Calibri"/>
                <w:color w:val="000000"/>
                <w:sz w:val="18"/>
                <w:szCs w:val="20"/>
              </w:rPr>
              <w:t>15</w:t>
            </w:r>
            <w:r w:rsidRPr="00623DF5">
              <w:rPr>
                <w:rFonts w:ascii="Calibri" w:hAnsi="Calibri" w:cs="Calibri"/>
                <w:color w:val="000000"/>
                <w:sz w:val="18"/>
                <w:szCs w:val="20"/>
              </w:rPr>
              <w:t>-16:</w:t>
            </w:r>
            <w:r w:rsidR="009A0EF0">
              <w:rPr>
                <w:rFonts w:ascii="Calibri" w:hAnsi="Calibri" w:cs="Calibri"/>
                <w:color w:val="000000"/>
                <w:sz w:val="18"/>
                <w:szCs w:val="20"/>
              </w:rPr>
              <w:t>15</w:t>
            </w:r>
          </w:p>
        </w:tc>
      </w:tr>
      <w:tr w:rsidR="00623DF5" w:rsidRPr="00676788" w:rsidTr="003E50AF">
        <w:trPr>
          <w:trHeight w:val="320"/>
        </w:trPr>
        <w:tc>
          <w:tcPr>
            <w:tcW w:w="916" w:type="pct"/>
            <w:shd w:val="clear" w:color="auto" w:fill="auto"/>
            <w:noWrap/>
            <w:vAlign w:val="bottom"/>
            <w:hideMark/>
          </w:tcPr>
          <w:p w:rsidR="00623DF5" w:rsidRPr="00676788" w:rsidRDefault="00623DF5" w:rsidP="00623DF5">
            <w:pPr>
              <w:rPr>
                <w:sz w:val="18"/>
                <w:szCs w:val="20"/>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rPr>
            </w:pPr>
            <w:r w:rsidRPr="00676788">
              <w:rPr>
                <w:rFonts w:ascii="Calibri" w:hAnsi="Calibri" w:cs="Calibri"/>
                <w:color w:val="000000"/>
                <w:sz w:val="20"/>
              </w:rPr>
              <w:t>Session 1</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rPr>
            </w:pPr>
            <w:r w:rsidRPr="00676788">
              <w:rPr>
                <w:rFonts w:ascii="Calibri" w:hAnsi="Calibri" w:cs="Calibri"/>
                <w:color w:val="000000"/>
                <w:sz w:val="20"/>
              </w:rPr>
              <w:t>Session 2</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rPr>
            </w:pPr>
            <w:r w:rsidRPr="00676788">
              <w:rPr>
                <w:rFonts w:ascii="Calibri" w:hAnsi="Calibri" w:cs="Calibri"/>
                <w:color w:val="000000"/>
                <w:sz w:val="20"/>
              </w:rPr>
              <w:t>Break</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rPr>
            </w:pPr>
            <w:r w:rsidRPr="00676788">
              <w:rPr>
                <w:rFonts w:ascii="Calibri" w:hAnsi="Calibri" w:cs="Calibri"/>
                <w:color w:val="000000"/>
                <w:sz w:val="20"/>
              </w:rPr>
              <w:t>Session 3</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rPr>
            </w:pPr>
            <w:r w:rsidRPr="00676788">
              <w:rPr>
                <w:rFonts w:ascii="Calibri" w:hAnsi="Calibri" w:cs="Calibri"/>
                <w:color w:val="000000"/>
                <w:sz w:val="20"/>
              </w:rPr>
              <w:t>Session 4</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rPr>
            </w:pPr>
            <w:r w:rsidRPr="00676788">
              <w:rPr>
                <w:rFonts w:ascii="Calibri" w:hAnsi="Calibri" w:cs="Calibri"/>
                <w:color w:val="000000"/>
                <w:sz w:val="20"/>
              </w:rPr>
              <w:t>Break</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rPr>
            </w:pPr>
            <w:r w:rsidRPr="00676788">
              <w:rPr>
                <w:rFonts w:ascii="Calibri" w:hAnsi="Calibri" w:cs="Calibri"/>
                <w:color w:val="000000"/>
                <w:sz w:val="20"/>
              </w:rPr>
              <w:t>Session 5</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rPr>
            </w:pPr>
            <w:r w:rsidRPr="00676788">
              <w:rPr>
                <w:rFonts w:ascii="Calibri" w:hAnsi="Calibri" w:cs="Calibri"/>
                <w:color w:val="000000"/>
                <w:sz w:val="20"/>
              </w:rPr>
              <w:t>Session 6</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rPr>
            </w:pPr>
            <w:r w:rsidRPr="00676788">
              <w:rPr>
                <w:rFonts w:ascii="Calibri" w:hAnsi="Calibri" w:cs="Calibri"/>
                <w:color w:val="000000"/>
                <w:sz w:val="20"/>
              </w:rPr>
              <w:t>Break</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rPr>
            </w:pPr>
            <w:r w:rsidRPr="00676788">
              <w:rPr>
                <w:rFonts w:ascii="Calibri" w:hAnsi="Calibri" w:cs="Calibri"/>
                <w:color w:val="000000"/>
                <w:sz w:val="20"/>
              </w:rPr>
              <w:t>Session 7</w:t>
            </w:r>
          </w:p>
        </w:tc>
        <w:tc>
          <w:tcPr>
            <w:tcW w:w="365" w:type="pct"/>
            <w:shd w:val="clear" w:color="auto" w:fill="auto"/>
            <w:noWrap/>
            <w:vAlign w:val="bottom"/>
            <w:hideMark/>
          </w:tcPr>
          <w:p w:rsidR="00623DF5" w:rsidRPr="00676788" w:rsidRDefault="00623DF5" w:rsidP="00623DF5">
            <w:pPr>
              <w:jc w:val="center"/>
              <w:rPr>
                <w:rFonts w:ascii="Calibri" w:hAnsi="Calibri" w:cs="Calibri"/>
                <w:color w:val="000000"/>
                <w:sz w:val="20"/>
              </w:rPr>
            </w:pPr>
            <w:r w:rsidRPr="00676788">
              <w:rPr>
                <w:rFonts w:ascii="Calibri" w:hAnsi="Calibri" w:cs="Calibri"/>
                <w:color w:val="000000"/>
                <w:sz w:val="20"/>
              </w:rPr>
              <w:t>Session 8</w:t>
            </w:r>
          </w:p>
        </w:tc>
        <w:tc>
          <w:tcPr>
            <w:tcW w:w="355" w:type="pct"/>
            <w:shd w:val="clear" w:color="auto" w:fill="auto"/>
            <w:noWrap/>
            <w:vAlign w:val="bottom"/>
            <w:hideMark/>
          </w:tcPr>
          <w:p w:rsidR="00623DF5" w:rsidRPr="00676788" w:rsidRDefault="00623DF5" w:rsidP="00623DF5">
            <w:pPr>
              <w:jc w:val="center"/>
              <w:rPr>
                <w:rFonts w:ascii="Calibri" w:hAnsi="Calibri" w:cs="Calibri"/>
                <w:color w:val="000000"/>
                <w:sz w:val="20"/>
              </w:rPr>
            </w:pPr>
          </w:p>
        </w:tc>
      </w:tr>
      <w:tr w:rsidR="00623DF5" w:rsidRPr="00676788" w:rsidTr="003E50AF">
        <w:trPr>
          <w:trHeight w:val="320"/>
        </w:trPr>
        <w:tc>
          <w:tcPr>
            <w:tcW w:w="916" w:type="pct"/>
            <w:shd w:val="clear" w:color="auto" w:fill="auto"/>
            <w:noWrap/>
            <w:vAlign w:val="bottom"/>
            <w:hideMark/>
          </w:tcPr>
          <w:p w:rsidR="00623DF5" w:rsidRPr="001B475B" w:rsidRDefault="00623DF5" w:rsidP="00623DF5">
            <w:pPr>
              <w:rPr>
                <w:rFonts w:ascii="Calibri" w:hAnsi="Calibri" w:cs="Calibri"/>
                <w:b/>
                <w:color w:val="000000"/>
                <w:sz w:val="18"/>
              </w:rPr>
            </w:pPr>
            <w:r w:rsidRPr="001B475B">
              <w:rPr>
                <w:rFonts w:ascii="Calibri" w:hAnsi="Calibri" w:cs="Calibri"/>
                <w:b/>
                <w:color w:val="000000"/>
                <w:sz w:val="18"/>
              </w:rPr>
              <w:t>Professional Interest</w:t>
            </w:r>
          </w:p>
          <w:p w:rsidR="00623DF5" w:rsidRPr="00676788" w:rsidRDefault="00623DF5" w:rsidP="00623DF5">
            <w:pPr>
              <w:rPr>
                <w:rFonts w:ascii="Calibri" w:hAnsi="Calibri" w:cs="Calibri"/>
                <w:color w:val="000000"/>
                <w:sz w:val="18"/>
              </w:rPr>
            </w:pPr>
            <w:r>
              <w:rPr>
                <w:rFonts w:ascii="Calibri" w:hAnsi="Calibri" w:cs="Calibri"/>
                <w:color w:val="000000"/>
                <w:sz w:val="18"/>
              </w:rPr>
              <w:t>Priory Suite (upstairs)</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1</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6</w:t>
            </w:r>
          </w:p>
        </w:tc>
        <w:tc>
          <w:tcPr>
            <w:tcW w:w="336" w:type="pct"/>
            <w:vMerge w:val="restart"/>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3</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8</w:t>
            </w:r>
          </w:p>
        </w:tc>
        <w:tc>
          <w:tcPr>
            <w:tcW w:w="336" w:type="pct"/>
            <w:vMerge w:val="restart"/>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5</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2</w:t>
            </w:r>
          </w:p>
        </w:tc>
        <w:tc>
          <w:tcPr>
            <w:tcW w:w="336" w:type="pct"/>
            <w:vMerge w:val="restart"/>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7</w:t>
            </w:r>
          </w:p>
        </w:tc>
        <w:tc>
          <w:tcPr>
            <w:tcW w:w="365"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4</w:t>
            </w:r>
          </w:p>
        </w:tc>
        <w:tc>
          <w:tcPr>
            <w:tcW w:w="355" w:type="pct"/>
            <w:vMerge w:val="restart"/>
            <w:shd w:val="clear" w:color="000000" w:fill="FFF2CC"/>
            <w:noWrap/>
            <w:vAlign w:val="bottom"/>
            <w:hideMark/>
          </w:tcPr>
          <w:p w:rsidR="00623DF5" w:rsidRDefault="00623DF5" w:rsidP="00623DF5">
            <w:pPr>
              <w:jc w:val="center"/>
              <w:rPr>
                <w:rFonts w:ascii="Calibri" w:hAnsi="Calibri" w:cs="Calibri"/>
                <w:color w:val="000000"/>
                <w:sz w:val="20"/>
                <w:szCs w:val="22"/>
              </w:rPr>
            </w:pPr>
          </w:p>
          <w:p w:rsidR="00623DF5" w:rsidRDefault="00623DF5" w:rsidP="00623DF5">
            <w:pPr>
              <w:jc w:val="center"/>
              <w:rPr>
                <w:rFonts w:ascii="Calibri" w:hAnsi="Calibri" w:cs="Calibri"/>
                <w:color w:val="000000"/>
                <w:sz w:val="20"/>
                <w:szCs w:val="22"/>
              </w:rPr>
            </w:pPr>
          </w:p>
          <w:p w:rsidR="00623DF5" w:rsidRDefault="00623DF5" w:rsidP="00623DF5">
            <w:pPr>
              <w:jc w:val="center"/>
              <w:rPr>
                <w:rFonts w:ascii="Calibri" w:hAnsi="Calibri" w:cs="Calibri"/>
                <w:color w:val="000000"/>
                <w:sz w:val="20"/>
                <w:szCs w:val="22"/>
              </w:rPr>
            </w:pPr>
            <w:r>
              <w:rPr>
                <w:rFonts w:ascii="Calibri" w:hAnsi="Calibri" w:cs="Calibri"/>
                <w:color w:val="000000"/>
                <w:sz w:val="20"/>
                <w:szCs w:val="22"/>
              </w:rPr>
              <w:t>Focus group</w:t>
            </w: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Pr>
                <w:rFonts w:ascii="Calibri" w:hAnsi="Calibri" w:cs="Calibri"/>
                <w:color w:val="000000"/>
                <w:sz w:val="20"/>
              </w:rPr>
              <w:t>F</w:t>
            </w:r>
            <w:r w:rsidRPr="00676788">
              <w:rPr>
                <w:rFonts w:ascii="Calibri" w:hAnsi="Calibri" w:cs="Calibri"/>
                <w:color w:val="000000"/>
                <w:sz w:val="20"/>
              </w:rPr>
              <w:t>eedback</w:t>
            </w:r>
            <w:r>
              <w:rPr>
                <w:rFonts w:ascii="Calibri" w:hAnsi="Calibri" w:cs="Calibri"/>
                <w:color w:val="000000"/>
                <w:sz w:val="20"/>
              </w:rPr>
              <w:t>*</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 </w:t>
            </w:r>
          </w:p>
        </w:tc>
      </w:tr>
      <w:tr w:rsidR="00623DF5" w:rsidRPr="00676788" w:rsidTr="003E50AF">
        <w:trPr>
          <w:trHeight w:val="320"/>
        </w:trPr>
        <w:tc>
          <w:tcPr>
            <w:tcW w:w="916" w:type="pct"/>
            <w:shd w:val="clear" w:color="auto" w:fill="auto"/>
            <w:noWrap/>
            <w:vAlign w:val="bottom"/>
            <w:hideMark/>
          </w:tcPr>
          <w:p w:rsidR="00623DF5" w:rsidRDefault="00623DF5" w:rsidP="00623DF5">
            <w:pPr>
              <w:rPr>
                <w:rFonts w:ascii="Calibri" w:hAnsi="Calibri" w:cs="Calibri"/>
                <w:color w:val="000000"/>
                <w:sz w:val="18"/>
              </w:rPr>
            </w:pPr>
            <w:r w:rsidRPr="001B475B">
              <w:rPr>
                <w:rFonts w:ascii="Calibri" w:hAnsi="Calibri" w:cs="Calibri"/>
                <w:b/>
                <w:color w:val="000000"/>
                <w:sz w:val="18"/>
              </w:rPr>
              <w:t>Transformation</w:t>
            </w:r>
          </w:p>
          <w:p w:rsidR="00623DF5" w:rsidRPr="00676788" w:rsidRDefault="00623DF5" w:rsidP="00623DF5">
            <w:pPr>
              <w:rPr>
                <w:rFonts w:ascii="Calibri" w:hAnsi="Calibri" w:cs="Calibri"/>
                <w:color w:val="000000"/>
                <w:sz w:val="18"/>
              </w:rPr>
            </w:pPr>
            <w:r>
              <w:rPr>
                <w:rFonts w:ascii="Calibri" w:hAnsi="Calibri" w:cs="Calibri"/>
                <w:color w:val="000000"/>
                <w:sz w:val="18"/>
              </w:rPr>
              <w:t>Priory Suite (upstairs)</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2</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7</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4</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1</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6</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3</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8</w:t>
            </w:r>
          </w:p>
        </w:tc>
        <w:tc>
          <w:tcPr>
            <w:tcW w:w="365"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5</w:t>
            </w:r>
          </w:p>
        </w:tc>
        <w:tc>
          <w:tcPr>
            <w:tcW w:w="355"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r>
      <w:tr w:rsidR="00623DF5" w:rsidRPr="00676788" w:rsidTr="003E50AF">
        <w:trPr>
          <w:trHeight w:val="320"/>
        </w:trPr>
        <w:tc>
          <w:tcPr>
            <w:tcW w:w="916" w:type="pct"/>
            <w:shd w:val="clear" w:color="auto" w:fill="auto"/>
            <w:noWrap/>
            <w:vAlign w:val="bottom"/>
            <w:hideMark/>
          </w:tcPr>
          <w:p w:rsidR="00623DF5" w:rsidRDefault="00623DF5" w:rsidP="00623DF5">
            <w:pPr>
              <w:rPr>
                <w:rFonts w:ascii="Calibri" w:hAnsi="Calibri" w:cs="Calibri"/>
                <w:color w:val="000000"/>
                <w:sz w:val="18"/>
              </w:rPr>
            </w:pPr>
            <w:r w:rsidRPr="001B475B">
              <w:rPr>
                <w:rFonts w:ascii="Calibri" w:hAnsi="Calibri" w:cs="Calibri"/>
                <w:b/>
                <w:color w:val="000000"/>
                <w:sz w:val="18"/>
              </w:rPr>
              <w:t>Technical</w:t>
            </w:r>
          </w:p>
          <w:p w:rsidR="00623DF5" w:rsidRDefault="00623DF5" w:rsidP="00623DF5">
            <w:r w:rsidRPr="001B475B">
              <w:rPr>
                <w:rFonts w:ascii="Calibri" w:hAnsi="Calibri" w:cs="Calibri"/>
                <w:color w:val="000000"/>
                <w:sz w:val="18"/>
              </w:rPr>
              <w:t>Lisieux</w:t>
            </w:r>
            <w:r>
              <w:rPr>
                <w:rFonts w:ascii="Calibri" w:hAnsi="Calibri" w:cs="Calibri"/>
                <w:color w:val="000000"/>
                <w:sz w:val="18"/>
              </w:rPr>
              <w:t xml:space="preserve"> (upstairs)</w:t>
            </w:r>
          </w:p>
          <w:p w:rsidR="00623DF5" w:rsidRPr="00676788" w:rsidRDefault="00623DF5" w:rsidP="00623DF5">
            <w:pPr>
              <w:rPr>
                <w:rFonts w:ascii="Calibri" w:hAnsi="Calibri" w:cs="Calibri"/>
                <w:color w:val="000000"/>
                <w:sz w:val="18"/>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3</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8</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5</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2</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7</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4</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1</w:t>
            </w:r>
          </w:p>
        </w:tc>
        <w:tc>
          <w:tcPr>
            <w:tcW w:w="365"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6</w:t>
            </w:r>
          </w:p>
        </w:tc>
        <w:tc>
          <w:tcPr>
            <w:tcW w:w="355"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r>
      <w:tr w:rsidR="00623DF5" w:rsidRPr="00676788" w:rsidTr="003E50AF">
        <w:trPr>
          <w:trHeight w:val="320"/>
        </w:trPr>
        <w:tc>
          <w:tcPr>
            <w:tcW w:w="916" w:type="pct"/>
            <w:shd w:val="clear" w:color="auto" w:fill="auto"/>
            <w:noWrap/>
            <w:vAlign w:val="bottom"/>
            <w:hideMark/>
          </w:tcPr>
          <w:p w:rsidR="00623DF5" w:rsidRPr="001B475B" w:rsidRDefault="00623DF5" w:rsidP="00623DF5">
            <w:pPr>
              <w:rPr>
                <w:rFonts w:ascii="Calibri" w:hAnsi="Calibri" w:cs="Calibri"/>
                <w:b/>
                <w:color w:val="000000"/>
                <w:sz w:val="18"/>
              </w:rPr>
            </w:pPr>
            <w:r w:rsidRPr="001B475B">
              <w:rPr>
                <w:rFonts w:ascii="Calibri" w:hAnsi="Calibri" w:cs="Calibri"/>
                <w:b/>
                <w:color w:val="000000"/>
                <w:sz w:val="18"/>
              </w:rPr>
              <w:t>Data/BI/Pop Health</w:t>
            </w:r>
            <w:r w:rsidR="003E50AF">
              <w:rPr>
                <w:rFonts w:ascii="Calibri" w:hAnsi="Calibri" w:cs="Calibri"/>
                <w:b/>
                <w:color w:val="000000"/>
                <w:sz w:val="18"/>
              </w:rPr>
              <w:t xml:space="preserve"> &amp; Public Interest</w:t>
            </w:r>
          </w:p>
          <w:p w:rsidR="00623DF5" w:rsidRPr="00676788" w:rsidRDefault="00623DF5" w:rsidP="00623DF5">
            <w:pPr>
              <w:rPr>
                <w:rFonts w:ascii="Calibri" w:hAnsi="Calibri" w:cs="Calibri"/>
                <w:color w:val="000000"/>
                <w:sz w:val="18"/>
              </w:rPr>
            </w:pPr>
            <w:r>
              <w:rPr>
                <w:rFonts w:ascii="Calibri" w:hAnsi="Calibri" w:cs="Calibri"/>
                <w:color w:val="000000"/>
                <w:sz w:val="18"/>
              </w:rPr>
              <w:t>Twickenham (downstairs)</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4</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1</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6</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3</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8</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5</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2</w:t>
            </w:r>
          </w:p>
        </w:tc>
        <w:tc>
          <w:tcPr>
            <w:tcW w:w="365"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7</w:t>
            </w:r>
          </w:p>
        </w:tc>
        <w:tc>
          <w:tcPr>
            <w:tcW w:w="355"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r>
      <w:tr w:rsidR="00623DF5" w:rsidRPr="00676788" w:rsidTr="003E50AF">
        <w:trPr>
          <w:trHeight w:val="320"/>
        </w:trPr>
        <w:tc>
          <w:tcPr>
            <w:tcW w:w="916" w:type="pct"/>
            <w:shd w:val="clear" w:color="auto" w:fill="auto"/>
            <w:noWrap/>
            <w:vAlign w:val="bottom"/>
            <w:hideMark/>
          </w:tcPr>
          <w:p w:rsidR="00623DF5" w:rsidRDefault="00623DF5" w:rsidP="00623DF5">
            <w:pPr>
              <w:rPr>
                <w:rFonts w:ascii="Calibri" w:hAnsi="Calibri" w:cs="Calibri"/>
                <w:color w:val="000000"/>
                <w:sz w:val="18"/>
              </w:rPr>
            </w:pPr>
            <w:r w:rsidRPr="001B475B">
              <w:rPr>
                <w:rFonts w:ascii="Calibri" w:hAnsi="Calibri" w:cs="Calibri"/>
                <w:b/>
                <w:color w:val="000000"/>
                <w:sz w:val="18"/>
              </w:rPr>
              <w:t>Implementation</w:t>
            </w:r>
          </w:p>
          <w:p w:rsidR="00623DF5" w:rsidRPr="00676788" w:rsidRDefault="00623DF5" w:rsidP="00623DF5">
            <w:pPr>
              <w:rPr>
                <w:rFonts w:ascii="Calibri" w:hAnsi="Calibri" w:cs="Calibri"/>
                <w:color w:val="000000"/>
                <w:sz w:val="18"/>
              </w:rPr>
            </w:pPr>
            <w:r>
              <w:rPr>
                <w:rFonts w:ascii="Calibri" w:hAnsi="Calibri" w:cs="Calibri"/>
                <w:color w:val="000000"/>
                <w:sz w:val="18"/>
              </w:rPr>
              <w:t>Murrayfield (downstairs)</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5</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2</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7</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4</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1</w:t>
            </w: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6</w:t>
            </w:r>
          </w:p>
        </w:tc>
        <w:tc>
          <w:tcPr>
            <w:tcW w:w="336"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c>
          <w:tcPr>
            <w:tcW w:w="336"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3</w:t>
            </w:r>
          </w:p>
        </w:tc>
        <w:tc>
          <w:tcPr>
            <w:tcW w:w="365" w:type="pct"/>
            <w:shd w:val="clear" w:color="auto" w:fill="auto"/>
            <w:noWrap/>
            <w:vAlign w:val="bottom"/>
            <w:hideMark/>
          </w:tcPr>
          <w:p w:rsidR="00623DF5" w:rsidRPr="00676788" w:rsidRDefault="00623DF5" w:rsidP="00623DF5">
            <w:pPr>
              <w:jc w:val="center"/>
              <w:rPr>
                <w:rFonts w:ascii="Calibri" w:hAnsi="Calibri" w:cs="Calibri"/>
                <w:color w:val="000000"/>
                <w:sz w:val="20"/>
                <w:szCs w:val="22"/>
              </w:rPr>
            </w:pPr>
            <w:r w:rsidRPr="00676788">
              <w:rPr>
                <w:rFonts w:ascii="Calibri" w:hAnsi="Calibri" w:cs="Calibri"/>
                <w:color w:val="000000"/>
                <w:sz w:val="20"/>
                <w:szCs w:val="22"/>
              </w:rPr>
              <w:t>8</w:t>
            </w:r>
          </w:p>
        </w:tc>
        <w:tc>
          <w:tcPr>
            <w:tcW w:w="355" w:type="pct"/>
            <w:vMerge/>
            <w:shd w:val="clear" w:color="000000" w:fill="FFF2CC"/>
            <w:noWrap/>
            <w:vAlign w:val="bottom"/>
            <w:hideMark/>
          </w:tcPr>
          <w:p w:rsidR="00623DF5" w:rsidRPr="00676788" w:rsidRDefault="00623DF5" w:rsidP="00623DF5">
            <w:pPr>
              <w:jc w:val="center"/>
              <w:rPr>
                <w:rFonts w:ascii="Calibri" w:hAnsi="Calibri" w:cs="Calibri"/>
                <w:color w:val="000000"/>
                <w:sz w:val="20"/>
                <w:szCs w:val="22"/>
              </w:rPr>
            </w:pPr>
          </w:p>
        </w:tc>
      </w:tr>
    </w:tbl>
    <w:p w:rsidR="00676788" w:rsidRDefault="00676788" w:rsidP="00216781"/>
    <w:p w:rsidR="00BA2419" w:rsidRPr="00370B4B" w:rsidRDefault="00BA2419" w:rsidP="00216781">
      <w:pPr>
        <w:rPr>
          <w:rFonts w:asciiTheme="minorHAnsi" w:hAnsiTheme="minorHAnsi"/>
          <w:sz w:val="20"/>
        </w:rPr>
      </w:pPr>
      <w:r w:rsidRPr="00623DF5">
        <w:rPr>
          <w:sz w:val="20"/>
        </w:rPr>
        <w:t xml:space="preserve">* </w:t>
      </w:r>
      <w:r w:rsidRPr="00623DF5">
        <w:rPr>
          <w:rFonts w:asciiTheme="minorHAnsi" w:hAnsiTheme="minorHAnsi"/>
          <w:sz w:val="20"/>
        </w:rPr>
        <w:t>Each Focus group to agree feedback from the day’s meetings.</w:t>
      </w:r>
    </w:p>
    <w:p w:rsidR="001B475B" w:rsidRDefault="001B475B" w:rsidP="001B475B"/>
    <w:p w:rsidR="00B42579" w:rsidRDefault="00B42579" w:rsidP="001B475B"/>
    <w:p w:rsidR="00B42579" w:rsidRDefault="00B42579" w:rsidP="001B475B"/>
    <w:p w:rsidR="00B42579" w:rsidRDefault="00B42579" w:rsidP="001B475B"/>
    <w:p w:rsidR="00B42579" w:rsidRDefault="00B42579" w:rsidP="001B475B"/>
    <w:p w:rsidR="00B42579" w:rsidRDefault="00B42579" w:rsidP="001B475B"/>
    <w:p w:rsidR="00B42579" w:rsidRDefault="00B42579" w:rsidP="001B475B"/>
    <w:p w:rsidR="00B42579" w:rsidRDefault="00B42579" w:rsidP="001B475B"/>
    <w:tbl>
      <w:tblPr>
        <w:tblW w:w="13310" w:type="dxa"/>
        <w:tblBorders>
          <w:top w:val="single" w:sz="12" w:space="0" w:color="AEAAAA" w:themeColor="background2" w:themeShade="BF"/>
          <w:left w:val="single" w:sz="12" w:space="0" w:color="AEAAAA" w:themeColor="background2" w:themeShade="BF"/>
          <w:bottom w:val="single" w:sz="12" w:space="0" w:color="AEAAAA" w:themeColor="background2" w:themeShade="BF"/>
          <w:right w:val="single" w:sz="12" w:space="0" w:color="AEAAAA" w:themeColor="background2" w:themeShade="BF"/>
          <w:insideH w:val="single" w:sz="12" w:space="0" w:color="AEAAAA" w:themeColor="background2" w:themeShade="BF"/>
          <w:insideV w:val="single" w:sz="12" w:space="0" w:color="AEAAAA" w:themeColor="background2" w:themeShade="BF"/>
        </w:tblBorders>
        <w:tblCellMar>
          <w:left w:w="0" w:type="dxa"/>
          <w:right w:w="0" w:type="dxa"/>
        </w:tblCellMar>
        <w:tblLook w:val="04A0" w:firstRow="1" w:lastRow="0" w:firstColumn="1" w:lastColumn="0" w:noHBand="0" w:noVBand="1"/>
      </w:tblPr>
      <w:tblGrid>
        <w:gridCol w:w="6648"/>
        <w:gridCol w:w="6662"/>
      </w:tblGrid>
      <w:tr w:rsidR="00370B4B" w:rsidTr="005163BF">
        <w:trPr>
          <w:trHeight w:val="162"/>
        </w:trPr>
        <w:tc>
          <w:tcPr>
            <w:tcW w:w="6648" w:type="dxa"/>
            <w:shd w:val="clear" w:color="auto" w:fill="auto"/>
            <w:tcMar>
              <w:top w:w="0" w:type="dxa"/>
              <w:left w:w="108" w:type="dxa"/>
              <w:bottom w:w="0" w:type="dxa"/>
              <w:right w:w="108" w:type="dxa"/>
            </w:tcMar>
          </w:tcPr>
          <w:p w:rsidR="00370B4B" w:rsidRPr="00370B4B" w:rsidRDefault="00370B4B" w:rsidP="00370B4B">
            <w:pPr>
              <w:rPr>
                <w:rFonts w:asciiTheme="minorHAnsi" w:hAnsiTheme="minorHAnsi"/>
                <w:b/>
                <w:sz w:val="22"/>
                <w:szCs w:val="22"/>
              </w:rPr>
            </w:pPr>
            <w:r w:rsidRPr="00370B4B">
              <w:rPr>
                <w:rFonts w:asciiTheme="minorHAnsi" w:hAnsiTheme="minorHAnsi"/>
                <w:b/>
                <w:sz w:val="22"/>
                <w:szCs w:val="22"/>
              </w:rPr>
              <w:t>Suppliers for 3</w:t>
            </w:r>
            <w:r w:rsidRPr="00370B4B">
              <w:rPr>
                <w:rFonts w:asciiTheme="minorHAnsi" w:hAnsiTheme="minorHAnsi"/>
                <w:b/>
                <w:sz w:val="22"/>
                <w:szCs w:val="22"/>
                <w:vertAlign w:val="superscript"/>
              </w:rPr>
              <w:t>rd</w:t>
            </w:r>
            <w:r w:rsidRPr="00370B4B">
              <w:rPr>
                <w:rFonts w:asciiTheme="minorHAnsi" w:hAnsiTheme="minorHAnsi"/>
                <w:b/>
                <w:sz w:val="22"/>
                <w:szCs w:val="22"/>
              </w:rPr>
              <w:t xml:space="preserve"> May</w:t>
            </w:r>
          </w:p>
        </w:tc>
        <w:tc>
          <w:tcPr>
            <w:tcW w:w="6662" w:type="dxa"/>
          </w:tcPr>
          <w:p w:rsidR="00370B4B" w:rsidRPr="00370B4B" w:rsidRDefault="00370B4B" w:rsidP="00370B4B">
            <w:pPr>
              <w:rPr>
                <w:rFonts w:asciiTheme="minorHAnsi" w:hAnsiTheme="minorHAnsi"/>
                <w:b/>
                <w:sz w:val="22"/>
                <w:szCs w:val="22"/>
              </w:rPr>
            </w:pPr>
            <w:r w:rsidRPr="00370B4B">
              <w:rPr>
                <w:rFonts w:asciiTheme="minorHAnsi" w:hAnsiTheme="minorHAnsi"/>
                <w:b/>
                <w:sz w:val="22"/>
                <w:szCs w:val="22"/>
              </w:rPr>
              <w:t>Suppliers 10</w:t>
            </w:r>
            <w:r w:rsidRPr="00370B4B">
              <w:rPr>
                <w:rFonts w:asciiTheme="minorHAnsi" w:hAnsiTheme="minorHAnsi"/>
                <w:b/>
                <w:sz w:val="22"/>
                <w:szCs w:val="22"/>
                <w:vertAlign w:val="superscript"/>
              </w:rPr>
              <w:t>th</w:t>
            </w:r>
            <w:r w:rsidRPr="00370B4B">
              <w:rPr>
                <w:rFonts w:asciiTheme="minorHAnsi" w:hAnsiTheme="minorHAnsi"/>
                <w:b/>
                <w:sz w:val="22"/>
                <w:szCs w:val="22"/>
              </w:rPr>
              <w:t xml:space="preserve"> Ma</w:t>
            </w:r>
            <w:r w:rsidR="004D3C38">
              <w:rPr>
                <w:rFonts w:asciiTheme="minorHAnsi" w:hAnsiTheme="minorHAnsi"/>
                <w:b/>
                <w:sz w:val="22"/>
                <w:szCs w:val="22"/>
              </w:rPr>
              <w:t>y</w:t>
            </w:r>
          </w:p>
        </w:tc>
      </w:tr>
      <w:tr w:rsidR="00370B4B" w:rsidTr="005163BF">
        <w:trPr>
          <w:trHeight w:val="162"/>
        </w:trPr>
        <w:tc>
          <w:tcPr>
            <w:tcW w:w="6648" w:type="dxa"/>
            <w:shd w:val="clear" w:color="auto" w:fill="auto"/>
            <w:tcMar>
              <w:top w:w="0" w:type="dxa"/>
              <w:left w:w="108" w:type="dxa"/>
              <w:bottom w:w="0" w:type="dxa"/>
              <w:right w:w="108" w:type="dxa"/>
            </w:tcMar>
            <w:hideMark/>
          </w:tcPr>
          <w:p w:rsidR="00370B4B" w:rsidRPr="00671FB1" w:rsidRDefault="00370B4B" w:rsidP="00370B4B">
            <w:pPr>
              <w:pStyle w:val="ListParagraph"/>
              <w:numPr>
                <w:ilvl w:val="0"/>
                <w:numId w:val="12"/>
              </w:numPr>
              <w:rPr>
                <w:color w:val="000000"/>
                <w:sz w:val="22"/>
                <w:szCs w:val="22"/>
              </w:rPr>
            </w:pPr>
            <w:r w:rsidRPr="00671FB1">
              <w:rPr>
                <w:color w:val="000000"/>
                <w:sz w:val="22"/>
                <w:szCs w:val="22"/>
              </w:rPr>
              <w:t>Cerner</w:t>
            </w:r>
          </w:p>
        </w:tc>
        <w:tc>
          <w:tcPr>
            <w:tcW w:w="6662" w:type="dxa"/>
          </w:tcPr>
          <w:p w:rsidR="00370B4B" w:rsidRPr="00671FB1" w:rsidRDefault="00370B4B" w:rsidP="00370B4B">
            <w:pPr>
              <w:rPr>
                <w:rFonts w:asciiTheme="minorHAnsi" w:hAnsiTheme="minorHAnsi"/>
                <w:color w:val="000000"/>
                <w:sz w:val="22"/>
                <w:szCs w:val="22"/>
              </w:rPr>
            </w:pPr>
            <w:r w:rsidRPr="00671FB1">
              <w:rPr>
                <w:rFonts w:asciiTheme="minorHAnsi" w:hAnsiTheme="minorHAnsi"/>
                <w:color w:val="000000"/>
                <w:sz w:val="22"/>
                <w:szCs w:val="22"/>
              </w:rPr>
              <w:t>9. Arden &amp; GEM CSU</w:t>
            </w:r>
          </w:p>
        </w:tc>
      </w:tr>
      <w:tr w:rsidR="00370B4B" w:rsidTr="005163BF">
        <w:trPr>
          <w:trHeight w:val="238"/>
        </w:trPr>
        <w:tc>
          <w:tcPr>
            <w:tcW w:w="6648" w:type="dxa"/>
            <w:shd w:val="clear" w:color="auto" w:fill="auto"/>
            <w:tcMar>
              <w:top w:w="0" w:type="dxa"/>
              <w:left w:w="108" w:type="dxa"/>
              <w:bottom w:w="0" w:type="dxa"/>
              <w:right w:w="108" w:type="dxa"/>
            </w:tcMar>
            <w:hideMark/>
          </w:tcPr>
          <w:p w:rsidR="00370B4B" w:rsidRPr="00671FB1" w:rsidRDefault="00370B4B" w:rsidP="00370B4B">
            <w:pPr>
              <w:ind w:left="360"/>
              <w:rPr>
                <w:rFonts w:asciiTheme="minorHAnsi" w:hAnsiTheme="minorHAnsi"/>
                <w:color w:val="000000"/>
                <w:sz w:val="22"/>
                <w:szCs w:val="22"/>
              </w:rPr>
            </w:pPr>
            <w:r w:rsidRPr="00671FB1">
              <w:rPr>
                <w:rFonts w:asciiTheme="minorHAnsi" w:hAnsiTheme="minorHAnsi"/>
                <w:color w:val="000000"/>
                <w:sz w:val="22"/>
                <w:szCs w:val="22"/>
              </w:rPr>
              <w:t xml:space="preserve">2. </w:t>
            </w:r>
            <w:r w:rsidR="00E739E9" w:rsidRPr="00671FB1">
              <w:rPr>
                <w:rFonts w:asciiTheme="minorHAnsi" w:hAnsiTheme="minorHAnsi"/>
                <w:color w:val="000000"/>
                <w:sz w:val="22"/>
                <w:szCs w:val="22"/>
              </w:rPr>
              <w:t xml:space="preserve">   </w:t>
            </w:r>
            <w:r w:rsidRPr="00671FB1">
              <w:rPr>
                <w:rFonts w:asciiTheme="minorHAnsi" w:hAnsiTheme="minorHAnsi"/>
                <w:color w:val="000000"/>
                <w:sz w:val="22"/>
                <w:szCs w:val="22"/>
              </w:rPr>
              <w:t>NHS South, Central and West Commissioning Support Unit</w:t>
            </w:r>
          </w:p>
        </w:tc>
        <w:tc>
          <w:tcPr>
            <w:tcW w:w="6662" w:type="dxa"/>
          </w:tcPr>
          <w:p w:rsidR="00370B4B" w:rsidRPr="00671FB1" w:rsidRDefault="00370B4B" w:rsidP="00370B4B">
            <w:pPr>
              <w:rPr>
                <w:rFonts w:asciiTheme="minorHAnsi" w:hAnsiTheme="minorHAnsi"/>
                <w:color w:val="000000"/>
                <w:sz w:val="22"/>
                <w:szCs w:val="22"/>
              </w:rPr>
            </w:pPr>
            <w:r w:rsidRPr="00671FB1">
              <w:rPr>
                <w:rFonts w:asciiTheme="minorHAnsi" w:hAnsiTheme="minorHAnsi"/>
                <w:color w:val="000000"/>
                <w:sz w:val="22"/>
                <w:szCs w:val="22"/>
              </w:rPr>
              <w:t>10. Kainos</w:t>
            </w:r>
          </w:p>
        </w:tc>
      </w:tr>
      <w:tr w:rsidR="00370B4B" w:rsidTr="005163BF">
        <w:trPr>
          <w:trHeight w:val="134"/>
        </w:trPr>
        <w:tc>
          <w:tcPr>
            <w:tcW w:w="6648" w:type="dxa"/>
            <w:shd w:val="clear" w:color="auto" w:fill="auto"/>
            <w:tcMar>
              <w:top w:w="0" w:type="dxa"/>
              <w:left w:w="108" w:type="dxa"/>
              <w:bottom w:w="0" w:type="dxa"/>
              <w:right w:w="108" w:type="dxa"/>
            </w:tcMar>
            <w:hideMark/>
          </w:tcPr>
          <w:p w:rsidR="00370B4B" w:rsidRPr="00671FB1" w:rsidRDefault="00370B4B" w:rsidP="00370B4B">
            <w:pPr>
              <w:pStyle w:val="ListParagraph"/>
              <w:numPr>
                <w:ilvl w:val="0"/>
                <w:numId w:val="15"/>
              </w:numPr>
              <w:rPr>
                <w:color w:val="000000"/>
                <w:sz w:val="22"/>
                <w:szCs w:val="22"/>
              </w:rPr>
            </w:pPr>
            <w:r w:rsidRPr="00671FB1">
              <w:rPr>
                <w:color w:val="000000"/>
                <w:sz w:val="22"/>
                <w:szCs w:val="22"/>
              </w:rPr>
              <w:t xml:space="preserve">PA Consulting Group </w:t>
            </w:r>
          </w:p>
        </w:tc>
        <w:tc>
          <w:tcPr>
            <w:tcW w:w="6662" w:type="dxa"/>
          </w:tcPr>
          <w:p w:rsidR="00370B4B" w:rsidRPr="00671FB1" w:rsidRDefault="00370B4B" w:rsidP="00370B4B">
            <w:pPr>
              <w:rPr>
                <w:rFonts w:asciiTheme="minorHAnsi" w:hAnsiTheme="minorHAnsi"/>
                <w:color w:val="000000"/>
                <w:sz w:val="22"/>
                <w:szCs w:val="22"/>
              </w:rPr>
            </w:pPr>
            <w:r w:rsidRPr="00671FB1">
              <w:rPr>
                <w:rFonts w:asciiTheme="minorHAnsi" w:hAnsiTheme="minorHAnsi"/>
                <w:color w:val="000000"/>
                <w:sz w:val="22"/>
                <w:szCs w:val="22"/>
              </w:rPr>
              <w:t>11. IT- Solutions Opportunities</w:t>
            </w:r>
            <w:r w:rsidR="003E50AF" w:rsidRPr="00671FB1">
              <w:rPr>
                <w:rFonts w:asciiTheme="minorHAnsi" w:hAnsiTheme="minorHAnsi"/>
                <w:color w:val="000000"/>
                <w:sz w:val="22"/>
                <w:szCs w:val="22"/>
              </w:rPr>
              <w:t xml:space="preserve"> (</w:t>
            </w:r>
            <w:r w:rsidR="001F12B1" w:rsidRPr="00671FB1">
              <w:rPr>
                <w:rFonts w:asciiTheme="minorHAnsi" w:hAnsiTheme="minorHAnsi"/>
                <w:color w:val="000000"/>
                <w:sz w:val="22"/>
                <w:szCs w:val="22"/>
              </w:rPr>
              <w:t>ATOS</w:t>
            </w:r>
            <w:r w:rsidR="003E50AF" w:rsidRPr="00671FB1">
              <w:rPr>
                <w:rFonts w:asciiTheme="minorHAnsi" w:hAnsiTheme="minorHAnsi"/>
                <w:color w:val="000000"/>
                <w:sz w:val="22"/>
                <w:szCs w:val="22"/>
              </w:rPr>
              <w:t>)</w:t>
            </w:r>
          </w:p>
        </w:tc>
      </w:tr>
      <w:tr w:rsidR="00370B4B" w:rsidTr="005163BF">
        <w:trPr>
          <w:trHeight w:val="287"/>
        </w:trPr>
        <w:tc>
          <w:tcPr>
            <w:tcW w:w="6648" w:type="dxa"/>
            <w:shd w:val="clear" w:color="auto" w:fill="auto"/>
            <w:tcMar>
              <w:top w:w="0" w:type="dxa"/>
              <w:left w:w="108" w:type="dxa"/>
              <w:bottom w:w="0" w:type="dxa"/>
              <w:right w:w="108" w:type="dxa"/>
            </w:tcMar>
            <w:hideMark/>
          </w:tcPr>
          <w:p w:rsidR="00370B4B" w:rsidRPr="00671FB1" w:rsidRDefault="00370B4B" w:rsidP="00370B4B">
            <w:pPr>
              <w:pStyle w:val="ListParagraph"/>
              <w:numPr>
                <w:ilvl w:val="0"/>
                <w:numId w:val="15"/>
              </w:numPr>
              <w:rPr>
                <w:color w:val="000000"/>
                <w:sz w:val="22"/>
                <w:szCs w:val="22"/>
              </w:rPr>
            </w:pPr>
            <w:r w:rsidRPr="00671FB1">
              <w:rPr>
                <w:color w:val="000000"/>
                <w:sz w:val="22"/>
                <w:szCs w:val="22"/>
              </w:rPr>
              <w:t>Clinical Architecture</w:t>
            </w:r>
          </w:p>
        </w:tc>
        <w:tc>
          <w:tcPr>
            <w:tcW w:w="6662" w:type="dxa"/>
          </w:tcPr>
          <w:p w:rsidR="00370B4B" w:rsidRPr="00671FB1" w:rsidRDefault="00370B4B" w:rsidP="00370B4B">
            <w:pPr>
              <w:rPr>
                <w:rFonts w:asciiTheme="minorHAnsi" w:hAnsiTheme="minorHAnsi"/>
                <w:color w:val="000000"/>
                <w:sz w:val="22"/>
                <w:szCs w:val="22"/>
              </w:rPr>
            </w:pPr>
            <w:r w:rsidRPr="00671FB1">
              <w:rPr>
                <w:rFonts w:asciiTheme="minorHAnsi" w:hAnsiTheme="minorHAnsi"/>
                <w:color w:val="000000"/>
                <w:sz w:val="22"/>
                <w:szCs w:val="22"/>
              </w:rPr>
              <w:t>12. Philips Electronics UK Limited</w:t>
            </w:r>
          </w:p>
        </w:tc>
      </w:tr>
      <w:tr w:rsidR="00370B4B" w:rsidTr="005163BF">
        <w:trPr>
          <w:trHeight w:val="236"/>
        </w:trPr>
        <w:tc>
          <w:tcPr>
            <w:tcW w:w="6648" w:type="dxa"/>
            <w:shd w:val="clear" w:color="auto" w:fill="auto"/>
            <w:tcMar>
              <w:top w:w="0" w:type="dxa"/>
              <w:left w:w="108" w:type="dxa"/>
              <w:bottom w:w="0" w:type="dxa"/>
              <w:right w:w="108" w:type="dxa"/>
            </w:tcMar>
            <w:hideMark/>
          </w:tcPr>
          <w:p w:rsidR="00370B4B" w:rsidRPr="00671FB1" w:rsidRDefault="00370B4B" w:rsidP="00370B4B">
            <w:pPr>
              <w:pStyle w:val="ListParagraph"/>
              <w:numPr>
                <w:ilvl w:val="0"/>
                <w:numId w:val="15"/>
              </w:numPr>
              <w:rPr>
                <w:color w:val="000000"/>
                <w:sz w:val="22"/>
                <w:szCs w:val="22"/>
              </w:rPr>
            </w:pPr>
            <w:r w:rsidRPr="00671FB1">
              <w:rPr>
                <w:color w:val="000000"/>
                <w:sz w:val="22"/>
                <w:szCs w:val="22"/>
              </w:rPr>
              <w:t>Black Pear Software Ltd</w:t>
            </w:r>
          </w:p>
        </w:tc>
        <w:tc>
          <w:tcPr>
            <w:tcW w:w="6662" w:type="dxa"/>
          </w:tcPr>
          <w:p w:rsidR="00370B4B" w:rsidRPr="00671FB1" w:rsidRDefault="00370B4B" w:rsidP="00370B4B">
            <w:pPr>
              <w:rPr>
                <w:rFonts w:asciiTheme="minorHAnsi" w:hAnsiTheme="minorHAnsi"/>
                <w:color w:val="000000"/>
                <w:sz w:val="22"/>
                <w:szCs w:val="22"/>
              </w:rPr>
            </w:pPr>
            <w:r w:rsidRPr="00671FB1">
              <w:rPr>
                <w:rFonts w:asciiTheme="minorHAnsi" w:hAnsiTheme="minorHAnsi"/>
                <w:color w:val="000000"/>
                <w:sz w:val="22"/>
                <w:szCs w:val="22"/>
              </w:rPr>
              <w:t>13. System C and Graphnet Care Alliance</w:t>
            </w:r>
          </w:p>
        </w:tc>
      </w:tr>
      <w:tr w:rsidR="00370B4B" w:rsidTr="005163BF">
        <w:trPr>
          <w:trHeight w:val="96"/>
        </w:trPr>
        <w:tc>
          <w:tcPr>
            <w:tcW w:w="6648" w:type="dxa"/>
            <w:shd w:val="clear" w:color="auto" w:fill="auto"/>
            <w:tcMar>
              <w:top w:w="0" w:type="dxa"/>
              <w:left w:w="108" w:type="dxa"/>
              <w:bottom w:w="0" w:type="dxa"/>
              <w:right w:w="108" w:type="dxa"/>
            </w:tcMar>
            <w:hideMark/>
          </w:tcPr>
          <w:p w:rsidR="00370B4B" w:rsidRPr="00671FB1" w:rsidRDefault="00370B4B" w:rsidP="00370B4B">
            <w:pPr>
              <w:pStyle w:val="ListParagraph"/>
              <w:numPr>
                <w:ilvl w:val="0"/>
                <w:numId w:val="15"/>
              </w:numPr>
              <w:rPr>
                <w:color w:val="000000"/>
                <w:sz w:val="22"/>
                <w:szCs w:val="22"/>
              </w:rPr>
            </w:pPr>
            <w:r w:rsidRPr="00671FB1">
              <w:rPr>
                <w:color w:val="000000"/>
                <w:sz w:val="22"/>
                <w:szCs w:val="22"/>
              </w:rPr>
              <w:t>All Scripts</w:t>
            </w:r>
          </w:p>
        </w:tc>
        <w:tc>
          <w:tcPr>
            <w:tcW w:w="6662" w:type="dxa"/>
          </w:tcPr>
          <w:p w:rsidR="00370B4B" w:rsidRPr="00671FB1" w:rsidRDefault="00370B4B" w:rsidP="00370B4B">
            <w:pPr>
              <w:rPr>
                <w:rFonts w:asciiTheme="minorHAnsi" w:hAnsiTheme="minorHAnsi"/>
                <w:color w:val="000000"/>
                <w:sz w:val="22"/>
                <w:szCs w:val="22"/>
              </w:rPr>
            </w:pPr>
            <w:r w:rsidRPr="00671FB1">
              <w:rPr>
                <w:rFonts w:asciiTheme="minorHAnsi" w:hAnsiTheme="minorHAnsi"/>
                <w:color w:val="000000"/>
                <w:sz w:val="22"/>
                <w:szCs w:val="22"/>
              </w:rPr>
              <w:t>14. Quantum Analytica</w:t>
            </w:r>
          </w:p>
        </w:tc>
      </w:tr>
      <w:tr w:rsidR="00370B4B" w:rsidTr="005163BF">
        <w:trPr>
          <w:trHeight w:val="173"/>
        </w:trPr>
        <w:tc>
          <w:tcPr>
            <w:tcW w:w="6648" w:type="dxa"/>
            <w:shd w:val="clear" w:color="auto" w:fill="auto"/>
            <w:tcMar>
              <w:top w:w="0" w:type="dxa"/>
              <w:left w:w="108" w:type="dxa"/>
              <w:bottom w:w="0" w:type="dxa"/>
              <w:right w:w="108" w:type="dxa"/>
            </w:tcMar>
            <w:hideMark/>
          </w:tcPr>
          <w:p w:rsidR="00370B4B" w:rsidRPr="00671FB1" w:rsidRDefault="00370B4B" w:rsidP="00370B4B">
            <w:pPr>
              <w:pStyle w:val="ListParagraph"/>
              <w:numPr>
                <w:ilvl w:val="0"/>
                <w:numId w:val="15"/>
              </w:numPr>
              <w:rPr>
                <w:color w:val="000000"/>
                <w:sz w:val="22"/>
                <w:szCs w:val="22"/>
              </w:rPr>
            </w:pPr>
            <w:r w:rsidRPr="00671FB1">
              <w:rPr>
                <w:color w:val="000000"/>
                <w:sz w:val="22"/>
                <w:szCs w:val="22"/>
              </w:rPr>
              <w:t>Patient Knows Best</w:t>
            </w:r>
          </w:p>
        </w:tc>
        <w:tc>
          <w:tcPr>
            <w:tcW w:w="6662" w:type="dxa"/>
          </w:tcPr>
          <w:p w:rsidR="00370B4B" w:rsidRPr="00671FB1" w:rsidRDefault="00370B4B" w:rsidP="00370B4B">
            <w:pPr>
              <w:rPr>
                <w:rFonts w:asciiTheme="minorHAnsi" w:hAnsiTheme="minorHAnsi"/>
                <w:color w:val="000000"/>
                <w:sz w:val="22"/>
                <w:szCs w:val="22"/>
              </w:rPr>
            </w:pPr>
            <w:r w:rsidRPr="00671FB1">
              <w:rPr>
                <w:rFonts w:asciiTheme="minorHAnsi" w:hAnsiTheme="minorHAnsi"/>
                <w:color w:val="000000"/>
                <w:sz w:val="22"/>
                <w:szCs w:val="22"/>
              </w:rPr>
              <w:t xml:space="preserve">15. </w:t>
            </w:r>
            <w:r w:rsidRPr="00671FB1">
              <w:rPr>
                <w:rFonts w:asciiTheme="minorHAnsi" w:hAnsiTheme="minorHAnsi" w:cs="Arial"/>
                <w:sz w:val="22"/>
                <w:szCs w:val="22"/>
              </w:rPr>
              <w:t>AIMES</w:t>
            </w:r>
          </w:p>
        </w:tc>
      </w:tr>
      <w:tr w:rsidR="00370B4B" w:rsidTr="005163BF">
        <w:trPr>
          <w:trHeight w:val="320"/>
        </w:trPr>
        <w:tc>
          <w:tcPr>
            <w:tcW w:w="6648" w:type="dxa"/>
            <w:shd w:val="clear" w:color="auto" w:fill="auto"/>
            <w:tcMar>
              <w:top w:w="0" w:type="dxa"/>
              <w:left w:w="108" w:type="dxa"/>
              <w:bottom w:w="0" w:type="dxa"/>
              <w:right w:w="108" w:type="dxa"/>
            </w:tcMar>
            <w:hideMark/>
          </w:tcPr>
          <w:p w:rsidR="00370B4B" w:rsidRPr="00671FB1" w:rsidRDefault="00370B4B" w:rsidP="00370B4B">
            <w:pPr>
              <w:pStyle w:val="ListParagraph"/>
              <w:numPr>
                <w:ilvl w:val="0"/>
                <w:numId w:val="15"/>
              </w:numPr>
              <w:rPr>
                <w:color w:val="000000"/>
                <w:sz w:val="22"/>
                <w:szCs w:val="22"/>
              </w:rPr>
            </w:pPr>
            <w:r w:rsidRPr="00671FB1">
              <w:rPr>
                <w:color w:val="000000"/>
                <w:sz w:val="22"/>
                <w:szCs w:val="22"/>
              </w:rPr>
              <w:t>Orion Health</w:t>
            </w:r>
          </w:p>
        </w:tc>
        <w:tc>
          <w:tcPr>
            <w:tcW w:w="6662" w:type="dxa"/>
          </w:tcPr>
          <w:p w:rsidR="00370B4B" w:rsidRPr="00671FB1" w:rsidRDefault="00370B4B" w:rsidP="00370B4B">
            <w:pPr>
              <w:rPr>
                <w:rFonts w:asciiTheme="minorHAnsi" w:hAnsiTheme="minorHAnsi"/>
                <w:color w:val="000000"/>
                <w:sz w:val="22"/>
                <w:szCs w:val="22"/>
              </w:rPr>
            </w:pPr>
            <w:r w:rsidRPr="00671FB1">
              <w:rPr>
                <w:rFonts w:asciiTheme="minorHAnsi" w:hAnsiTheme="minorHAnsi"/>
                <w:color w:val="000000"/>
                <w:sz w:val="22"/>
                <w:szCs w:val="22"/>
              </w:rPr>
              <w:t xml:space="preserve">16. </w:t>
            </w:r>
            <w:proofErr w:type="spellStart"/>
            <w:r w:rsidRPr="00671FB1">
              <w:rPr>
                <w:rFonts w:asciiTheme="minorHAnsi" w:hAnsiTheme="minorHAnsi"/>
                <w:color w:val="000000"/>
                <w:sz w:val="22"/>
                <w:szCs w:val="22"/>
              </w:rPr>
              <w:t>InterSystems</w:t>
            </w:r>
            <w:proofErr w:type="spellEnd"/>
          </w:p>
        </w:tc>
      </w:tr>
    </w:tbl>
    <w:p w:rsidR="00796D02" w:rsidRDefault="00796D02" w:rsidP="00216781">
      <w:pPr>
        <w:rPr>
          <w:rFonts w:asciiTheme="minorHAnsi" w:hAnsiTheme="minorHAnsi"/>
          <w:b/>
        </w:rPr>
      </w:pPr>
    </w:p>
    <w:p w:rsidR="00676788" w:rsidRPr="00370B4B" w:rsidRDefault="00676788" w:rsidP="00216781">
      <w:pPr>
        <w:rPr>
          <w:rFonts w:asciiTheme="minorHAnsi" w:hAnsiTheme="minorHAnsi"/>
          <w:b/>
        </w:rPr>
      </w:pPr>
      <w:r w:rsidRPr="00370B4B">
        <w:rPr>
          <w:rFonts w:asciiTheme="minorHAnsi" w:hAnsiTheme="minorHAnsi"/>
          <w:b/>
        </w:rPr>
        <w:t>Focus Group Leads and Notetakers:</w:t>
      </w:r>
    </w:p>
    <w:p w:rsidR="00676788" w:rsidRDefault="00676788" w:rsidP="00216781"/>
    <w:tbl>
      <w:tblPr>
        <w:tblW w:w="3683"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707"/>
        <w:gridCol w:w="3882"/>
        <w:gridCol w:w="3740"/>
      </w:tblGrid>
      <w:tr w:rsidR="00676788" w:rsidRPr="00676788" w:rsidTr="00676788">
        <w:trPr>
          <w:trHeight w:val="320"/>
        </w:trPr>
        <w:tc>
          <w:tcPr>
            <w:tcW w:w="1310" w:type="pct"/>
            <w:shd w:val="clear" w:color="auto" w:fill="auto"/>
            <w:noWrap/>
            <w:vAlign w:val="bottom"/>
            <w:hideMark/>
          </w:tcPr>
          <w:p w:rsidR="00676788" w:rsidRPr="00676788" w:rsidRDefault="00C15F01" w:rsidP="00793718">
            <w:pPr>
              <w:rPr>
                <w:b/>
                <w:sz w:val="18"/>
                <w:szCs w:val="20"/>
              </w:rPr>
            </w:pPr>
            <w:r>
              <w:rPr>
                <w:rFonts w:ascii="Calibri" w:hAnsi="Calibri" w:cs="Calibri"/>
                <w:b/>
                <w:color w:val="000000"/>
                <w:sz w:val="18"/>
              </w:rPr>
              <w:t>Focus Groups</w:t>
            </w:r>
          </w:p>
        </w:tc>
        <w:tc>
          <w:tcPr>
            <w:tcW w:w="1876" w:type="pct"/>
            <w:shd w:val="clear" w:color="auto" w:fill="auto"/>
            <w:noWrap/>
            <w:vAlign w:val="bottom"/>
            <w:hideMark/>
          </w:tcPr>
          <w:p w:rsidR="00676788" w:rsidRPr="00676788" w:rsidRDefault="00676788" w:rsidP="00793718">
            <w:pPr>
              <w:jc w:val="center"/>
              <w:rPr>
                <w:rFonts w:ascii="Calibri" w:hAnsi="Calibri" w:cs="Calibri"/>
                <w:b/>
                <w:color w:val="000000"/>
                <w:sz w:val="20"/>
              </w:rPr>
            </w:pPr>
            <w:r w:rsidRPr="00676788">
              <w:rPr>
                <w:rFonts w:ascii="Calibri" w:hAnsi="Calibri" w:cs="Calibri"/>
                <w:b/>
                <w:color w:val="000000"/>
                <w:sz w:val="20"/>
              </w:rPr>
              <w:t>Chair</w:t>
            </w:r>
          </w:p>
        </w:tc>
        <w:tc>
          <w:tcPr>
            <w:tcW w:w="1813" w:type="pct"/>
            <w:shd w:val="clear" w:color="auto" w:fill="auto"/>
            <w:noWrap/>
            <w:vAlign w:val="bottom"/>
            <w:hideMark/>
          </w:tcPr>
          <w:p w:rsidR="00676788" w:rsidRPr="00676788" w:rsidRDefault="00676788" w:rsidP="00793718">
            <w:pPr>
              <w:jc w:val="center"/>
              <w:rPr>
                <w:rFonts w:ascii="Calibri" w:hAnsi="Calibri" w:cs="Calibri"/>
                <w:color w:val="000000"/>
                <w:sz w:val="20"/>
              </w:rPr>
            </w:pPr>
            <w:r w:rsidRPr="00676788">
              <w:rPr>
                <w:rFonts w:ascii="Calibri" w:hAnsi="Calibri" w:cs="Calibri"/>
                <w:b/>
                <w:color w:val="000000"/>
                <w:sz w:val="20"/>
              </w:rPr>
              <w:t>Notetaker</w:t>
            </w:r>
          </w:p>
        </w:tc>
      </w:tr>
      <w:tr w:rsidR="00676788" w:rsidRPr="00676788" w:rsidTr="00676788">
        <w:trPr>
          <w:trHeight w:val="320"/>
        </w:trPr>
        <w:tc>
          <w:tcPr>
            <w:tcW w:w="1310" w:type="pct"/>
            <w:shd w:val="clear" w:color="auto" w:fill="auto"/>
            <w:noWrap/>
            <w:vAlign w:val="bottom"/>
            <w:hideMark/>
          </w:tcPr>
          <w:p w:rsidR="00676788" w:rsidRPr="00B970B1" w:rsidRDefault="00676788" w:rsidP="00793718">
            <w:pPr>
              <w:rPr>
                <w:rFonts w:ascii="Calibri" w:hAnsi="Calibri" w:cs="Calibri"/>
                <w:color w:val="000000"/>
                <w:sz w:val="22"/>
                <w:szCs w:val="22"/>
              </w:rPr>
            </w:pPr>
            <w:r w:rsidRPr="00B970B1">
              <w:rPr>
                <w:rFonts w:ascii="Calibri" w:hAnsi="Calibri" w:cs="Calibri"/>
                <w:color w:val="000000"/>
                <w:sz w:val="22"/>
                <w:szCs w:val="22"/>
              </w:rPr>
              <w:t>Professional Interest</w:t>
            </w:r>
          </w:p>
        </w:tc>
        <w:tc>
          <w:tcPr>
            <w:tcW w:w="1876" w:type="pct"/>
            <w:shd w:val="clear" w:color="auto" w:fill="auto"/>
            <w:noWrap/>
            <w:vAlign w:val="bottom"/>
            <w:hideMark/>
          </w:tcPr>
          <w:p w:rsidR="00676788" w:rsidRPr="00B970B1" w:rsidRDefault="00676788" w:rsidP="00793718">
            <w:pPr>
              <w:jc w:val="center"/>
              <w:rPr>
                <w:rFonts w:ascii="Calibri" w:hAnsi="Calibri" w:cs="Calibri"/>
                <w:color w:val="000000"/>
                <w:sz w:val="22"/>
                <w:szCs w:val="22"/>
              </w:rPr>
            </w:pPr>
            <w:r w:rsidRPr="00B970B1">
              <w:rPr>
                <w:rFonts w:ascii="Calibri" w:hAnsi="Calibri" w:cs="Calibri"/>
                <w:color w:val="000000"/>
                <w:sz w:val="22"/>
                <w:szCs w:val="22"/>
              </w:rPr>
              <w:t>Paul Atkinson</w:t>
            </w:r>
          </w:p>
        </w:tc>
        <w:tc>
          <w:tcPr>
            <w:tcW w:w="1813" w:type="pct"/>
            <w:shd w:val="clear" w:color="auto" w:fill="auto"/>
            <w:noWrap/>
            <w:vAlign w:val="bottom"/>
            <w:hideMark/>
          </w:tcPr>
          <w:p w:rsidR="00676788" w:rsidRPr="00B970B1" w:rsidRDefault="00676788" w:rsidP="00793718">
            <w:pPr>
              <w:jc w:val="center"/>
              <w:rPr>
                <w:rFonts w:ascii="Calibri" w:hAnsi="Calibri" w:cs="Calibri"/>
                <w:color w:val="000000"/>
                <w:sz w:val="22"/>
                <w:szCs w:val="22"/>
              </w:rPr>
            </w:pPr>
            <w:r w:rsidRPr="00B970B1">
              <w:rPr>
                <w:rFonts w:ascii="Calibri" w:hAnsi="Calibri" w:cs="Calibri"/>
                <w:color w:val="000000"/>
                <w:sz w:val="22"/>
                <w:szCs w:val="22"/>
              </w:rPr>
              <w:t>Dominic Fox</w:t>
            </w:r>
          </w:p>
        </w:tc>
      </w:tr>
      <w:tr w:rsidR="00676788" w:rsidRPr="00676788" w:rsidTr="00676788">
        <w:trPr>
          <w:trHeight w:val="320"/>
        </w:trPr>
        <w:tc>
          <w:tcPr>
            <w:tcW w:w="1310" w:type="pct"/>
            <w:shd w:val="clear" w:color="auto" w:fill="auto"/>
            <w:noWrap/>
            <w:vAlign w:val="bottom"/>
            <w:hideMark/>
          </w:tcPr>
          <w:p w:rsidR="00676788" w:rsidRPr="00B970B1" w:rsidRDefault="00676788" w:rsidP="00793718">
            <w:pPr>
              <w:rPr>
                <w:rFonts w:ascii="Calibri" w:hAnsi="Calibri" w:cs="Calibri"/>
                <w:color w:val="000000"/>
                <w:sz w:val="22"/>
                <w:szCs w:val="22"/>
              </w:rPr>
            </w:pPr>
            <w:r w:rsidRPr="00B970B1">
              <w:rPr>
                <w:rFonts w:ascii="Calibri" w:hAnsi="Calibri" w:cs="Calibri"/>
                <w:color w:val="000000"/>
                <w:sz w:val="22"/>
                <w:szCs w:val="22"/>
              </w:rPr>
              <w:t>Transformation</w:t>
            </w:r>
          </w:p>
        </w:tc>
        <w:tc>
          <w:tcPr>
            <w:tcW w:w="1876" w:type="pct"/>
            <w:shd w:val="clear" w:color="auto" w:fill="auto"/>
            <w:noWrap/>
            <w:vAlign w:val="bottom"/>
            <w:hideMark/>
          </w:tcPr>
          <w:p w:rsidR="00676788" w:rsidRPr="00B970B1" w:rsidRDefault="00676788" w:rsidP="00793718">
            <w:pPr>
              <w:jc w:val="center"/>
              <w:rPr>
                <w:rFonts w:ascii="Calibri" w:hAnsi="Calibri" w:cs="Calibri"/>
                <w:color w:val="000000"/>
                <w:sz w:val="22"/>
                <w:szCs w:val="22"/>
              </w:rPr>
            </w:pPr>
            <w:r w:rsidRPr="00B970B1">
              <w:rPr>
                <w:rFonts w:ascii="Calibri" w:hAnsi="Calibri" w:cs="Calibri"/>
                <w:color w:val="000000"/>
                <w:sz w:val="22"/>
                <w:szCs w:val="22"/>
              </w:rPr>
              <w:t>Nick Hopkinson</w:t>
            </w:r>
          </w:p>
        </w:tc>
        <w:tc>
          <w:tcPr>
            <w:tcW w:w="1813" w:type="pct"/>
            <w:shd w:val="clear" w:color="auto" w:fill="auto"/>
            <w:noWrap/>
            <w:vAlign w:val="bottom"/>
            <w:hideMark/>
          </w:tcPr>
          <w:p w:rsidR="00676788" w:rsidRPr="00B970B1" w:rsidRDefault="00676788" w:rsidP="00793718">
            <w:pPr>
              <w:jc w:val="center"/>
              <w:rPr>
                <w:rFonts w:ascii="Calibri" w:hAnsi="Calibri" w:cs="Calibri"/>
                <w:color w:val="000000"/>
                <w:sz w:val="22"/>
                <w:szCs w:val="22"/>
              </w:rPr>
            </w:pPr>
            <w:r w:rsidRPr="00B970B1">
              <w:rPr>
                <w:rFonts w:ascii="Calibri" w:hAnsi="Calibri" w:cs="Calibri"/>
                <w:color w:val="000000"/>
                <w:sz w:val="22"/>
                <w:szCs w:val="22"/>
              </w:rPr>
              <w:t>Janina Cross</w:t>
            </w:r>
          </w:p>
        </w:tc>
      </w:tr>
      <w:tr w:rsidR="00676788" w:rsidRPr="00676788" w:rsidTr="00676788">
        <w:trPr>
          <w:trHeight w:val="320"/>
        </w:trPr>
        <w:tc>
          <w:tcPr>
            <w:tcW w:w="1310" w:type="pct"/>
            <w:shd w:val="clear" w:color="auto" w:fill="auto"/>
            <w:noWrap/>
            <w:vAlign w:val="bottom"/>
            <w:hideMark/>
          </w:tcPr>
          <w:p w:rsidR="00676788" w:rsidRPr="00B970B1" w:rsidRDefault="00676788" w:rsidP="00793718">
            <w:pPr>
              <w:rPr>
                <w:rFonts w:ascii="Calibri" w:hAnsi="Calibri" w:cs="Calibri"/>
                <w:color w:val="000000"/>
                <w:sz w:val="22"/>
                <w:szCs w:val="22"/>
              </w:rPr>
            </w:pPr>
            <w:r w:rsidRPr="00B970B1">
              <w:rPr>
                <w:rFonts w:ascii="Calibri" w:hAnsi="Calibri" w:cs="Calibri"/>
                <w:color w:val="000000"/>
                <w:sz w:val="22"/>
                <w:szCs w:val="22"/>
              </w:rPr>
              <w:t>Technical</w:t>
            </w:r>
          </w:p>
        </w:tc>
        <w:tc>
          <w:tcPr>
            <w:tcW w:w="1876" w:type="pct"/>
            <w:shd w:val="clear" w:color="auto" w:fill="auto"/>
            <w:noWrap/>
            <w:vAlign w:val="bottom"/>
            <w:hideMark/>
          </w:tcPr>
          <w:p w:rsidR="00676788" w:rsidRPr="00B970B1" w:rsidRDefault="00676788" w:rsidP="00793718">
            <w:pPr>
              <w:jc w:val="center"/>
              <w:rPr>
                <w:rFonts w:ascii="Calibri" w:hAnsi="Calibri" w:cs="Calibri"/>
                <w:color w:val="000000"/>
                <w:sz w:val="22"/>
                <w:szCs w:val="22"/>
              </w:rPr>
            </w:pPr>
            <w:r w:rsidRPr="00B970B1">
              <w:rPr>
                <w:rFonts w:ascii="Calibri" w:hAnsi="Calibri" w:cs="Calibri"/>
                <w:color w:val="000000"/>
                <w:sz w:val="22"/>
                <w:szCs w:val="22"/>
              </w:rPr>
              <w:t>Tony Yates</w:t>
            </w:r>
          </w:p>
        </w:tc>
        <w:tc>
          <w:tcPr>
            <w:tcW w:w="1813" w:type="pct"/>
            <w:shd w:val="clear" w:color="auto" w:fill="auto"/>
            <w:noWrap/>
            <w:vAlign w:val="bottom"/>
            <w:hideMark/>
          </w:tcPr>
          <w:p w:rsidR="00676788" w:rsidRPr="00B970B1" w:rsidRDefault="00676788" w:rsidP="00793718">
            <w:pPr>
              <w:jc w:val="center"/>
              <w:rPr>
                <w:rFonts w:ascii="Calibri" w:hAnsi="Calibri" w:cs="Calibri"/>
                <w:color w:val="000000"/>
                <w:sz w:val="22"/>
                <w:szCs w:val="22"/>
              </w:rPr>
            </w:pPr>
            <w:r w:rsidRPr="00B970B1">
              <w:rPr>
                <w:rFonts w:ascii="Calibri" w:hAnsi="Calibri" w:cs="Calibri"/>
                <w:color w:val="000000"/>
                <w:sz w:val="22"/>
                <w:szCs w:val="22"/>
              </w:rPr>
              <w:t>Tolu Awofisayo</w:t>
            </w:r>
          </w:p>
        </w:tc>
      </w:tr>
      <w:tr w:rsidR="00676788" w:rsidRPr="00676788" w:rsidTr="00676788">
        <w:trPr>
          <w:trHeight w:val="320"/>
        </w:trPr>
        <w:tc>
          <w:tcPr>
            <w:tcW w:w="1310" w:type="pct"/>
            <w:shd w:val="clear" w:color="auto" w:fill="auto"/>
            <w:noWrap/>
            <w:vAlign w:val="bottom"/>
            <w:hideMark/>
          </w:tcPr>
          <w:p w:rsidR="00676788" w:rsidRPr="00B970B1" w:rsidRDefault="00676788" w:rsidP="00793718">
            <w:pPr>
              <w:rPr>
                <w:rFonts w:ascii="Calibri" w:hAnsi="Calibri" w:cs="Calibri"/>
                <w:color w:val="000000"/>
                <w:sz w:val="22"/>
                <w:szCs w:val="22"/>
              </w:rPr>
            </w:pPr>
            <w:r w:rsidRPr="00B970B1">
              <w:rPr>
                <w:rFonts w:ascii="Calibri" w:hAnsi="Calibri" w:cs="Calibri"/>
                <w:color w:val="000000"/>
                <w:sz w:val="22"/>
                <w:szCs w:val="22"/>
              </w:rPr>
              <w:t>Data / BI / Pop Health</w:t>
            </w:r>
            <w:r w:rsidR="003E50AF" w:rsidRPr="00B970B1">
              <w:rPr>
                <w:rFonts w:ascii="Calibri" w:hAnsi="Calibri" w:cs="Calibri"/>
                <w:color w:val="000000"/>
                <w:sz w:val="22"/>
                <w:szCs w:val="22"/>
              </w:rPr>
              <w:t xml:space="preserve"> &amp; public Interest</w:t>
            </w:r>
          </w:p>
        </w:tc>
        <w:tc>
          <w:tcPr>
            <w:tcW w:w="1876" w:type="pct"/>
            <w:shd w:val="clear" w:color="auto" w:fill="auto"/>
            <w:noWrap/>
            <w:vAlign w:val="bottom"/>
            <w:hideMark/>
          </w:tcPr>
          <w:p w:rsidR="00676788" w:rsidRPr="00B970B1" w:rsidRDefault="00676788" w:rsidP="00793718">
            <w:pPr>
              <w:jc w:val="center"/>
              <w:rPr>
                <w:rFonts w:ascii="Calibri" w:hAnsi="Calibri" w:cs="Calibri"/>
                <w:color w:val="000000"/>
                <w:sz w:val="22"/>
                <w:szCs w:val="22"/>
              </w:rPr>
            </w:pPr>
            <w:r w:rsidRPr="00B970B1">
              <w:rPr>
                <w:rFonts w:ascii="Calibri" w:hAnsi="Calibri" w:cs="Calibri"/>
                <w:color w:val="000000"/>
                <w:sz w:val="22"/>
                <w:szCs w:val="22"/>
              </w:rPr>
              <w:t>David McClay</w:t>
            </w:r>
          </w:p>
        </w:tc>
        <w:tc>
          <w:tcPr>
            <w:tcW w:w="1813" w:type="pct"/>
            <w:shd w:val="clear" w:color="auto" w:fill="auto"/>
            <w:noWrap/>
            <w:vAlign w:val="bottom"/>
            <w:hideMark/>
          </w:tcPr>
          <w:p w:rsidR="00676788" w:rsidRPr="00B970B1" w:rsidRDefault="00676788" w:rsidP="00793718">
            <w:pPr>
              <w:jc w:val="center"/>
              <w:rPr>
                <w:rFonts w:ascii="Calibri" w:hAnsi="Calibri" w:cs="Calibri"/>
                <w:color w:val="000000"/>
                <w:sz w:val="22"/>
                <w:szCs w:val="22"/>
              </w:rPr>
            </w:pPr>
            <w:r w:rsidRPr="00B970B1">
              <w:rPr>
                <w:rFonts w:ascii="Calibri" w:hAnsi="Calibri" w:cs="Calibri"/>
                <w:color w:val="000000"/>
                <w:sz w:val="22"/>
                <w:szCs w:val="22"/>
              </w:rPr>
              <w:t>David Thompson</w:t>
            </w:r>
          </w:p>
        </w:tc>
      </w:tr>
      <w:tr w:rsidR="00676788" w:rsidRPr="00676788" w:rsidTr="00676788">
        <w:trPr>
          <w:trHeight w:val="320"/>
        </w:trPr>
        <w:tc>
          <w:tcPr>
            <w:tcW w:w="1310" w:type="pct"/>
            <w:shd w:val="clear" w:color="auto" w:fill="auto"/>
            <w:noWrap/>
            <w:vAlign w:val="bottom"/>
            <w:hideMark/>
          </w:tcPr>
          <w:p w:rsidR="00676788" w:rsidRPr="00B970B1" w:rsidRDefault="00676788" w:rsidP="00793718">
            <w:pPr>
              <w:rPr>
                <w:rFonts w:ascii="Calibri" w:hAnsi="Calibri" w:cs="Calibri"/>
                <w:color w:val="000000"/>
                <w:sz w:val="22"/>
                <w:szCs w:val="22"/>
              </w:rPr>
            </w:pPr>
            <w:r w:rsidRPr="00B970B1">
              <w:rPr>
                <w:rFonts w:ascii="Calibri" w:hAnsi="Calibri" w:cs="Calibri"/>
                <w:color w:val="000000"/>
                <w:sz w:val="22"/>
                <w:szCs w:val="22"/>
              </w:rPr>
              <w:t>Implementation</w:t>
            </w:r>
          </w:p>
        </w:tc>
        <w:tc>
          <w:tcPr>
            <w:tcW w:w="1876" w:type="pct"/>
            <w:shd w:val="clear" w:color="auto" w:fill="auto"/>
            <w:noWrap/>
            <w:vAlign w:val="bottom"/>
            <w:hideMark/>
          </w:tcPr>
          <w:p w:rsidR="00676788" w:rsidRPr="00B970B1" w:rsidRDefault="00676788" w:rsidP="00793718">
            <w:pPr>
              <w:jc w:val="center"/>
              <w:rPr>
                <w:rFonts w:ascii="Calibri" w:hAnsi="Calibri" w:cs="Calibri"/>
                <w:color w:val="000000"/>
                <w:sz w:val="22"/>
                <w:szCs w:val="22"/>
              </w:rPr>
            </w:pPr>
            <w:r w:rsidRPr="00B970B1">
              <w:rPr>
                <w:rFonts w:ascii="Calibri" w:hAnsi="Calibri" w:cs="Calibri"/>
                <w:color w:val="000000"/>
                <w:sz w:val="22"/>
                <w:szCs w:val="22"/>
              </w:rPr>
              <w:t>Una Rice</w:t>
            </w:r>
          </w:p>
        </w:tc>
        <w:tc>
          <w:tcPr>
            <w:tcW w:w="1813" w:type="pct"/>
            <w:shd w:val="clear" w:color="auto" w:fill="auto"/>
            <w:noWrap/>
            <w:vAlign w:val="bottom"/>
            <w:hideMark/>
          </w:tcPr>
          <w:p w:rsidR="00676788" w:rsidRPr="00B970B1" w:rsidRDefault="00676788" w:rsidP="00793718">
            <w:pPr>
              <w:jc w:val="center"/>
              <w:rPr>
                <w:rFonts w:ascii="Calibri" w:hAnsi="Calibri" w:cs="Calibri"/>
                <w:color w:val="000000"/>
                <w:sz w:val="22"/>
                <w:szCs w:val="22"/>
              </w:rPr>
            </w:pPr>
            <w:r w:rsidRPr="00B970B1">
              <w:rPr>
                <w:rFonts w:ascii="Calibri" w:hAnsi="Calibri" w:cs="Calibri"/>
                <w:color w:val="000000"/>
                <w:sz w:val="22"/>
                <w:szCs w:val="22"/>
              </w:rPr>
              <w:t>Nigel Brook</w:t>
            </w:r>
          </w:p>
        </w:tc>
      </w:tr>
    </w:tbl>
    <w:p w:rsidR="00C00937" w:rsidRDefault="00C00937" w:rsidP="00796D02"/>
    <w:p w:rsidR="00C178FF" w:rsidRPr="00C178FF" w:rsidRDefault="00796D02" w:rsidP="00C178FF">
      <w:pPr>
        <w:rPr>
          <w:rFonts w:asciiTheme="minorHAnsi" w:hAnsiTheme="minorHAnsi" w:cstheme="minorHAnsi"/>
        </w:rPr>
      </w:pPr>
      <w:r w:rsidRPr="00C178FF">
        <w:rPr>
          <w:rFonts w:asciiTheme="minorHAnsi" w:hAnsiTheme="minorHAnsi" w:cstheme="minorHAnsi"/>
        </w:rPr>
        <w:t xml:space="preserve">At the end of this document lists </w:t>
      </w:r>
      <w:r w:rsidR="00B42579" w:rsidRPr="00C178FF">
        <w:rPr>
          <w:rFonts w:asciiTheme="minorHAnsi" w:hAnsiTheme="minorHAnsi" w:cstheme="minorHAnsi"/>
        </w:rPr>
        <w:t xml:space="preserve">the </w:t>
      </w:r>
      <w:r w:rsidRPr="00C178FF">
        <w:rPr>
          <w:rFonts w:asciiTheme="minorHAnsi" w:hAnsiTheme="minorHAnsi" w:cstheme="minorHAnsi"/>
        </w:rPr>
        <w:t xml:space="preserve">Focus groups </w:t>
      </w:r>
      <w:r w:rsidR="00553175" w:rsidRPr="00C178FF">
        <w:rPr>
          <w:rFonts w:asciiTheme="minorHAnsi" w:hAnsiTheme="minorHAnsi" w:cstheme="minorHAnsi"/>
        </w:rPr>
        <w:t>and attendees</w:t>
      </w:r>
      <w:r w:rsidRPr="00C178FF">
        <w:rPr>
          <w:rFonts w:asciiTheme="minorHAnsi" w:hAnsiTheme="minorHAnsi" w:cstheme="minorHAnsi"/>
        </w:rPr>
        <w:t xml:space="preserve">. </w:t>
      </w:r>
    </w:p>
    <w:p w:rsidR="00C178FF" w:rsidRPr="00C178FF" w:rsidRDefault="00C178FF" w:rsidP="00C178FF">
      <w:pPr>
        <w:rPr>
          <w:rFonts w:asciiTheme="minorHAnsi" w:hAnsiTheme="minorHAnsi" w:cstheme="minorHAnsi"/>
        </w:rPr>
      </w:pPr>
    </w:p>
    <w:p w:rsidR="00C178FF" w:rsidRPr="00C178FF" w:rsidRDefault="00796D02" w:rsidP="00C178FF">
      <w:pPr>
        <w:rPr>
          <w:rFonts w:asciiTheme="minorHAnsi" w:hAnsiTheme="minorHAnsi" w:cstheme="minorHAnsi"/>
        </w:rPr>
      </w:pPr>
      <w:r w:rsidRPr="00C178FF">
        <w:rPr>
          <w:rFonts w:asciiTheme="minorHAnsi" w:hAnsiTheme="minorHAnsi" w:cstheme="minorHAnsi"/>
        </w:rPr>
        <w:t xml:space="preserve">Printed copies of the questions will be available on the day to record your notes or </w:t>
      </w:r>
      <w:r w:rsidR="00553175" w:rsidRPr="00C178FF">
        <w:rPr>
          <w:rFonts w:asciiTheme="minorHAnsi" w:hAnsiTheme="minorHAnsi" w:cstheme="minorHAnsi"/>
        </w:rPr>
        <w:t xml:space="preserve">please </w:t>
      </w:r>
      <w:r w:rsidRPr="00C178FF">
        <w:rPr>
          <w:rFonts w:asciiTheme="minorHAnsi" w:hAnsiTheme="minorHAnsi" w:cstheme="minorHAnsi"/>
        </w:rPr>
        <w:t xml:space="preserve">use the </w:t>
      </w:r>
      <w:r w:rsidR="00553175" w:rsidRPr="00C178FF">
        <w:rPr>
          <w:rFonts w:asciiTheme="minorHAnsi" w:hAnsiTheme="minorHAnsi" w:cstheme="minorHAnsi"/>
        </w:rPr>
        <w:t xml:space="preserve">Word </w:t>
      </w:r>
      <w:r w:rsidR="00C178FF">
        <w:rPr>
          <w:rFonts w:asciiTheme="minorHAnsi" w:hAnsiTheme="minorHAnsi" w:cstheme="minorHAnsi"/>
        </w:rPr>
        <w:t>version</w:t>
      </w:r>
      <w:r w:rsidR="00B42579" w:rsidRPr="00C178FF">
        <w:rPr>
          <w:rFonts w:asciiTheme="minorHAnsi" w:hAnsiTheme="minorHAnsi" w:cstheme="minorHAnsi"/>
        </w:rPr>
        <w:t xml:space="preserve"> in this document</w:t>
      </w:r>
      <w:r w:rsidRPr="00C178FF">
        <w:rPr>
          <w:rFonts w:asciiTheme="minorHAnsi" w:hAnsiTheme="minorHAnsi" w:cstheme="minorHAnsi"/>
        </w:rPr>
        <w:t xml:space="preserve">. The last session of the day will allow time for colleagues to feedback to the </w:t>
      </w:r>
      <w:r w:rsidR="00B42579" w:rsidRPr="00C178FF">
        <w:rPr>
          <w:rFonts w:asciiTheme="minorHAnsi" w:hAnsiTheme="minorHAnsi" w:cstheme="minorHAnsi"/>
        </w:rPr>
        <w:t xml:space="preserve">Focus groups </w:t>
      </w:r>
      <w:r w:rsidR="00C178FF">
        <w:rPr>
          <w:rFonts w:asciiTheme="minorHAnsi" w:hAnsiTheme="minorHAnsi" w:cstheme="minorHAnsi"/>
        </w:rPr>
        <w:t>C</w:t>
      </w:r>
      <w:r w:rsidRPr="00C178FF">
        <w:rPr>
          <w:rFonts w:asciiTheme="minorHAnsi" w:hAnsiTheme="minorHAnsi" w:cstheme="minorHAnsi"/>
        </w:rPr>
        <w:t xml:space="preserve">hairs and notetakers </w:t>
      </w:r>
      <w:r w:rsidR="00C178FF">
        <w:rPr>
          <w:rFonts w:asciiTheme="minorHAnsi" w:hAnsiTheme="minorHAnsi" w:cstheme="minorHAnsi"/>
        </w:rPr>
        <w:t xml:space="preserve">the </w:t>
      </w:r>
      <w:r w:rsidRPr="00C178FF">
        <w:rPr>
          <w:rFonts w:asciiTheme="minorHAnsi" w:hAnsiTheme="minorHAnsi" w:cstheme="minorHAnsi"/>
        </w:rPr>
        <w:t xml:space="preserve">key points from </w:t>
      </w:r>
      <w:r w:rsidR="00B42579" w:rsidRPr="00C178FF">
        <w:rPr>
          <w:rFonts w:asciiTheme="minorHAnsi" w:hAnsiTheme="minorHAnsi" w:cstheme="minorHAnsi"/>
        </w:rPr>
        <w:t>the day’s meetings</w:t>
      </w:r>
      <w:r w:rsidRPr="00C178FF">
        <w:rPr>
          <w:rFonts w:asciiTheme="minorHAnsi" w:hAnsiTheme="minorHAnsi" w:cstheme="minorHAnsi"/>
        </w:rPr>
        <w:t>.</w:t>
      </w:r>
      <w:r w:rsidR="00C178FF" w:rsidRPr="00C178FF">
        <w:rPr>
          <w:rFonts w:asciiTheme="minorHAnsi" w:hAnsiTheme="minorHAnsi" w:cstheme="minorHAnsi"/>
        </w:rPr>
        <w:t xml:space="preserve"> </w:t>
      </w:r>
    </w:p>
    <w:p w:rsidR="00C178FF" w:rsidRPr="00C178FF" w:rsidRDefault="00C178FF" w:rsidP="00C178FF">
      <w:pPr>
        <w:rPr>
          <w:rFonts w:asciiTheme="minorHAnsi" w:hAnsiTheme="minorHAnsi" w:cstheme="minorHAnsi"/>
        </w:rPr>
      </w:pPr>
    </w:p>
    <w:p w:rsidR="00C178FF" w:rsidRPr="00C178FF" w:rsidRDefault="00C178FF" w:rsidP="00796D02">
      <w:pPr>
        <w:rPr>
          <w:rFonts w:asciiTheme="minorHAnsi" w:hAnsiTheme="minorHAnsi" w:cstheme="minorHAnsi"/>
        </w:rPr>
        <w:sectPr w:rsidR="00C178FF" w:rsidRPr="00C178FF" w:rsidSect="00396249">
          <w:pgSz w:w="16840" w:h="11900" w:orient="landscape"/>
          <w:pgMar w:top="720" w:right="720" w:bottom="720" w:left="720" w:header="708" w:footer="708" w:gutter="0"/>
          <w:cols w:space="708"/>
          <w:docGrid w:linePitch="360"/>
        </w:sectPr>
      </w:pPr>
      <w:r w:rsidRPr="00C178FF">
        <w:rPr>
          <w:rFonts w:asciiTheme="minorHAnsi" w:hAnsiTheme="minorHAnsi" w:cstheme="minorHAnsi"/>
        </w:rPr>
        <w:t>There are more questions that time will allow, Chairs will start at the top and work their way down, supplementary questions can be taken, but please be mindful of time. Each session will last for 30 minutes after which must end promptly. Good timekeeping is essential for the running of both days.</w:t>
      </w:r>
    </w:p>
    <w:p w:rsidR="00396249" w:rsidRPr="00793718" w:rsidRDefault="00396249" w:rsidP="00277793">
      <w:pPr>
        <w:rPr>
          <w:rFonts w:asciiTheme="minorHAnsi" w:hAnsiTheme="minorHAnsi" w:cstheme="minorHAnsi"/>
          <w:b/>
          <w:sz w:val="32"/>
          <w:szCs w:val="22"/>
        </w:rPr>
      </w:pPr>
      <w:r w:rsidRPr="00793718">
        <w:rPr>
          <w:rFonts w:asciiTheme="minorHAnsi" w:hAnsiTheme="minorHAnsi" w:cstheme="minorHAnsi"/>
          <w:b/>
          <w:sz w:val="32"/>
          <w:szCs w:val="22"/>
        </w:rPr>
        <w:t>Professional Interest Group</w:t>
      </w:r>
    </w:p>
    <w:tbl>
      <w:tblPr>
        <w:tblStyle w:val="TableGrid"/>
        <w:tblW w:w="15593" w:type="dxa"/>
        <w:tblInd w:w="-856" w:type="dxa"/>
        <w:tblLook w:val="04A0" w:firstRow="1" w:lastRow="0" w:firstColumn="1" w:lastColumn="0" w:noHBand="0" w:noVBand="1"/>
      </w:tblPr>
      <w:tblGrid>
        <w:gridCol w:w="3008"/>
        <w:gridCol w:w="5356"/>
        <w:gridCol w:w="7229"/>
      </w:tblGrid>
      <w:tr w:rsidR="00721846" w:rsidTr="001C0901">
        <w:tc>
          <w:tcPr>
            <w:tcW w:w="3008" w:type="dxa"/>
          </w:tcPr>
          <w:p w:rsidR="00721846" w:rsidRPr="00721846" w:rsidRDefault="00721846" w:rsidP="00721846">
            <w:pPr>
              <w:ind w:left="360"/>
              <w:rPr>
                <w:rFonts w:cstheme="minorHAnsi"/>
                <w:sz w:val="22"/>
                <w:szCs w:val="22"/>
              </w:rPr>
            </w:pPr>
          </w:p>
        </w:tc>
        <w:tc>
          <w:tcPr>
            <w:tcW w:w="5356" w:type="dxa"/>
          </w:tcPr>
          <w:p w:rsidR="00721846" w:rsidRDefault="00AF7E94" w:rsidP="00396249">
            <w:pPr>
              <w:pStyle w:val="ListParagraph"/>
              <w:ind w:left="0"/>
              <w:rPr>
                <w:rFonts w:cstheme="minorHAnsi"/>
                <w:b/>
                <w:sz w:val="28"/>
                <w:szCs w:val="22"/>
              </w:rPr>
            </w:pPr>
            <w:r>
              <w:rPr>
                <w:rFonts w:cstheme="minorHAnsi"/>
                <w:b/>
                <w:sz w:val="28"/>
                <w:szCs w:val="22"/>
              </w:rPr>
              <w:t>Supplier:</w:t>
            </w:r>
          </w:p>
        </w:tc>
        <w:tc>
          <w:tcPr>
            <w:tcW w:w="7229" w:type="dxa"/>
          </w:tcPr>
          <w:p w:rsidR="00721846" w:rsidRDefault="00AF7E94" w:rsidP="00396249">
            <w:pPr>
              <w:pStyle w:val="ListParagraph"/>
              <w:ind w:left="0"/>
              <w:rPr>
                <w:rFonts w:cstheme="minorHAnsi"/>
                <w:b/>
                <w:sz w:val="28"/>
                <w:szCs w:val="22"/>
              </w:rPr>
            </w:pPr>
            <w:r>
              <w:rPr>
                <w:rFonts w:cstheme="minorHAnsi"/>
                <w:b/>
                <w:sz w:val="28"/>
                <w:szCs w:val="22"/>
              </w:rPr>
              <w:t>Supplier:</w:t>
            </w:r>
          </w:p>
        </w:tc>
      </w:tr>
      <w:tr w:rsidR="00721846" w:rsidTr="001C0901">
        <w:tc>
          <w:tcPr>
            <w:tcW w:w="3008" w:type="dxa"/>
          </w:tcPr>
          <w:p w:rsidR="00721846" w:rsidRPr="00793718" w:rsidRDefault="00721846" w:rsidP="00AF7E94">
            <w:pPr>
              <w:rPr>
                <w:rFonts w:asciiTheme="minorHAnsi" w:hAnsiTheme="minorHAnsi" w:cstheme="minorHAnsi"/>
                <w:sz w:val="22"/>
                <w:szCs w:val="22"/>
              </w:rPr>
            </w:pPr>
            <w:r w:rsidRPr="00793718">
              <w:rPr>
                <w:rFonts w:asciiTheme="minorHAnsi" w:hAnsiTheme="minorHAnsi" w:cstheme="minorHAnsi"/>
                <w:sz w:val="22"/>
                <w:szCs w:val="22"/>
              </w:rPr>
              <w:t>How will care professionals access patient information?</w:t>
            </w:r>
          </w:p>
          <w:p w:rsidR="00721846" w:rsidRPr="00793718" w:rsidRDefault="00721846" w:rsidP="00721846">
            <w:pPr>
              <w:pStyle w:val="ListParagraph"/>
              <w:ind w:left="0"/>
              <w:rPr>
                <w:rFonts w:cstheme="minorHAnsi"/>
                <w:b/>
                <w:sz w:val="22"/>
                <w:szCs w:val="22"/>
              </w:rPr>
            </w:pPr>
          </w:p>
        </w:tc>
        <w:tc>
          <w:tcPr>
            <w:tcW w:w="5356" w:type="dxa"/>
          </w:tcPr>
          <w:p w:rsidR="00721846" w:rsidRPr="00F67428" w:rsidRDefault="00721846" w:rsidP="00396249">
            <w:pPr>
              <w:pStyle w:val="ListParagraph"/>
              <w:ind w:left="0"/>
              <w:rPr>
                <w:rFonts w:cstheme="minorHAnsi"/>
                <w:sz w:val="20"/>
                <w:szCs w:val="20"/>
              </w:rPr>
            </w:pPr>
          </w:p>
        </w:tc>
        <w:tc>
          <w:tcPr>
            <w:tcW w:w="7229" w:type="dxa"/>
          </w:tcPr>
          <w:p w:rsidR="00721846" w:rsidRPr="00F67428" w:rsidRDefault="00721846" w:rsidP="00396249">
            <w:pPr>
              <w:pStyle w:val="ListParagraph"/>
              <w:ind w:left="0"/>
              <w:rPr>
                <w:rFonts w:cstheme="minorHAnsi"/>
                <w:sz w:val="20"/>
                <w:szCs w:val="20"/>
              </w:rPr>
            </w:pPr>
          </w:p>
        </w:tc>
      </w:tr>
      <w:tr w:rsidR="00721846" w:rsidTr="001C0901">
        <w:tc>
          <w:tcPr>
            <w:tcW w:w="3008" w:type="dxa"/>
          </w:tcPr>
          <w:p w:rsidR="00721846" w:rsidRPr="00793718" w:rsidRDefault="00721846" w:rsidP="00AF7E94">
            <w:pPr>
              <w:rPr>
                <w:rFonts w:asciiTheme="minorHAnsi" w:hAnsiTheme="minorHAnsi" w:cstheme="minorHAnsi"/>
                <w:sz w:val="22"/>
                <w:szCs w:val="22"/>
              </w:rPr>
            </w:pPr>
            <w:r w:rsidRPr="00793718">
              <w:rPr>
                <w:rFonts w:asciiTheme="minorHAnsi" w:hAnsiTheme="minorHAnsi" w:cstheme="minorHAnsi"/>
                <w:sz w:val="22"/>
                <w:szCs w:val="22"/>
              </w:rPr>
              <w:t>What will be the design process used to ensure care professionals requirements are built into the final solution?</w:t>
            </w:r>
          </w:p>
          <w:p w:rsidR="00721846" w:rsidRPr="00793718" w:rsidRDefault="00721846" w:rsidP="00721846">
            <w:pPr>
              <w:pStyle w:val="ListParagraph"/>
              <w:ind w:left="0"/>
              <w:rPr>
                <w:rFonts w:cstheme="minorHAnsi"/>
                <w:b/>
                <w:sz w:val="22"/>
                <w:szCs w:val="22"/>
              </w:rPr>
            </w:pPr>
          </w:p>
        </w:tc>
        <w:tc>
          <w:tcPr>
            <w:tcW w:w="5356" w:type="dxa"/>
          </w:tcPr>
          <w:p w:rsidR="00721846" w:rsidRPr="00F67428" w:rsidRDefault="00721846" w:rsidP="00396249">
            <w:pPr>
              <w:pStyle w:val="ListParagraph"/>
              <w:ind w:left="0"/>
              <w:rPr>
                <w:rFonts w:cstheme="minorHAnsi"/>
                <w:sz w:val="20"/>
                <w:szCs w:val="20"/>
              </w:rPr>
            </w:pPr>
          </w:p>
        </w:tc>
        <w:tc>
          <w:tcPr>
            <w:tcW w:w="7229" w:type="dxa"/>
          </w:tcPr>
          <w:p w:rsidR="00721846" w:rsidRPr="00F67428" w:rsidRDefault="00721846" w:rsidP="00396249">
            <w:pPr>
              <w:pStyle w:val="ListParagraph"/>
              <w:ind w:left="0"/>
              <w:rPr>
                <w:rFonts w:cstheme="minorHAnsi"/>
                <w:sz w:val="20"/>
                <w:szCs w:val="20"/>
              </w:rPr>
            </w:pPr>
          </w:p>
        </w:tc>
      </w:tr>
      <w:tr w:rsidR="00721846" w:rsidTr="001C0901">
        <w:tc>
          <w:tcPr>
            <w:tcW w:w="3008" w:type="dxa"/>
          </w:tcPr>
          <w:p w:rsidR="00721846" w:rsidRPr="00793718" w:rsidRDefault="00721846" w:rsidP="00AF7E94">
            <w:pPr>
              <w:rPr>
                <w:rFonts w:asciiTheme="minorHAnsi" w:hAnsiTheme="minorHAnsi" w:cstheme="minorHAnsi"/>
                <w:sz w:val="22"/>
                <w:szCs w:val="22"/>
              </w:rPr>
            </w:pPr>
            <w:r w:rsidRPr="00793718">
              <w:rPr>
                <w:rFonts w:asciiTheme="minorHAnsi" w:hAnsiTheme="minorHAnsi" w:cstheme="minorHAnsi"/>
                <w:sz w:val="22"/>
                <w:szCs w:val="22"/>
              </w:rPr>
              <w:t>Can the supplier give examples where process have been automated and therefore efficiency and service delivery improved?</w:t>
            </w:r>
          </w:p>
          <w:p w:rsidR="00721846" w:rsidRPr="00793718" w:rsidRDefault="00721846" w:rsidP="00721846">
            <w:pPr>
              <w:pStyle w:val="ListParagraph"/>
              <w:ind w:left="0"/>
              <w:rPr>
                <w:rFonts w:cstheme="minorHAnsi"/>
                <w:b/>
                <w:sz w:val="22"/>
                <w:szCs w:val="22"/>
              </w:rPr>
            </w:pPr>
          </w:p>
        </w:tc>
        <w:tc>
          <w:tcPr>
            <w:tcW w:w="5356" w:type="dxa"/>
          </w:tcPr>
          <w:p w:rsidR="00721846" w:rsidRPr="00F67428" w:rsidRDefault="00721846" w:rsidP="00396249">
            <w:pPr>
              <w:pStyle w:val="ListParagraph"/>
              <w:ind w:left="0"/>
              <w:rPr>
                <w:rFonts w:cstheme="minorHAnsi"/>
                <w:sz w:val="20"/>
                <w:szCs w:val="20"/>
              </w:rPr>
            </w:pPr>
          </w:p>
        </w:tc>
        <w:tc>
          <w:tcPr>
            <w:tcW w:w="7229" w:type="dxa"/>
          </w:tcPr>
          <w:p w:rsidR="00721846" w:rsidRPr="00F67428" w:rsidRDefault="00721846" w:rsidP="00396249">
            <w:pPr>
              <w:pStyle w:val="ListParagraph"/>
              <w:ind w:left="0"/>
              <w:rPr>
                <w:rFonts w:cstheme="minorHAnsi"/>
                <w:sz w:val="20"/>
                <w:szCs w:val="20"/>
              </w:rPr>
            </w:pPr>
          </w:p>
        </w:tc>
      </w:tr>
      <w:tr w:rsidR="00721846" w:rsidTr="001C0901">
        <w:tc>
          <w:tcPr>
            <w:tcW w:w="3008" w:type="dxa"/>
          </w:tcPr>
          <w:p w:rsidR="00721846" w:rsidRPr="00793718" w:rsidRDefault="00721846" w:rsidP="00AF7E94">
            <w:pPr>
              <w:rPr>
                <w:rFonts w:asciiTheme="minorHAnsi" w:hAnsiTheme="minorHAnsi" w:cstheme="minorHAnsi"/>
                <w:sz w:val="22"/>
                <w:szCs w:val="22"/>
              </w:rPr>
            </w:pPr>
            <w:r w:rsidRPr="00793718">
              <w:rPr>
                <w:rFonts w:asciiTheme="minorHAnsi" w:hAnsiTheme="minorHAnsi" w:cstheme="minorHAnsi"/>
                <w:sz w:val="22"/>
                <w:szCs w:val="22"/>
              </w:rPr>
              <w:t>What is the supplier’s proven approach to ensuring clinical safety?</w:t>
            </w:r>
          </w:p>
          <w:p w:rsidR="00721846" w:rsidRPr="00793718" w:rsidRDefault="00721846" w:rsidP="00721846">
            <w:pPr>
              <w:pStyle w:val="ListParagraph"/>
              <w:ind w:left="0"/>
              <w:rPr>
                <w:rFonts w:cstheme="minorHAnsi"/>
                <w:b/>
                <w:sz w:val="22"/>
                <w:szCs w:val="22"/>
              </w:rPr>
            </w:pPr>
          </w:p>
        </w:tc>
        <w:tc>
          <w:tcPr>
            <w:tcW w:w="5356" w:type="dxa"/>
          </w:tcPr>
          <w:p w:rsidR="00721846" w:rsidRPr="00F67428" w:rsidRDefault="00721846" w:rsidP="00396249">
            <w:pPr>
              <w:pStyle w:val="ListParagraph"/>
              <w:ind w:left="0"/>
              <w:rPr>
                <w:rFonts w:cstheme="minorHAnsi"/>
                <w:sz w:val="20"/>
                <w:szCs w:val="20"/>
              </w:rPr>
            </w:pPr>
          </w:p>
        </w:tc>
        <w:tc>
          <w:tcPr>
            <w:tcW w:w="7229" w:type="dxa"/>
          </w:tcPr>
          <w:p w:rsidR="00721846" w:rsidRPr="00F67428" w:rsidRDefault="00721846" w:rsidP="00396249">
            <w:pPr>
              <w:pStyle w:val="ListParagraph"/>
              <w:ind w:left="0"/>
              <w:rPr>
                <w:rFonts w:cstheme="minorHAnsi"/>
                <w:sz w:val="20"/>
                <w:szCs w:val="20"/>
              </w:rPr>
            </w:pPr>
          </w:p>
        </w:tc>
      </w:tr>
      <w:tr w:rsidR="00721846" w:rsidTr="001C0901">
        <w:tc>
          <w:tcPr>
            <w:tcW w:w="3008" w:type="dxa"/>
          </w:tcPr>
          <w:p w:rsidR="00721846" w:rsidRPr="00793718" w:rsidRDefault="00721846" w:rsidP="00AF7E94">
            <w:pPr>
              <w:rPr>
                <w:rFonts w:asciiTheme="minorHAnsi" w:hAnsiTheme="minorHAnsi" w:cstheme="minorHAnsi"/>
                <w:sz w:val="22"/>
                <w:szCs w:val="22"/>
              </w:rPr>
            </w:pPr>
            <w:r w:rsidRPr="00793718">
              <w:rPr>
                <w:rFonts w:asciiTheme="minorHAnsi" w:hAnsiTheme="minorHAnsi" w:cstheme="minorHAnsi"/>
                <w:sz w:val="22"/>
                <w:szCs w:val="22"/>
              </w:rPr>
              <w:t>How will the supplier’s solution work with local systems?</w:t>
            </w:r>
          </w:p>
          <w:p w:rsidR="00721846" w:rsidRPr="00793718" w:rsidRDefault="00721846" w:rsidP="00721846">
            <w:pPr>
              <w:pStyle w:val="ListParagraph"/>
              <w:ind w:left="0"/>
              <w:rPr>
                <w:rFonts w:cstheme="minorHAnsi"/>
                <w:b/>
                <w:sz w:val="22"/>
                <w:szCs w:val="22"/>
              </w:rPr>
            </w:pPr>
          </w:p>
        </w:tc>
        <w:tc>
          <w:tcPr>
            <w:tcW w:w="5356" w:type="dxa"/>
          </w:tcPr>
          <w:p w:rsidR="00721846" w:rsidRPr="00F67428" w:rsidRDefault="00721846" w:rsidP="00396249">
            <w:pPr>
              <w:pStyle w:val="ListParagraph"/>
              <w:ind w:left="0"/>
              <w:rPr>
                <w:rFonts w:cstheme="minorHAnsi"/>
                <w:sz w:val="20"/>
                <w:szCs w:val="20"/>
              </w:rPr>
            </w:pPr>
          </w:p>
        </w:tc>
        <w:tc>
          <w:tcPr>
            <w:tcW w:w="7229" w:type="dxa"/>
          </w:tcPr>
          <w:p w:rsidR="00721846" w:rsidRPr="00F67428" w:rsidRDefault="00721846" w:rsidP="00396249">
            <w:pPr>
              <w:pStyle w:val="ListParagraph"/>
              <w:ind w:left="0"/>
              <w:rPr>
                <w:rFonts w:cstheme="minorHAnsi"/>
                <w:sz w:val="20"/>
                <w:szCs w:val="20"/>
              </w:rPr>
            </w:pPr>
          </w:p>
        </w:tc>
      </w:tr>
      <w:tr w:rsidR="00721846" w:rsidTr="001C0901">
        <w:tc>
          <w:tcPr>
            <w:tcW w:w="3008" w:type="dxa"/>
          </w:tcPr>
          <w:p w:rsidR="00721846" w:rsidRPr="00793718" w:rsidRDefault="00721846" w:rsidP="00AF7E94">
            <w:pPr>
              <w:rPr>
                <w:rFonts w:asciiTheme="minorHAnsi" w:hAnsiTheme="minorHAnsi" w:cstheme="minorHAnsi"/>
                <w:sz w:val="22"/>
                <w:szCs w:val="22"/>
              </w:rPr>
            </w:pPr>
            <w:r w:rsidRPr="00793718">
              <w:rPr>
                <w:rFonts w:asciiTheme="minorHAnsi" w:hAnsiTheme="minorHAnsi" w:cstheme="minorHAnsi"/>
                <w:sz w:val="22"/>
                <w:szCs w:val="22"/>
              </w:rPr>
              <w:t>Approach to and examples of innovation (non-technical)</w:t>
            </w:r>
          </w:p>
          <w:p w:rsidR="00721846" w:rsidRPr="00793718" w:rsidRDefault="00721846" w:rsidP="00721846">
            <w:pPr>
              <w:pStyle w:val="ListParagraph"/>
              <w:ind w:left="0"/>
              <w:rPr>
                <w:rFonts w:cstheme="minorHAnsi"/>
                <w:b/>
                <w:sz w:val="22"/>
                <w:szCs w:val="22"/>
              </w:rPr>
            </w:pPr>
          </w:p>
        </w:tc>
        <w:tc>
          <w:tcPr>
            <w:tcW w:w="5356" w:type="dxa"/>
          </w:tcPr>
          <w:p w:rsidR="00721846" w:rsidRPr="00F67428" w:rsidRDefault="00721846" w:rsidP="00396249">
            <w:pPr>
              <w:pStyle w:val="ListParagraph"/>
              <w:ind w:left="0"/>
              <w:rPr>
                <w:rFonts w:cstheme="minorHAnsi"/>
                <w:sz w:val="20"/>
                <w:szCs w:val="20"/>
              </w:rPr>
            </w:pPr>
          </w:p>
        </w:tc>
        <w:tc>
          <w:tcPr>
            <w:tcW w:w="7229" w:type="dxa"/>
          </w:tcPr>
          <w:p w:rsidR="00721846" w:rsidRPr="00F67428" w:rsidRDefault="00721846" w:rsidP="00396249">
            <w:pPr>
              <w:pStyle w:val="ListParagraph"/>
              <w:ind w:left="0"/>
              <w:rPr>
                <w:rFonts w:cstheme="minorHAnsi"/>
                <w:sz w:val="20"/>
                <w:szCs w:val="20"/>
              </w:rPr>
            </w:pPr>
          </w:p>
        </w:tc>
      </w:tr>
      <w:tr w:rsidR="00721846" w:rsidTr="001C0901">
        <w:tc>
          <w:tcPr>
            <w:tcW w:w="3008" w:type="dxa"/>
          </w:tcPr>
          <w:p w:rsidR="00721846" w:rsidRPr="00793718" w:rsidRDefault="00721846" w:rsidP="00AF7E94">
            <w:pPr>
              <w:rPr>
                <w:rFonts w:asciiTheme="minorHAnsi" w:hAnsiTheme="minorHAnsi" w:cstheme="minorHAnsi"/>
                <w:sz w:val="22"/>
                <w:szCs w:val="22"/>
              </w:rPr>
            </w:pPr>
            <w:r w:rsidRPr="00793718">
              <w:rPr>
                <w:rFonts w:asciiTheme="minorHAnsi" w:hAnsiTheme="minorHAnsi" w:cstheme="minorHAnsi"/>
                <w:sz w:val="22"/>
                <w:szCs w:val="22"/>
              </w:rPr>
              <w:t>Questions arising from the supplier’s case study video</w:t>
            </w:r>
          </w:p>
          <w:p w:rsidR="00721846" w:rsidRPr="00793718" w:rsidRDefault="00721846" w:rsidP="00721846">
            <w:pPr>
              <w:pStyle w:val="ListParagraph"/>
              <w:ind w:left="0"/>
              <w:rPr>
                <w:rFonts w:cstheme="minorHAnsi"/>
                <w:b/>
                <w:sz w:val="22"/>
                <w:szCs w:val="22"/>
              </w:rPr>
            </w:pPr>
          </w:p>
        </w:tc>
        <w:tc>
          <w:tcPr>
            <w:tcW w:w="5356" w:type="dxa"/>
          </w:tcPr>
          <w:p w:rsidR="00721846" w:rsidRPr="00F67428" w:rsidRDefault="00721846" w:rsidP="00396249">
            <w:pPr>
              <w:pStyle w:val="ListParagraph"/>
              <w:ind w:left="0"/>
              <w:rPr>
                <w:rFonts w:cstheme="minorHAnsi"/>
                <w:sz w:val="20"/>
                <w:szCs w:val="20"/>
              </w:rPr>
            </w:pPr>
          </w:p>
        </w:tc>
        <w:tc>
          <w:tcPr>
            <w:tcW w:w="7229" w:type="dxa"/>
          </w:tcPr>
          <w:p w:rsidR="00721846" w:rsidRPr="00F67428" w:rsidRDefault="00721846" w:rsidP="00396249">
            <w:pPr>
              <w:pStyle w:val="ListParagraph"/>
              <w:ind w:left="0"/>
              <w:rPr>
                <w:rFonts w:cstheme="minorHAnsi"/>
                <w:sz w:val="20"/>
                <w:szCs w:val="20"/>
              </w:rPr>
            </w:pPr>
          </w:p>
        </w:tc>
      </w:tr>
    </w:tbl>
    <w:p w:rsidR="00396249" w:rsidRDefault="00396249" w:rsidP="00396249">
      <w:pPr>
        <w:pStyle w:val="ListParagraph"/>
        <w:ind w:left="360"/>
        <w:rPr>
          <w:rFonts w:cstheme="minorHAnsi"/>
          <w:b/>
          <w:sz w:val="28"/>
          <w:szCs w:val="22"/>
        </w:rPr>
      </w:pPr>
    </w:p>
    <w:p w:rsidR="00793718" w:rsidRDefault="00705C4A">
      <w:pPr>
        <w:rPr>
          <w:rFonts w:cstheme="minorHAnsi"/>
          <w:b/>
          <w:sz w:val="32"/>
          <w:szCs w:val="22"/>
          <w:u w:val="single"/>
        </w:rPr>
      </w:pPr>
      <w:r>
        <w:rPr>
          <w:rFonts w:cstheme="minorHAnsi"/>
          <w:b/>
          <w:sz w:val="32"/>
          <w:szCs w:val="22"/>
          <w:u w:val="single"/>
        </w:rPr>
        <w:br w:type="page"/>
      </w:r>
    </w:p>
    <w:p w:rsidR="00F67428" w:rsidRPr="00793718" w:rsidRDefault="00F67428" w:rsidP="00134D5F">
      <w:pPr>
        <w:rPr>
          <w:rFonts w:asciiTheme="minorHAnsi" w:hAnsiTheme="minorHAnsi" w:cstheme="minorHAnsi"/>
          <w:b/>
          <w:sz w:val="32"/>
          <w:szCs w:val="22"/>
        </w:rPr>
      </w:pPr>
      <w:r w:rsidRPr="00793718">
        <w:rPr>
          <w:rFonts w:asciiTheme="minorHAnsi" w:hAnsiTheme="minorHAnsi" w:cstheme="minorHAnsi"/>
          <w:b/>
          <w:sz w:val="32"/>
          <w:szCs w:val="22"/>
        </w:rPr>
        <w:t>Transformation Group</w:t>
      </w:r>
    </w:p>
    <w:tbl>
      <w:tblPr>
        <w:tblStyle w:val="TableGrid"/>
        <w:tblW w:w="15593" w:type="dxa"/>
        <w:tblInd w:w="-856" w:type="dxa"/>
        <w:tblLook w:val="04A0" w:firstRow="1" w:lastRow="0" w:firstColumn="1" w:lastColumn="0" w:noHBand="0" w:noVBand="1"/>
      </w:tblPr>
      <w:tblGrid>
        <w:gridCol w:w="3008"/>
        <w:gridCol w:w="5356"/>
        <w:gridCol w:w="7229"/>
      </w:tblGrid>
      <w:tr w:rsidR="00F67428" w:rsidTr="001C0901">
        <w:tc>
          <w:tcPr>
            <w:tcW w:w="3008" w:type="dxa"/>
          </w:tcPr>
          <w:p w:rsidR="00F67428" w:rsidRPr="00721846" w:rsidRDefault="00F67428" w:rsidP="00793718">
            <w:pPr>
              <w:ind w:left="360"/>
              <w:rPr>
                <w:rFonts w:cstheme="minorHAnsi"/>
                <w:sz w:val="22"/>
                <w:szCs w:val="22"/>
              </w:rPr>
            </w:pPr>
          </w:p>
        </w:tc>
        <w:tc>
          <w:tcPr>
            <w:tcW w:w="5356" w:type="dxa"/>
          </w:tcPr>
          <w:p w:rsidR="00F67428" w:rsidRDefault="00F67428" w:rsidP="00793718">
            <w:pPr>
              <w:pStyle w:val="ListParagraph"/>
              <w:ind w:left="0"/>
              <w:rPr>
                <w:rFonts w:cstheme="minorHAnsi"/>
                <w:b/>
                <w:sz w:val="28"/>
                <w:szCs w:val="22"/>
              </w:rPr>
            </w:pPr>
            <w:r>
              <w:rPr>
                <w:rFonts w:cstheme="minorHAnsi"/>
                <w:b/>
                <w:sz w:val="28"/>
                <w:szCs w:val="22"/>
              </w:rPr>
              <w:t>Supplier:</w:t>
            </w:r>
          </w:p>
        </w:tc>
        <w:tc>
          <w:tcPr>
            <w:tcW w:w="7229" w:type="dxa"/>
          </w:tcPr>
          <w:p w:rsidR="00F67428" w:rsidRDefault="00F67428" w:rsidP="00793718">
            <w:pPr>
              <w:pStyle w:val="ListParagraph"/>
              <w:ind w:left="0"/>
              <w:rPr>
                <w:rFonts w:cstheme="minorHAnsi"/>
                <w:b/>
                <w:sz w:val="28"/>
                <w:szCs w:val="22"/>
              </w:rPr>
            </w:pPr>
            <w:r>
              <w:rPr>
                <w:rFonts w:cstheme="minorHAnsi"/>
                <w:b/>
                <w:sz w:val="28"/>
                <w:szCs w:val="22"/>
              </w:rPr>
              <w:t>Supplier:</w:t>
            </w:r>
          </w:p>
        </w:tc>
      </w:tr>
      <w:tr w:rsidR="00F67428" w:rsidTr="001C0901">
        <w:tc>
          <w:tcPr>
            <w:tcW w:w="3008" w:type="dxa"/>
          </w:tcPr>
          <w:p w:rsidR="00F67428" w:rsidRPr="00793718" w:rsidRDefault="00F67428" w:rsidP="00F67428">
            <w:pPr>
              <w:rPr>
                <w:rFonts w:asciiTheme="minorHAnsi" w:hAnsiTheme="minorHAnsi" w:cstheme="minorHAnsi"/>
                <w:sz w:val="22"/>
                <w:szCs w:val="22"/>
              </w:rPr>
            </w:pPr>
            <w:r w:rsidRPr="00793718">
              <w:rPr>
                <w:rFonts w:asciiTheme="minorHAnsi" w:hAnsiTheme="minorHAnsi" w:cstheme="minorHAnsi"/>
                <w:sz w:val="22"/>
                <w:szCs w:val="22"/>
              </w:rPr>
              <w:t>What transformational change and benefits can the supplier’s solutions achieve?</w:t>
            </w:r>
          </w:p>
          <w:p w:rsidR="00705C4A" w:rsidRPr="00793718" w:rsidRDefault="00705C4A" w:rsidP="00F67428">
            <w:pPr>
              <w:rPr>
                <w:rFonts w:asciiTheme="minorHAnsi" w:hAnsiTheme="minorHAnsi" w:cstheme="minorHAnsi"/>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793718">
            <w:pPr>
              <w:pStyle w:val="ListParagraph"/>
              <w:ind w:left="0"/>
              <w:rPr>
                <w:rFonts w:cstheme="minorHAnsi"/>
                <w:sz w:val="20"/>
                <w:szCs w:val="20"/>
              </w:rPr>
            </w:pPr>
          </w:p>
        </w:tc>
      </w:tr>
      <w:tr w:rsidR="00F67428" w:rsidTr="001C0901">
        <w:tc>
          <w:tcPr>
            <w:tcW w:w="3008" w:type="dxa"/>
          </w:tcPr>
          <w:p w:rsidR="00F67428" w:rsidRPr="00793718" w:rsidRDefault="00F67428" w:rsidP="00F67428">
            <w:pPr>
              <w:rPr>
                <w:rFonts w:asciiTheme="minorHAnsi" w:hAnsiTheme="minorHAnsi" w:cstheme="minorHAnsi"/>
                <w:sz w:val="22"/>
                <w:szCs w:val="22"/>
              </w:rPr>
            </w:pPr>
            <w:r w:rsidRPr="00793718">
              <w:rPr>
                <w:rFonts w:asciiTheme="minorHAnsi" w:hAnsiTheme="minorHAnsi" w:cstheme="minorHAnsi"/>
                <w:sz w:val="22"/>
                <w:szCs w:val="22"/>
              </w:rPr>
              <w:t>Can the supplier give examples of delivering transformational change at this scale and the challenges and learning they have derived?</w:t>
            </w:r>
          </w:p>
          <w:p w:rsidR="00705C4A" w:rsidRPr="00793718" w:rsidRDefault="00705C4A" w:rsidP="00F67428">
            <w:pPr>
              <w:rPr>
                <w:rFonts w:asciiTheme="minorHAnsi" w:hAnsiTheme="minorHAnsi" w:cstheme="minorHAnsi"/>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F67428">
            <w:pPr>
              <w:pStyle w:val="ListParagraph"/>
              <w:rPr>
                <w:rFonts w:cstheme="minorHAnsi"/>
                <w:sz w:val="22"/>
                <w:szCs w:val="22"/>
              </w:rPr>
            </w:pPr>
          </w:p>
          <w:p w:rsidR="00F67428" w:rsidRPr="00F67428" w:rsidRDefault="00F67428" w:rsidP="00F67428">
            <w:pPr>
              <w:pStyle w:val="ListParagraph"/>
              <w:rPr>
                <w:rFonts w:cstheme="minorHAnsi"/>
                <w:sz w:val="20"/>
                <w:szCs w:val="20"/>
              </w:rPr>
            </w:pPr>
          </w:p>
        </w:tc>
      </w:tr>
      <w:tr w:rsidR="00F67428" w:rsidTr="001C0901">
        <w:tc>
          <w:tcPr>
            <w:tcW w:w="3008" w:type="dxa"/>
          </w:tcPr>
          <w:p w:rsidR="00F67428" w:rsidRPr="00793718" w:rsidRDefault="00F67428" w:rsidP="00F67428">
            <w:pPr>
              <w:rPr>
                <w:rFonts w:asciiTheme="minorHAnsi" w:hAnsiTheme="minorHAnsi" w:cstheme="minorHAnsi"/>
                <w:sz w:val="22"/>
                <w:szCs w:val="22"/>
              </w:rPr>
            </w:pPr>
            <w:r w:rsidRPr="00793718">
              <w:rPr>
                <w:rFonts w:asciiTheme="minorHAnsi" w:hAnsiTheme="minorHAnsi" w:cstheme="minorHAnsi"/>
                <w:sz w:val="22"/>
                <w:szCs w:val="22"/>
              </w:rPr>
              <w:t>How will the supplier engage with One South West to stimulate thinking around innovation?</w:t>
            </w:r>
          </w:p>
          <w:p w:rsidR="00F67428" w:rsidRPr="00793718" w:rsidRDefault="00F67428" w:rsidP="00F67428">
            <w:pPr>
              <w:rPr>
                <w:rFonts w:asciiTheme="minorHAnsi" w:hAnsiTheme="minorHAnsi" w:cstheme="minorHAnsi"/>
                <w:b/>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793718">
            <w:pPr>
              <w:pStyle w:val="ListParagraph"/>
              <w:ind w:left="0"/>
              <w:rPr>
                <w:rFonts w:cstheme="minorHAnsi"/>
                <w:sz w:val="20"/>
                <w:szCs w:val="20"/>
              </w:rPr>
            </w:pPr>
          </w:p>
        </w:tc>
      </w:tr>
      <w:tr w:rsidR="00F67428" w:rsidTr="001C0901">
        <w:tc>
          <w:tcPr>
            <w:tcW w:w="3008" w:type="dxa"/>
          </w:tcPr>
          <w:p w:rsidR="00F67428" w:rsidRPr="00793718" w:rsidRDefault="00F67428" w:rsidP="00F67428">
            <w:pPr>
              <w:rPr>
                <w:rFonts w:asciiTheme="minorHAnsi" w:hAnsiTheme="minorHAnsi" w:cstheme="minorHAnsi"/>
                <w:sz w:val="22"/>
                <w:szCs w:val="22"/>
              </w:rPr>
            </w:pPr>
            <w:r w:rsidRPr="00793718">
              <w:rPr>
                <w:rFonts w:asciiTheme="minorHAnsi" w:hAnsiTheme="minorHAnsi" w:cstheme="minorHAnsi"/>
                <w:sz w:val="22"/>
                <w:szCs w:val="22"/>
              </w:rPr>
              <w:t>How will the supplier’s solution promote continuous improvement?</w:t>
            </w:r>
          </w:p>
          <w:p w:rsidR="00F67428" w:rsidRPr="00793718" w:rsidRDefault="00F67428" w:rsidP="00F67428">
            <w:pPr>
              <w:rPr>
                <w:rFonts w:asciiTheme="minorHAnsi" w:hAnsiTheme="minorHAnsi" w:cstheme="minorHAnsi"/>
                <w:b/>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793718">
            <w:pPr>
              <w:pStyle w:val="ListParagraph"/>
              <w:ind w:left="0"/>
              <w:rPr>
                <w:rFonts w:cstheme="minorHAnsi"/>
                <w:sz w:val="20"/>
                <w:szCs w:val="20"/>
              </w:rPr>
            </w:pPr>
          </w:p>
        </w:tc>
      </w:tr>
      <w:tr w:rsidR="00F67428" w:rsidTr="001C0901">
        <w:tc>
          <w:tcPr>
            <w:tcW w:w="3008" w:type="dxa"/>
          </w:tcPr>
          <w:p w:rsidR="00F67428" w:rsidRPr="00793718" w:rsidRDefault="00F67428" w:rsidP="00F67428">
            <w:pPr>
              <w:rPr>
                <w:rFonts w:asciiTheme="minorHAnsi" w:hAnsiTheme="minorHAnsi" w:cstheme="minorHAnsi"/>
                <w:sz w:val="22"/>
                <w:szCs w:val="22"/>
              </w:rPr>
            </w:pPr>
            <w:r w:rsidRPr="00793718">
              <w:rPr>
                <w:rFonts w:asciiTheme="minorHAnsi" w:hAnsiTheme="minorHAnsi" w:cstheme="minorHAnsi"/>
                <w:sz w:val="22"/>
                <w:szCs w:val="22"/>
              </w:rPr>
              <w:t>What differentiates the supplier in this market?</w:t>
            </w:r>
          </w:p>
          <w:p w:rsidR="00F67428" w:rsidRPr="00793718" w:rsidRDefault="00F67428" w:rsidP="00F67428">
            <w:pPr>
              <w:rPr>
                <w:rFonts w:asciiTheme="minorHAnsi" w:hAnsiTheme="minorHAnsi" w:cstheme="minorHAnsi"/>
                <w:b/>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793718">
            <w:pPr>
              <w:pStyle w:val="ListParagraph"/>
              <w:ind w:left="0"/>
              <w:rPr>
                <w:rFonts w:cstheme="minorHAnsi"/>
                <w:sz w:val="20"/>
                <w:szCs w:val="20"/>
              </w:rPr>
            </w:pPr>
          </w:p>
        </w:tc>
      </w:tr>
      <w:tr w:rsidR="00F67428" w:rsidTr="001C0901">
        <w:tc>
          <w:tcPr>
            <w:tcW w:w="3008" w:type="dxa"/>
          </w:tcPr>
          <w:p w:rsidR="00F67428" w:rsidRPr="00793718" w:rsidRDefault="00F67428" w:rsidP="00F67428">
            <w:pPr>
              <w:rPr>
                <w:rFonts w:asciiTheme="minorHAnsi" w:hAnsiTheme="minorHAnsi" w:cstheme="minorHAnsi"/>
                <w:sz w:val="22"/>
                <w:szCs w:val="22"/>
              </w:rPr>
            </w:pPr>
            <w:r w:rsidRPr="00793718">
              <w:rPr>
                <w:rFonts w:asciiTheme="minorHAnsi" w:hAnsiTheme="minorHAnsi" w:cstheme="minorHAnsi"/>
                <w:sz w:val="22"/>
                <w:szCs w:val="22"/>
              </w:rPr>
              <w:t>What are the supplier’s values?</w:t>
            </w:r>
          </w:p>
          <w:p w:rsidR="00F67428" w:rsidRPr="00793718" w:rsidRDefault="00F67428" w:rsidP="00F67428">
            <w:pPr>
              <w:rPr>
                <w:rFonts w:asciiTheme="minorHAnsi" w:hAnsiTheme="minorHAnsi" w:cstheme="minorHAnsi"/>
                <w:b/>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793718">
            <w:pPr>
              <w:pStyle w:val="ListParagraph"/>
              <w:ind w:left="0"/>
              <w:rPr>
                <w:rFonts w:cstheme="minorHAnsi"/>
                <w:sz w:val="20"/>
                <w:szCs w:val="20"/>
              </w:rPr>
            </w:pPr>
          </w:p>
        </w:tc>
      </w:tr>
      <w:tr w:rsidR="00F67428" w:rsidTr="001C0901">
        <w:tc>
          <w:tcPr>
            <w:tcW w:w="3008" w:type="dxa"/>
          </w:tcPr>
          <w:p w:rsidR="00F67428" w:rsidRPr="00793718" w:rsidRDefault="00F67428" w:rsidP="00705C4A">
            <w:pPr>
              <w:rPr>
                <w:rFonts w:asciiTheme="minorHAnsi" w:hAnsiTheme="minorHAnsi" w:cstheme="minorHAnsi"/>
                <w:b/>
                <w:sz w:val="22"/>
                <w:szCs w:val="22"/>
              </w:rPr>
            </w:pPr>
            <w:r w:rsidRPr="00793718">
              <w:rPr>
                <w:rFonts w:asciiTheme="minorHAnsi" w:hAnsiTheme="minorHAnsi" w:cstheme="minorHAnsi"/>
                <w:sz w:val="22"/>
                <w:szCs w:val="22"/>
              </w:rPr>
              <w:t>How does the supplier ensure their solution will be future-proofed and dynamic enough to accommodate any future changes e.g. legislative etc. / improvements?</w:t>
            </w: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793718">
            <w:pPr>
              <w:pStyle w:val="ListParagraph"/>
              <w:ind w:left="0"/>
              <w:rPr>
                <w:rFonts w:cstheme="minorHAnsi"/>
                <w:sz w:val="20"/>
                <w:szCs w:val="20"/>
              </w:rPr>
            </w:pPr>
          </w:p>
        </w:tc>
      </w:tr>
    </w:tbl>
    <w:p w:rsidR="00F67428" w:rsidRPr="00796D02" w:rsidRDefault="00793718" w:rsidP="00796D02">
      <w:pPr>
        <w:rPr>
          <w:rFonts w:asciiTheme="minorHAnsi" w:hAnsiTheme="minorHAnsi" w:cstheme="minorHAnsi"/>
          <w:b/>
          <w:sz w:val="32"/>
          <w:szCs w:val="22"/>
        </w:rPr>
      </w:pPr>
      <w:r>
        <w:rPr>
          <w:rFonts w:cstheme="minorHAnsi"/>
          <w:b/>
          <w:sz w:val="32"/>
          <w:szCs w:val="22"/>
          <w:u w:val="single"/>
        </w:rPr>
        <w:br w:type="page"/>
      </w:r>
      <w:r w:rsidR="00F67428" w:rsidRPr="00796D02">
        <w:rPr>
          <w:rFonts w:asciiTheme="minorHAnsi" w:hAnsiTheme="minorHAnsi" w:cstheme="minorHAnsi"/>
          <w:b/>
          <w:sz w:val="32"/>
          <w:szCs w:val="22"/>
        </w:rPr>
        <w:t>Technical Group</w:t>
      </w:r>
    </w:p>
    <w:tbl>
      <w:tblPr>
        <w:tblStyle w:val="TableGrid"/>
        <w:tblW w:w="15593" w:type="dxa"/>
        <w:tblInd w:w="-856" w:type="dxa"/>
        <w:tblLook w:val="04A0" w:firstRow="1" w:lastRow="0" w:firstColumn="1" w:lastColumn="0" w:noHBand="0" w:noVBand="1"/>
      </w:tblPr>
      <w:tblGrid>
        <w:gridCol w:w="3008"/>
        <w:gridCol w:w="5356"/>
        <w:gridCol w:w="7229"/>
      </w:tblGrid>
      <w:tr w:rsidR="00F67428" w:rsidRPr="00796D02" w:rsidTr="001C0901">
        <w:tc>
          <w:tcPr>
            <w:tcW w:w="3008" w:type="dxa"/>
          </w:tcPr>
          <w:p w:rsidR="00F67428" w:rsidRPr="00796D02" w:rsidRDefault="00F67428" w:rsidP="00793718">
            <w:pPr>
              <w:ind w:left="360"/>
              <w:rPr>
                <w:rFonts w:asciiTheme="minorHAnsi" w:hAnsiTheme="minorHAnsi" w:cstheme="minorHAnsi"/>
                <w:sz w:val="22"/>
                <w:szCs w:val="22"/>
              </w:rPr>
            </w:pPr>
          </w:p>
        </w:tc>
        <w:tc>
          <w:tcPr>
            <w:tcW w:w="5356" w:type="dxa"/>
          </w:tcPr>
          <w:p w:rsidR="00F67428" w:rsidRPr="00796D02" w:rsidRDefault="00F67428" w:rsidP="00793718">
            <w:pPr>
              <w:pStyle w:val="ListParagraph"/>
              <w:ind w:left="0"/>
              <w:rPr>
                <w:rFonts w:cstheme="minorHAnsi"/>
                <w:b/>
                <w:sz w:val="28"/>
                <w:szCs w:val="22"/>
              </w:rPr>
            </w:pPr>
            <w:r w:rsidRPr="00796D02">
              <w:rPr>
                <w:rFonts w:cstheme="minorHAnsi"/>
                <w:b/>
                <w:sz w:val="28"/>
                <w:szCs w:val="22"/>
              </w:rPr>
              <w:t>Supplier:</w:t>
            </w:r>
          </w:p>
        </w:tc>
        <w:tc>
          <w:tcPr>
            <w:tcW w:w="7229" w:type="dxa"/>
          </w:tcPr>
          <w:p w:rsidR="00F67428" w:rsidRPr="00796D02" w:rsidRDefault="00F67428" w:rsidP="00793718">
            <w:pPr>
              <w:pStyle w:val="ListParagraph"/>
              <w:ind w:left="0"/>
              <w:rPr>
                <w:rFonts w:cstheme="minorHAnsi"/>
                <w:b/>
                <w:sz w:val="28"/>
                <w:szCs w:val="22"/>
              </w:rPr>
            </w:pPr>
            <w:r w:rsidRPr="00796D02">
              <w:rPr>
                <w:rFonts w:cstheme="minorHAnsi"/>
                <w:b/>
                <w:sz w:val="28"/>
                <w:szCs w:val="22"/>
              </w:rPr>
              <w:t>Supplier:</w:t>
            </w:r>
          </w:p>
        </w:tc>
      </w:tr>
      <w:tr w:rsidR="00F67428" w:rsidRPr="00796D02" w:rsidTr="001C0901">
        <w:tc>
          <w:tcPr>
            <w:tcW w:w="3008" w:type="dxa"/>
          </w:tcPr>
          <w:p w:rsidR="00F67428" w:rsidRPr="00796D02" w:rsidRDefault="00705C4A" w:rsidP="00793718">
            <w:pPr>
              <w:rPr>
                <w:rFonts w:asciiTheme="minorHAnsi" w:hAnsiTheme="minorHAnsi" w:cstheme="minorHAnsi"/>
                <w:sz w:val="22"/>
                <w:szCs w:val="22"/>
              </w:rPr>
            </w:pPr>
            <w:r w:rsidRPr="00796D02">
              <w:rPr>
                <w:rFonts w:asciiTheme="minorHAnsi" w:hAnsiTheme="minorHAnsi" w:cstheme="minorHAnsi"/>
                <w:sz w:val="22"/>
                <w:szCs w:val="22"/>
              </w:rPr>
              <w:t>What are the Master Patient Index requirements for the individual STPs and the overarching One South West?</w:t>
            </w:r>
          </w:p>
          <w:p w:rsidR="00705C4A" w:rsidRPr="00796D02" w:rsidRDefault="00705C4A" w:rsidP="00793718">
            <w:pPr>
              <w:rPr>
                <w:rFonts w:asciiTheme="minorHAnsi" w:hAnsiTheme="minorHAnsi" w:cstheme="minorHAnsi"/>
                <w:sz w:val="22"/>
                <w:szCs w:val="22"/>
              </w:rPr>
            </w:pPr>
          </w:p>
        </w:tc>
        <w:tc>
          <w:tcPr>
            <w:tcW w:w="5356" w:type="dxa"/>
          </w:tcPr>
          <w:p w:rsidR="00F67428" w:rsidRPr="00796D02" w:rsidRDefault="00F67428" w:rsidP="00793718">
            <w:pPr>
              <w:pStyle w:val="ListParagraph"/>
              <w:ind w:left="0"/>
              <w:rPr>
                <w:rFonts w:cstheme="minorHAnsi"/>
                <w:sz w:val="20"/>
                <w:szCs w:val="20"/>
              </w:rPr>
            </w:pPr>
          </w:p>
        </w:tc>
        <w:tc>
          <w:tcPr>
            <w:tcW w:w="7229" w:type="dxa"/>
          </w:tcPr>
          <w:p w:rsidR="00F67428" w:rsidRPr="00796D02" w:rsidRDefault="00F67428" w:rsidP="00705C4A">
            <w:pPr>
              <w:rPr>
                <w:rFonts w:asciiTheme="minorHAnsi" w:hAnsiTheme="minorHAnsi" w:cstheme="minorHAnsi"/>
                <w:sz w:val="22"/>
                <w:szCs w:val="20"/>
              </w:rPr>
            </w:pPr>
          </w:p>
        </w:tc>
      </w:tr>
      <w:tr w:rsidR="00F67428"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Can the supplier evidence their ability to work with varying shared care record systems?</w:t>
            </w:r>
          </w:p>
          <w:p w:rsidR="00F67428" w:rsidRPr="004A4555" w:rsidRDefault="00F67428" w:rsidP="00793718">
            <w:pPr>
              <w:rPr>
                <w:rFonts w:asciiTheme="minorHAnsi" w:hAnsiTheme="minorHAnsi" w:cstheme="minorHAnsi"/>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705C4A" w:rsidRDefault="00F67428" w:rsidP="00705C4A">
            <w:pPr>
              <w:rPr>
                <w:rFonts w:cstheme="minorHAnsi"/>
                <w:sz w:val="20"/>
                <w:szCs w:val="20"/>
              </w:rPr>
            </w:pPr>
          </w:p>
        </w:tc>
      </w:tr>
      <w:tr w:rsidR="00F67428" w:rsidTr="001C0901">
        <w:tc>
          <w:tcPr>
            <w:tcW w:w="3008" w:type="dxa"/>
          </w:tcPr>
          <w:p w:rsidR="00F67428"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What is the supplier’s approach to data migration, data cleansing and the amount of local resource needed to support this?</w:t>
            </w:r>
          </w:p>
          <w:p w:rsidR="00705C4A" w:rsidRPr="004A4555" w:rsidRDefault="00705C4A" w:rsidP="00705C4A">
            <w:pPr>
              <w:rPr>
                <w:rFonts w:asciiTheme="minorHAnsi" w:hAnsiTheme="minorHAnsi" w:cstheme="minorHAnsi"/>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793718">
            <w:pPr>
              <w:pStyle w:val="ListParagraph"/>
              <w:ind w:left="0"/>
              <w:rPr>
                <w:rFonts w:cstheme="minorHAnsi"/>
                <w:sz w:val="20"/>
                <w:szCs w:val="20"/>
              </w:rPr>
            </w:pPr>
          </w:p>
        </w:tc>
      </w:tr>
      <w:tr w:rsidR="00F67428"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How does the supplier achieve data normalisation and creation of a persistent data layer?</w:t>
            </w:r>
          </w:p>
          <w:p w:rsidR="00F67428" w:rsidRPr="004A4555" w:rsidRDefault="00F67428" w:rsidP="00705C4A">
            <w:pPr>
              <w:rPr>
                <w:rFonts w:asciiTheme="minorHAnsi" w:hAnsiTheme="minorHAnsi" w:cstheme="minorHAnsi"/>
                <w:b/>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793718">
            <w:pPr>
              <w:pStyle w:val="ListParagraph"/>
              <w:ind w:left="0"/>
              <w:rPr>
                <w:rFonts w:cstheme="minorHAnsi"/>
                <w:sz w:val="20"/>
                <w:szCs w:val="20"/>
              </w:rPr>
            </w:pPr>
          </w:p>
        </w:tc>
      </w:tr>
      <w:tr w:rsidR="00F67428"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How does the supplier ensure Cyber security compliance?</w:t>
            </w:r>
          </w:p>
          <w:p w:rsidR="00F67428" w:rsidRPr="004A4555" w:rsidRDefault="00F67428" w:rsidP="00705C4A">
            <w:pPr>
              <w:ind w:left="360"/>
              <w:rPr>
                <w:rFonts w:asciiTheme="minorHAnsi" w:hAnsiTheme="minorHAnsi" w:cstheme="minorHAnsi"/>
                <w:b/>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793718">
            <w:pPr>
              <w:pStyle w:val="ListParagraph"/>
              <w:ind w:left="0"/>
              <w:rPr>
                <w:rFonts w:cstheme="minorHAnsi"/>
                <w:sz w:val="20"/>
                <w:szCs w:val="20"/>
              </w:rPr>
            </w:pPr>
          </w:p>
        </w:tc>
      </w:tr>
      <w:tr w:rsidR="00F67428"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How does the supplier manage information governance requirements, e.g. role-based access?</w:t>
            </w:r>
          </w:p>
          <w:p w:rsidR="00F67428" w:rsidRPr="004A4555" w:rsidRDefault="00F67428" w:rsidP="00705C4A">
            <w:pPr>
              <w:rPr>
                <w:rFonts w:asciiTheme="minorHAnsi" w:hAnsiTheme="minorHAnsi" w:cstheme="minorHAnsi"/>
                <w:b/>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793718">
            <w:pPr>
              <w:pStyle w:val="ListParagraph"/>
              <w:ind w:left="0"/>
              <w:rPr>
                <w:rFonts w:cstheme="minorHAnsi"/>
                <w:sz w:val="20"/>
                <w:szCs w:val="20"/>
              </w:rPr>
            </w:pPr>
          </w:p>
        </w:tc>
      </w:tr>
      <w:tr w:rsidR="00F67428"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What is the supplier view about any possible technical challenges One SW may face?</w:t>
            </w:r>
          </w:p>
          <w:p w:rsidR="00F67428" w:rsidRPr="004A4555" w:rsidRDefault="00F67428" w:rsidP="00F67428">
            <w:pPr>
              <w:rPr>
                <w:rFonts w:asciiTheme="minorHAnsi" w:hAnsiTheme="minorHAnsi" w:cstheme="minorHAnsi"/>
                <w:b/>
                <w:sz w:val="22"/>
                <w:szCs w:val="22"/>
              </w:rPr>
            </w:pPr>
          </w:p>
        </w:tc>
        <w:tc>
          <w:tcPr>
            <w:tcW w:w="5356" w:type="dxa"/>
          </w:tcPr>
          <w:p w:rsidR="00F67428" w:rsidRPr="00F67428" w:rsidRDefault="00F67428" w:rsidP="00793718">
            <w:pPr>
              <w:pStyle w:val="ListParagraph"/>
              <w:ind w:left="0"/>
              <w:rPr>
                <w:rFonts w:cstheme="minorHAnsi"/>
                <w:sz w:val="20"/>
                <w:szCs w:val="20"/>
              </w:rPr>
            </w:pPr>
          </w:p>
        </w:tc>
        <w:tc>
          <w:tcPr>
            <w:tcW w:w="7229" w:type="dxa"/>
          </w:tcPr>
          <w:p w:rsidR="00F67428" w:rsidRPr="00F67428" w:rsidRDefault="00F67428" w:rsidP="00793718">
            <w:pPr>
              <w:pStyle w:val="ListParagraph"/>
              <w:ind w:left="0"/>
              <w:rPr>
                <w:rFonts w:cstheme="minorHAnsi"/>
                <w:sz w:val="20"/>
                <w:szCs w:val="20"/>
              </w:rPr>
            </w:pPr>
          </w:p>
        </w:tc>
      </w:tr>
      <w:tr w:rsidR="00705C4A"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How does the supplier ensure alignment to national programmes that are a dependency to the LHCRs (e.g. de-id and re-id, National Record Locator Service etc)?</w:t>
            </w:r>
          </w:p>
          <w:p w:rsidR="00705C4A" w:rsidRPr="004A4555" w:rsidRDefault="00705C4A" w:rsidP="00705C4A">
            <w:pPr>
              <w:ind w:left="360"/>
              <w:rPr>
                <w:rFonts w:asciiTheme="minorHAnsi" w:hAnsiTheme="minorHAnsi" w:cstheme="minorHAnsi"/>
                <w:sz w:val="22"/>
                <w:szCs w:val="22"/>
              </w:rPr>
            </w:pPr>
          </w:p>
        </w:tc>
        <w:tc>
          <w:tcPr>
            <w:tcW w:w="5356" w:type="dxa"/>
          </w:tcPr>
          <w:p w:rsidR="00705C4A" w:rsidRPr="00F67428" w:rsidRDefault="00705C4A" w:rsidP="00793718">
            <w:pPr>
              <w:pStyle w:val="ListParagraph"/>
              <w:ind w:left="0"/>
              <w:rPr>
                <w:rFonts w:cstheme="minorHAnsi"/>
                <w:sz w:val="20"/>
                <w:szCs w:val="20"/>
              </w:rPr>
            </w:pPr>
          </w:p>
        </w:tc>
        <w:tc>
          <w:tcPr>
            <w:tcW w:w="7229" w:type="dxa"/>
          </w:tcPr>
          <w:p w:rsidR="00705C4A" w:rsidRPr="00F67428" w:rsidRDefault="00705C4A" w:rsidP="00793718">
            <w:pPr>
              <w:pStyle w:val="ListParagraph"/>
              <w:ind w:left="0"/>
              <w:rPr>
                <w:rFonts w:cstheme="minorHAnsi"/>
                <w:sz w:val="20"/>
                <w:szCs w:val="20"/>
              </w:rPr>
            </w:pPr>
          </w:p>
        </w:tc>
      </w:tr>
      <w:tr w:rsidR="00705C4A"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Can the supplier give examples around data flow back to the host systems?</w:t>
            </w:r>
          </w:p>
          <w:p w:rsidR="00705C4A" w:rsidRPr="004A4555" w:rsidRDefault="00705C4A" w:rsidP="00705C4A">
            <w:pPr>
              <w:ind w:left="360"/>
              <w:rPr>
                <w:rFonts w:asciiTheme="minorHAnsi" w:hAnsiTheme="minorHAnsi" w:cstheme="minorHAnsi"/>
                <w:sz w:val="22"/>
                <w:szCs w:val="22"/>
              </w:rPr>
            </w:pPr>
          </w:p>
        </w:tc>
        <w:tc>
          <w:tcPr>
            <w:tcW w:w="5356" w:type="dxa"/>
          </w:tcPr>
          <w:p w:rsidR="00705C4A" w:rsidRPr="00F67428" w:rsidRDefault="00705C4A" w:rsidP="00793718">
            <w:pPr>
              <w:pStyle w:val="ListParagraph"/>
              <w:ind w:left="0"/>
              <w:rPr>
                <w:rFonts w:cstheme="minorHAnsi"/>
                <w:sz w:val="20"/>
                <w:szCs w:val="20"/>
              </w:rPr>
            </w:pPr>
          </w:p>
        </w:tc>
        <w:tc>
          <w:tcPr>
            <w:tcW w:w="7229" w:type="dxa"/>
          </w:tcPr>
          <w:p w:rsidR="00705C4A" w:rsidRPr="00F67428" w:rsidRDefault="00705C4A" w:rsidP="00793718">
            <w:pPr>
              <w:pStyle w:val="ListParagraph"/>
              <w:ind w:left="0"/>
              <w:rPr>
                <w:rFonts w:cstheme="minorHAnsi"/>
                <w:sz w:val="20"/>
                <w:szCs w:val="20"/>
              </w:rPr>
            </w:pPr>
          </w:p>
        </w:tc>
      </w:tr>
      <w:tr w:rsidR="00705C4A"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 xml:space="preserve">How much progress has the supplier made to implement open APIs to Care Connect/FHIR standards with other suppliers? </w:t>
            </w:r>
          </w:p>
          <w:p w:rsidR="00705C4A" w:rsidRPr="004A4555" w:rsidRDefault="00705C4A" w:rsidP="00705C4A">
            <w:pPr>
              <w:ind w:left="360"/>
              <w:rPr>
                <w:rFonts w:asciiTheme="minorHAnsi" w:hAnsiTheme="minorHAnsi" w:cstheme="minorHAnsi"/>
                <w:sz w:val="22"/>
                <w:szCs w:val="22"/>
              </w:rPr>
            </w:pPr>
          </w:p>
        </w:tc>
        <w:tc>
          <w:tcPr>
            <w:tcW w:w="5356" w:type="dxa"/>
          </w:tcPr>
          <w:p w:rsidR="00705C4A" w:rsidRPr="00F67428" w:rsidRDefault="00705C4A" w:rsidP="00793718">
            <w:pPr>
              <w:pStyle w:val="ListParagraph"/>
              <w:ind w:left="0"/>
              <w:rPr>
                <w:rFonts w:cstheme="minorHAnsi"/>
                <w:sz w:val="20"/>
                <w:szCs w:val="20"/>
              </w:rPr>
            </w:pPr>
          </w:p>
        </w:tc>
        <w:tc>
          <w:tcPr>
            <w:tcW w:w="7229" w:type="dxa"/>
          </w:tcPr>
          <w:p w:rsidR="00705C4A" w:rsidRPr="00F67428" w:rsidRDefault="00705C4A" w:rsidP="00793718">
            <w:pPr>
              <w:pStyle w:val="ListParagraph"/>
              <w:ind w:left="0"/>
              <w:rPr>
                <w:rFonts w:cstheme="minorHAnsi"/>
                <w:sz w:val="20"/>
                <w:szCs w:val="20"/>
              </w:rPr>
            </w:pPr>
          </w:p>
        </w:tc>
      </w:tr>
    </w:tbl>
    <w:p w:rsidR="00396249" w:rsidRDefault="00396249" w:rsidP="00396249">
      <w:pPr>
        <w:pStyle w:val="ListParagraph"/>
        <w:ind w:left="360"/>
        <w:rPr>
          <w:rFonts w:cstheme="minorHAnsi"/>
          <w:b/>
          <w:sz w:val="28"/>
          <w:szCs w:val="22"/>
        </w:rPr>
      </w:pPr>
    </w:p>
    <w:p w:rsidR="004A4555" w:rsidRDefault="004A4555">
      <w:pPr>
        <w:rPr>
          <w:rFonts w:asciiTheme="minorHAnsi" w:hAnsiTheme="minorHAnsi" w:cstheme="minorHAnsi"/>
          <w:b/>
          <w:sz w:val="32"/>
          <w:szCs w:val="22"/>
        </w:rPr>
      </w:pPr>
      <w:r>
        <w:rPr>
          <w:rFonts w:asciiTheme="minorHAnsi" w:hAnsiTheme="minorHAnsi" w:cstheme="minorHAnsi"/>
          <w:b/>
          <w:sz w:val="32"/>
          <w:szCs w:val="22"/>
        </w:rPr>
        <w:br w:type="page"/>
      </w:r>
    </w:p>
    <w:p w:rsidR="00F67428" w:rsidRPr="004A4555" w:rsidRDefault="00F67428" w:rsidP="00F67428">
      <w:pPr>
        <w:rPr>
          <w:rFonts w:asciiTheme="minorHAnsi" w:hAnsiTheme="minorHAnsi" w:cstheme="minorHAnsi"/>
          <w:sz w:val="32"/>
          <w:szCs w:val="22"/>
        </w:rPr>
      </w:pPr>
      <w:r w:rsidRPr="004A4555">
        <w:rPr>
          <w:rFonts w:asciiTheme="minorHAnsi" w:hAnsiTheme="minorHAnsi" w:cstheme="minorHAnsi"/>
          <w:sz w:val="32"/>
          <w:szCs w:val="22"/>
        </w:rPr>
        <w:t>Data/BI/Pop Health</w:t>
      </w:r>
      <w:r w:rsidR="009D3A1F">
        <w:rPr>
          <w:rFonts w:asciiTheme="minorHAnsi" w:hAnsiTheme="minorHAnsi" w:cstheme="minorHAnsi"/>
          <w:sz w:val="32"/>
          <w:szCs w:val="22"/>
        </w:rPr>
        <w:t>/Public Interest</w:t>
      </w:r>
      <w:r w:rsidRPr="004A4555">
        <w:rPr>
          <w:rFonts w:asciiTheme="minorHAnsi" w:hAnsiTheme="minorHAnsi" w:cstheme="minorHAnsi"/>
          <w:sz w:val="32"/>
          <w:szCs w:val="22"/>
        </w:rPr>
        <w:t xml:space="preserve"> Group</w:t>
      </w:r>
    </w:p>
    <w:tbl>
      <w:tblPr>
        <w:tblStyle w:val="TableGrid"/>
        <w:tblW w:w="15593" w:type="dxa"/>
        <w:tblInd w:w="-856" w:type="dxa"/>
        <w:tblLook w:val="04A0" w:firstRow="1" w:lastRow="0" w:firstColumn="1" w:lastColumn="0" w:noHBand="0" w:noVBand="1"/>
      </w:tblPr>
      <w:tblGrid>
        <w:gridCol w:w="3008"/>
        <w:gridCol w:w="5356"/>
        <w:gridCol w:w="7229"/>
      </w:tblGrid>
      <w:tr w:rsidR="00F67428" w:rsidTr="001C0901">
        <w:tc>
          <w:tcPr>
            <w:tcW w:w="3008" w:type="dxa"/>
          </w:tcPr>
          <w:p w:rsidR="00F67428" w:rsidRPr="00721846" w:rsidRDefault="00F67428" w:rsidP="00793718">
            <w:pPr>
              <w:ind w:left="360"/>
              <w:rPr>
                <w:rFonts w:cstheme="minorHAnsi"/>
                <w:sz w:val="22"/>
                <w:szCs w:val="22"/>
              </w:rPr>
            </w:pPr>
          </w:p>
        </w:tc>
        <w:tc>
          <w:tcPr>
            <w:tcW w:w="5356" w:type="dxa"/>
          </w:tcPr>
          <w:p w:rsidR="00F67428" w:rsidRDefault="00F67428" w:rsidP="00793718">
            <w:pPr>
              <w:pStyle w:val="ListParagraph"/>
              <w:ind w:left="0"/>
              <w:rPr>
                <w:rFonts w:cstheme="minorHAnsi"/>
                <w:b/>
                <w:sz w:val="28"/>
                <w:szCs w:val="22"/>
              </w:rPr>
            </w:pPr>
            <w:r>
              <w:rPr>
                <w:rFonts w:cstheme="minorHAnsi"/>
                <w:b/>
                <w:sz w:val="28"/>
                <w:szCs w:val="22"/>
              </w:rPr>
              <w:t>Supplier:</w:t>
            </w:r>
          </w:p>
        </w:tc>
        <w:tc>
          <w:tcPr>
            <w:tcW w:w="7229" w:type="dxa"/>
          </w:tcPr>
          <w:p w:rsidR="00F67428" w:rsidRDefault="00F67428" w:rsidP="00793718">
            <w:pPr>
              <w:pStyle w:val="ListParagraph"/>
              <w:ind w:left="0"/>
              <w:rPr>
                <w:rFonts w:cstheme="minorHAnsi"/>
                <w:b/>
                <w:sz w:val="28"/>
                <w:szCs w:val="22"/>
              </w:rPr>
            </w:pPr>
            <w:r>
              <w:rPr>
                <w:rFonts w:cstheme="minorHAnsi"/>
                <w:b/>
                <w:sz w:val="28"/>
                <w:szCs w:val="22"/>
              </w:rPr>
              <w:t>Supplier:</w:t>
            </w:r>
          </w:p>
        </w:tc>
      </w:tr>
      <w:tr w:rsidR="00F67428" w:rsidTr="001C0901">
        <w:tc>
          <w:tcPr>
            <w:tcW w:w="3008" w:type="dxa"/>
          </w:tcPr>
          <w:p w:rsidR="00705C4A" w:rsidRPr="004A4555" w:rsidRDefault="00705C4A" w:rsidP="00705C4A">
            <w:pPr>
              <w:rPr>
                <w:rFonts w:asciiTheme="minorHAnsi" w:hAnsiTheme="minorHAnsi" w:cstheme="minorHAnsi"/>
                <w:b/>
                <w:sz w:val="22"/>
                <w:szCs w:val="22"/>
                <w:u w:val="single"/>
              </w:rPr>
            </w:pPr>
            <w:r w:rsidRPr="004A4555">
              <w:rPr>
                <w:rFonts w:asciiTheme="minorHAnsi" w:hAnsiTheme="minorHAnsi" w:cstheme="minorHAnsi"/>
                <w:b/>
                <w:sz w:val="22"/>
                <w:szCs w:val="22"/>
              </w:rPr>
              <w:t>Data/BI Pop Health Questions</w:t>
            </w:r>
          </w:p>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Can the supplier give examples of how they have worked with other providers to make data available to support business intelligence, population health and research capabilities?</w:t>
            </w:r>
          </w:p>
          <w:p w:rsidR="00F67428" w:rsidRPr="004A4555" w:rsidRDefault="00F67428" w:rsidP="00793718">
            <w:pPr>
              <w:rPr>
                <w:rFonts w:asciiTheme="minorHAnsi" w:hAnsiTheme="minorHAnsi" w:cstheme="minorHAnsi"/>
                <w:sz w:val="22"/>
                <w:szCs w:val="22"/>
              </w:rPr>
            </w:pPr>
          </w:p>
        </w:tc>
        <w:tc>
          <w:tcPr>
            <w:tcW w:w="5356" w:type="dxa"/>
          </w:tcPr>
          <w:p w:rsidR="00F67428" w:rsidRPr="004A4555" w:rsidRDefault="00F67428" w:rsidP="00793718">
            <w:pPr>
              <w:pStyle w:val="ListParagraph"/>
              <w:ind w:left="0"/>
              <w:rPr>
                <w:rFonts w:cstheme="minorHAnsi"/>
                <w:sz w:val="20"/>
                <w:szCs w:val="20"/>
              </w:rPr>
            </w:pPr>
          </w:p>
        </w:tc>
        <w:tc>
          <w:tcPr>
            <w:tcW w:w="7229" w:type="dxa"/>
          </w:tcPr>
          <w:p w:rsidR="00F67428" w:rsidRPr="004A4555" w:rsidRDefault="00F67428" w:rsidP="00793718">
            <w:pPr>
              <w:pStyle w:val="ListParagraph"/>
              <w:ind w:left="0"/>
              <w:rPr>
                <w:rFonts w:cstheme="minorHAnsi"/>
                <w:sz w:val="20"/>
                <w:szCs w:val="20"/>
              </w:rPr>
            </w:pPr>
          </w:p>
        </w:tc>
      </w:tr>
      <w:tr w:rsidR="00F67428"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 xml:space="preserve">How is the supplier brining in innovation into this area, e.g. use of AI? </w:t>
            </w:r>
          </w:p>
          <w:p w:rsidR="00F67428" w:rsidRPr="004A4555" w:rsidRDefault="00F67428" w:rsidP="00793718">
            <w:pPr>
              <w:rPr>
                <w:rFonts w:asciiTheme="minorHAnsi" w:hAnsiTheme="minorHAnsi" w:cstheme="minorHAnsi"/>
                <w:sz w:val="22"/>
                <w:szCs w:val="22"/>
              </w:rPr>
            </w:pPr>
          </w:p>
        </w:tc>
        <w:tc>
          <w:tcPr>
            <w:tcW w:w="5356" w:type="dxa"/>
          </w:tcPr>
          <w:p w:rsidR="00F67428" w:rsidRPr="004A4555" w:rsidRDefault="00F67428" w:rsidP="00793718">
            <w:pPr>
              <w:pStyle w:val="ListParagraph"/>
              <w:ind w:left="0"/>
              <w:rPr>
                <w:rFonts w:cstheme="minorHAnsi"/>
                <w:sz w:val="20"/>
                <w:szCs w:val="20"/>
              </w:rPr>
            </w:pPr>
          </w:p>
        </w:tc>
        <w:tc>
          <w:tcPr>
            <w:tcW w:w="7229" w:type="dxa"/>
          </w:tcPr>
          <w:p w:rsidR="00705C4A" w:rsidRPr="004A4555" w:rsidRDefault="00705C4A" w:rsidP="00705C4A">
            <w:pPr>
              <w:rPr>
                <w:rFonts w:asciiTheme="minorHAnsi" w:hAnsiTheme="minorHAnsi" w:cstheme="minorHAnsi"/>
                <w:sz w:val="22"/>
                <w:szCs w:val="22"/>
              </w:rPr>
            </w:pPr>
          </w:p>
          <w:p w:rsidR="00705C4A" w:rsidRPr="004A4555" w:rsidRDefault="00705C4A" w:rsidP="00705C4A">
            <w:pPr>
              <w:pStyle w:val="ListParagraph"/>
              <w:rPr>
                <w:rFonts w:cstheme="minorHAnsi"/>
                <w:sz w:val="22"/>
                <w:szCs w:val="22"/>
              </w:rPr>
            </w:pPr>
          </w:p>
          <w:p w:rsidR="00705C4A" w:rsidRPr="004A4555" w:rsidRDefault="00705C4A" w:rsidP="00705C4A">
            <w:pPr>
              <w:pStyle w:val="ListParagraph"/>
              <w:rPr>
                <w:rFonts w:cstheme="minorHAnsi"/>
                <w:sz w:val="22"/>
                <w:szCs w:val="22"/>
              </w:rPr>
            </w:pPr>
          </w:p>
          <w:p w:rsidR="00F67428" w:rsidRPr="004A4555" w:rsidRDefault="00F67428" w:rsidP="00793718">
            <w:pPr>
              <w:pStyle w:val="ListParagraph"/>
              <w:rPr>
                <w:rFonts w:cstheme="minorHAnsi"/>
                <w:sz w:val="22"/>
                <w:szCs w:val="22"/>
              </w:rPr>
            </w:pPr>
          </w:p>
          <w:p w:rsidR="00F67428" w:rsidRPr="004A4555" w:rsidRDefault="00F67428" w:rsidP="00793718">
            <w:pPr>
              <w:pStyle w:val="ListParagraph"/>
              <w:rPr>
                <w:rFonts w:cstheme="minorHAnsi"/>
                <w:sz w:val="20"/>
                <w:szCs w:val="20"/>
              </w:rPr>
            </w:pPr>
          </w:p>
        </w:tc>
      </w:tr>
      <w:tr w:rsidR="00F67428" w:rsidTr="001C0901">
        <w:tc>
          <w:tcPr>
            <w:tcW w:w="3008" w:type="dxa"/>
          </w:tcPr>
          <w:p w:rsidR="00F67428" w:rsidRPr="004A4555" w:rsidRDefault="00705C4A" w:rsidP="00793718">
            <w:pPr>
              <w:rPr>
                <w:rFonts w:asciiTheme="minorHAnsi" w:hAnsiTheme="minorHAnsi" w:cstheme="minorHAnsi"/>
                <w:b/>
                <w:sz w:val="22"/>
                <w:szCs w:val="22"/>
              </w:rPr>
            </w:pPr>
            <w:r w:rsidRPr="004A4555">
              <w:rPr>
                <w:rFonts w:asciiTheme="minorHAnsi" w:hAnsiTheme="minorHAnsi" w:cstheme="minorHAnsi"/>
                <w:sz w:val="22"/>
                <w:szCs w:val="22"/>
              </w:rPr>
              <w:t>Can the supplier give examples of how information has brought about system-level change?</w:t>
            </w:r>
          </w:p>
        </w:tc>
        <w:tc>
          <w:tcPr>
            <w:tcW w:w="5356" w:type="dxa"/>
          </w:tcPr>
          <w:p w:rsidR="00F67428" w:rsidRPr="004A4555" w:rsidRDefault="00F67428" w:rsidP="00793718">
            <w:pPr>
              <w:pStyle w:val="ListParagraph"/>
              <w:ind w:left="0"/>
              <w:rPr>
                <w:rFonts w:cstheme="minorHAnsi"/>
                <w:sz w:val="20"/>
                <w:szCs w:val="20"/>
              </w:rPr>
            </w:pPr>
          </w:p>
        </w:tc>
        <w:tc>
          <w:tcPr>
            <w:tcW w:w="7229" w:type="dxa"/>
          </w:tcPr>
          <w:p w:rsidR="00F67428" w:rsidRPr="004A4555" w:rsidRDefault="00F67428" w:rsidP="00793718">
            <w:pPr>
              <w:pStyle w:val="ListParagraph"/>
              <w:ind w:left="0"/>
              <w:rPr>
                <w:rFonts w:cstheme="minorHAnsi"/>
                <w:sz w:val="20"/>
                <w:szCs w:val="20"/>
              </w:rPr>
            </w:pPr>
          </w:p>
        </w:tc>
      </w:tr>
      <w:tr w:rsidR="00F67428"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 xml:space="preserve">Can the supplier describe how data can be used for resource, demand and capacity management and examples of how they have supported its use in these </w:t>
            </w:r>
            <w:proofErr w:type="gramStart"/>
            <w:r w:rsidRPr="004A4555">
              <w:rPr>
                <w:rFonts w:asciiTheme="minorHAnsi" w:hAnsiTheme="minorHAnsi" w:cstheme="minorHAnsi"/>
                <w:sz w:val="22"/>
                <w:szCs w:val="22"/>
              </w:rPr>
              <w:t>ways.</w:t>
            </w:r>
            <w:proofErr w:type="gramEnd"/>
          </w:p>
          <w:p w:rsidR="00F67428" w:rsidRPr="004A4555" w:rsidRDefault="00F67428" w:rsidP="00793718">
            <w:pPr>
              <w:rPr>
                <w:rFonts w:asciiTheme="minorHAnsi" w:hAnsiTheme="minorHAnsi" w:cstheme="minorHAnsi"/>
                <w:b/>
                <w:sz w:val="22"/>
                <w:szCs w:val="22"/>
              </w:rPr>
            </w:pPr>
          </w:p>
        </w:tc>
        <w:tc>
          <w:tcPr>
            <w:tcW w:w="5356" w:type="dxa"/>
          </w:tcPr>
          <w:p w:rsidR="00F67428" w:rsidRPr="004A4555" w:rsidRDefault="00F67428" w:rsidP="00793718">
            <w:pPr>
              <w:pStyle w:val="ListParagraph"/>
              <w:ind w:left="0"/>
              <w:rPr>
                <w:rFonts w:cstheme="minorHAnsi"/>
                <w:sz w:val="20"/>
                <w:szCs w:val="20"/>
              </w:rPr>
            </w:pPr>
          </w:p>
        </w:tc>
        <w:tc>
          <w:tcPr>
            <w:tcW w:w="7229" w:type="dxa"/>
          </w:tcPr>
          <w:p w:rsidR="00F67428" w:rsidRPr="004A4555" w:rsidRDefault="00F67428" w:rsidP="00793718">
            <w:pPr>
              <w:pStyle w:val="ListParagraph"/>
              <w:ind w:left="0"/>
              <w:rPr>
                <w:rFonts w:cstheme="minorHAnsi"/>
                <w:sz w:val="20"/>
                <w:szCs w:val="20"/>
              </w:rPr>
            </w:pPr>
          </w:p>
        </w:tc>
      </w:tr>
      <w:tr w:rsidR="00F67428" w:rsidTr="001C0901">
        <w:tc>
          <w:tcPr>
            <w:tcW w:w="3008" w:type="dxa"/>
          </w:tcPr>
          <w:p w:rsidR="00705C4A" w:rsidRPr="004A4555" w:rsidRDefault="00705C4A" w:rsidP="00705C4A">
            <w:pPr>
              <w:rPr>
                <w:rFonts w:asciiTheme="minorHAnsi" w:hAnsiTheme="minorHAnsi" w:cstheme="minorHAnsi"/>
                <w:b/>
                <w:sz w:val="22"/>
                <w:szCs w:val="22"/>
              </w:rPr>
            </w:pPr>
            <w:r w:rsidRPr="004A4555">
              <w:rPr>
                <w:rFonts w:asciiTheme="minorHAnsi" w:hAnsiTheme="minorHAnsi" w:cstheme="minorHAnsi"/>
                <w:b/>
                <w:sz w:val="22"/>
                <w:szCs w:val="22"/>
              </w:rPr>
              <w:t>Public Interest Questions</w:t>
            </w:r>
          </w:p>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How does the supplier ensure confidentiality of patient information/ Information Governance?</w:t>
            </w:r>
          </w:p>
          <w:p w:rsidR="00F67428" w:rsidRPr="004A4555" w:rsidRDefault="00F67428" w:rsidP="00793718">
            <w:pPr>
              <w:rPr>
                <w:rFonts w:asciiTheme="minorHAnsi" w:hAnsiTheme="minorHAnsi" w:cstheme="minorHAnsi"/>
                <w:b/>
                <w:sz w:val="22"/>
                <w:szCs w:val="22"/>
              </w:rPr>
            </w:pPr>
          </w:p>
        </w:tc>
        <w:tc>
          <w:tcPr>
            <w:tcW w:w="5356" w:type="dxa"/>
          </w:tcPr>
          <w:p w:rsidR="00F67428" w:rsidRPr="004A4555" w:rsidRDefault="00F67428" w:rsidP="00793718">
            <w:pPr>
              <w:pStyle w:val="ListParagraph"/>
              <w:ind w:left="0"/>
              <w:rPr>
                <w:rFonts w:cstheme="minorHAnsi"/>
                <w:sz w:val="20"/>
                <w:szCs w:val="20"/>
              </w:rPr>
            </w:pPr>
          </w:p>
        </w:tc>
        <w:tc>
          <w:tcPr>
            <w:tcW w:w="7229" w:type="dxa"/>
          </w:tcPr>
          <w:p w:rsidR="00F67428" w:rsidRPr="004A4555" w:rsidRDefault="00F67428" w:rsidP="00793718">
            <w:pPr>
              <w:pStyle w:val="ListParagraph"/>
              <w:ind w:left="0"/>
              <w:rPr>
                <w:rFonts w:cstheme="minorHAnsi"/>
                <w:sz w:val="20"/>
                <w:szCs w:val="20"/>
              </w:rPr>
            </w:pPr>
          </w:p>
        </w:tc>
      </w:tr>
      <w:tr w:rsidR="00F67428"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 xml:space="preserve">What is the </w:t>
            </w:r>
            <w:proofErr w:type="gramStart"/>
            <w:r w:rsidRPr="004A4555">
              <w:rPr>
                <w:rFonts w:asciiTheme="minorHAnsi" w:hAnsiTheme="minorHAnsi" w:cstheme="minorHAnsi"/>
                <w:sz w:val="22"/>
                <w:szCs w:val="22"/>
              </w:rPr>
              <w:t>suppliers</w:t>
            </w:r>
            <w:proofErr w:type="gramEnd"/>
            <w:r w:rsidRPr="004A4555">
              <w:rPr>
                <w:rFonts w:asciiTheme="minorHAnsi" w:hAnsiTheme="minorHAnsi" w:cstheme="minorHAnsi"/>
                <w:sz w:val="22"/>
                <w:szCs w:val="22"/>
              </w:rPr>
              <w:t xml:space="preserve"> approach to provide appropriate access by care givers and relatives?</w:t>
            </w:r>
          </w:p>
          <w:p w:rsidR="00F67428" w:rsidRPr="004A4555" w:rsidRDefault="00F67428" w:rsidP="00793718">
            <w:pPr>
              <w:rPr>
                <w:rFonts w:asciiTheme="minorHAnsi" w:hAnsiTheme="minorHAnsi" w:cstheme="minorHAnsi"/>
                <w:b/>
                <w:sz w:val="22"/>
                <w:szCs w:val="22"/>
              </w:rPr>
            </w:pPr>
          </w:p>
        </w:tc>
        <w:tc>
          <w:tcPr>
            <w:tcW w:w="5356" w:type="dxa"/>
          </w:tcPr>
          <w:p w:rsidR="00F67428" w:rsidRPr="004A4555" w:rsidRDefault="00F67428" w:rsidP="00793718">
            <w:pPr>
              <w:pStyle w:val="ListParagraph"/>
              <w:ind w:left="0"/>
              <w:rPr>
                <w:rFonts w:cstheme="minorHAnsi"/>
                <w:sz w:val="20"/>
                <w:szCs w:val="20"/>
              </w:rPr>
            </w:pPr>
          </w:p>
        </w:tc>
        <w:tc>
          <w:tcPr>
            <w:tcW w:w="7229" w:type="dxa"/>
          </w:tcPr>
          <w:p w:rsidR="00F67428" w:rsidRPr="004A4555" w:rsidRDefault="00F67428" w:rsidP="00793718">
            <w:pPr>
              <w:pStyle w:val="ListParagraph"/>
              <w:ind w:left="0"/>
              <w:rPr>
                <w:rFonts w:cstheme="minorHAnsi"/>
                <w:sz w:val="20"/>
                <w:szCs w:val="20"/>
              </w:rPr>
            </w:pPr>
          </w:p>
        </w:tc>
      </w:tr>
      <w:tr w:rsidR="00F67428"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How will patients be able to access their information?</w:t>
            </w:r>
          </w:p>
          <w:p w:rsidR="00F67428" w:rsidRPr="004A4555" w:rsidRDefault="00F67428" w:rsidP="00793718">
            <w:pPr>
              <w:rPr>
                <w:rFonts w:asciiTheme="minorHAnsi" w:hAnsiTheme="minorHAnsi" w:cstheme="minorHAnsi"/>
                <w:b/>
                <w:sz w:val="22"/>
                <w:szCs w:val="22"/>
              </w:rPr>
            </w:pPr>
          </w:p>
        </w:tc>
        <w:tc>
          <w:tcPr>
            <w:tcW w:w="5356" w:type="dxa"/>
          </w:tcPr>
          <w:p w:rsidR="00F67428" w:rsidRPr="004A4555" w:rsidRDefault="00F67428" w:rsidP="00793718">
            <w:pPr>
              <w:pStyle w:val="ListParagraph"/>
              <w:ind w:left="0"/>
              <w:rPr>
                <w:rFonts w:cstheme="minorHAnsi"/>
                <w:sz w:val="20"/>
                <w:szCs w:val="20"/>
              </w:rPr>
            </w:pPr>
          </w:p>
        </w:tc>
        <w:tc>
          <w:tcPr>
            <w:tcW w:w="7229" w:type="dxa"/>
          </w:tcPr>
          <w:p w:rsidR="00F67428" w:rsidRPr="004A4555" w:rsidRDefault="00F67428" w:rsidP="00793718">
            <w:pPr>
              <w:pStyle w:val="ListParagraph"/>
              <w:ind w:left="0"/>
              <w:rPr>
                <w:rFonts w:cstheme="minorHAnsi"/>
                <w:sz w:val="20"/>
                <w:szCs w:val="20"/>
              </w:rPr>
            </w:pPr>
          </w:p>
        </w:tc>
      </w:tr>
      <w:tr w:rsidR="00705C4A" w:rsidTr="001C0901">
        <w:tc>
          <w:tcPr>
            <w:tcW w:w="3008" w:type="dxa"/>
          </w:tcPr>
          <w:p w:rsidR="00705C4A" w:rsidRPr="004A4555" w:rsidRDefault="00705C4A" w:rsidP="00705C4A">
            <w:pPr>
              <w:rPr>
                <w:rFonts w:asciiTheme="minorHAnsi" w:hAnsiTheme="minorHAnsi" w:cstheme="minorHAnsi"/>
                <w:sz w:val="22"/>
                <w:szCs w:val="22"/>
              </w:rPr>
            </w:pPr>
            <w:r w:rsidRPr="004A4555">
              <w:rPr>
                <w:rFonts w:asciiTheme="minorHAnsi" w:hAnsiTheme="minorHAnsi" w:cstheme="minorHAnsi"/>
                <w:sz w:val="22"/>
                <w:szCs w:val="22"/>
              </w:rPr>
              <w:t>How could the technology support new ways of self-management?</w:t>
            </w:r>
          </w:p>
        </w:tc>
        <w:tc>
          <w:tcPr>
            <w:tcW w:w="5356" w:type="dxa"/>
          </w:tcPr>
          <w:p w:rsidR="00705C4A" w:rsidRPr="004A4555" w:rsidRDefault="00705C4A" w:rsidP="00793718">
            <w:pPr>
              <w:pStyle w:val="ListParagraph"/>
              <w:ind w:left="0"/>
              <w:rPr>
                <w:rFonts w:cstheme="minorHAnsi"/>
                <w:sz w:val="20"/>
                <w:szCs w:val="20"/>
              </w:rPr>
            </w:pPr>
          </w:p>
        </w:tc>
        <w:tc>
          <w:tcPr>
            <w:tcW w:w="7229" w:type="dxa"/>
          </w:tcPr>
          <w:p w:rsidR="00705C4A" w:rsidRPr="004A4555" w:rsidRDefault="00705C4A" w:rsidP="00793718">
            <w:pPr>
              <w:pStyle w:val="ListParagraph"/>
              <w:ind w:left="0"/>
              <w:rPr>
                <w:rFonts w:cstheme="minorHAnsi"/>
                <w:sz w:val="20"/>
                <w:szCs w:val="20"/>
              </w:rPr>
            </w:pPr>
          </w:p>
        </w:tc>
      </w:tr>
    </w:tbl>
    <w:p w:rsidR="00F67428" w:rsidRDefault="00F67428" w:rsidP="00396249">
      <w:pPr>
        <w:pStyle w:val="ListParagraph"/>
        <w:ind w:left="360"/>
        <w:rPr>
          <w:rFonts w:cstheme="minorHAnsi"/>
          <w:b/>
          <w:sz w:val="28"/>
          <w:szCs w:val="22"/>
        </w:rPr>
      </w:pPr>
    </w:p>
    <w:p w:rsidR="004A4555" w:rsidRDefault="004A4555">
      <w:pPr>
        <w:rPr>
          <w:rFonts w:asciiTheme="minorHAnsi" w:hAnsiTheme="minorHAnsi" w:cstheme="minorHAnsi"/>
          <w:sz w:val="32"/>
          <w:szCs w:val="22"/>
        </w:rPr>
      </w:pPr>
      <w:r>
        <w:rPr>
          <w:rFonts w:asciiTheme="minorHAnsi" w:hAnsiTheme="minorHAnsi" w:cstheme="minorHAnsi"/>
          <w:sz w:val="32"/>
          <w:szCs w:val="22"/>
        </w:rPr>
        <w:br w:type="page"/>
      </w:r>
    </w:p>
    <w:p w:rsidR="00F67428" w:rsidRPr="004A4555" w:rsidRDefault="00F67428" w:rsidP="00F67428">
      <w:pPr>
        <w:rPr>
          <w:rFonts w:asciiTheme="minorHAnsi" w:hAnsiTheme="minorHAnsi" w:cstheme="minorHAnsi"/>
          <w:b/>
          <w:sz w:val="28"/>
          <w:szCs w:val="22"/>
        </w:rPr>
      </w:pPr>
      <w:r w:rsidRPr="004A4555">
        <w:rPr>
          <w:rFonts w:asciiTheme="minorHAnsi" w:hAnsiTheme="minorHAnsi" w:cstheme="minorHAnsi"/>
          <w:b/>
          <w:sz w:val="32"/>
          <w:szCs w:val="22"/>
        </w:rPr>
        <w:t>Implementation Group</w:t>
      </w:r>
    </w:p>
    <w:tbl>
      <w:tblPr>
        <w:tblStyle w:val="TableGrid"/>
        <w:tblW w:w="15593" w:type="dxa"/>
        <w:tblInd w:w="-856" w:type="dxa"/>
        <w:tblLook w:val="04A0" w:firstRow="1" w:lastRow="0" w:firstColumn="1" w:lastColumn="0" w:noHBand="0" w:noVBand="1"/>
      </w:tblPr>
      <w:tblGrid>
        <w:gridCol w:w="3008"/>
        <w:gridCol w:w="5498"/>
        <w:gridCol w:w="7087"/>
      </w:tblGrid>
      <w:tr w:rsidR="00F67428" w:rsidRPr="004A4555" w:rsidTr="001C0901">
        <w:tc>
          <w:tcPr>
            <w:tcW w:w="3008" w:type="dxa"/>
          </w:tcPr>
          <w:p w:rsidR="00F67428" w:rsidRPr="004A4555" w:rsidRDefault="00F67428" w:rsidP="00793718">
            <w:pPr>
              <w:ind w:left="360"/>
              <w:rPr>
                <w:rFonts w:asciiTheme="minorHAnsi" w:hAnsiTheme="minorHAnsi" w:cstheme="minorHAnsi"/>
                <w:sz w:val="22"/>
                <w:szCs w:val="22"/>
              </w:rPr>
            </w:pPr>
          </w:p>
        </w:tc>
        <w:tc>
          <w:tcPr>
            <w:tcW w:w="5498" w:type="dxa"/>
          </w:tcPr>
          <w:p w:rsidR="00F67428" w:rsidRPr="004A4555" w:rsidRDefault="00F67428" w:rsidP="00793718">
            <w:pPr>
              <w:pStyle w:val="ListParagraph"/>
              <w:ind w:left="0"/>
              <w:rPr>
                <w:rFonts w:cstheme="minorHAnsi"/>
                <w:b/>
                <w:sz w:val="28"/>
                <w:szCs w:val="22"/>
              </w:rPr>
            </w:pPr>
            <w:r w:rsidRPr="004A4555">
              <w:rPr>
                <w:rFonts w:cstheme="minorHAnsi"/>
                <w:b/>
                <w:sz w:val="28"/>
                <w:szCs w:val="22"/>
              </w:rPr>
              <w:t>Supplier:</w:t>
            </w:r>
          </w:p>
        </w:tc>
        <w:tc>
          <w:tcPr>
            <w:tcW w:w="7087" w:type="dxa"/>
          </w:tcPr>
          <w:p w:rsidR="00F67428" w:rsidRPr="004A4555" w:rsidRDefault="00F67428" w:rsidP="00793718">
            <w:pPr>
              <w:pStyle w:val="ListParagraph"/>
              <w:ind w:left="0"/>
              <w:rPr>
                <w:rFonts w:cstheme="minorHAnsi"/>
                <w:b/>
                <w:sz w:val="28"/>
                <w:szCs w:val="22"/>
              </w:rPr>
            </w:pPr>
            <w:r w:rsidRPr="004A4555">
              <w:rPr>
                <w:rFonts w:cstheme="minorHAnsi"/>
                <w:b/>
                <w:sz w:val="28"/>
                <w:szCs w:val="22"/>
              </w:rPr>
              <w:t>Supplier:</w:t>
            </w:r>
          </w:p>
        </w:tc>
      </w:tr>
      <w:tr w:rsidR="00F67428" w:rsidRPr="004A4555" w:rsidTr="001C0901">
        <w:tc>
          <w:tcPr>
            <w:tcW w:w="3008" w:type="dxa"/>
          </w:tcPr>
          <w:p w:rsidR="00277793" w:rsidRPr="004A4555" w:rsidRDefault="00277793" w:rsidP="00277793">
            <w:pPr>
              <w:rPr>
                <w:rFonts w:asciiTheme="minorHAnsi" w:hAnsiTheme="minorHAnsi" w:cstheme="minorHAnsi"/>
                <w:sz w:val="22"/>
                <w:szCs w:val="22"/>
              </w:rPr>
            </w:pPr>
            <w:r w:rsidRPr="004A4555">
              <w:rPr>
                <w:rFonts w:asciiTheme="minorHAnsi" w:hAnsiTheme="minorHAnsi" w:cstheme="minorHAnsi"/>
                <w:sz w:val="22"/>
                <w:szCs w:val="22"/>
              </w:rPr>
              <w:t>What is the supplier’s overview of a typical programme timeline for a LHCR implementation?</w:t>
            </w:r>
          </w:p>
          <w:p w:rsidR="00F67428" w:rsidRPr="004A4555" w:rsidRDefault="00F67428" w:rsidP="00793718">
            <w:pPr>
              <w:rPr>
                <w:rFonts w:asciiTheme="minorHAnsi" w:hAnsiTheme="minorHAnsi" w:cstheme="minorHAnsi"/>
                <w:sz w:val="22"/>
                <w:szCs w:val="22"/>
              </w:rPr>
            </w:pPr>
          </w:p>
        </w:tc>
        <w:tc>
          <w:tcPr>
            <w:tcW w:w="5498" w:type="dxa"/>
          </w:tcPr>
          <w:p w:rsidR="00F67428" w:rsidRPr="004A4555" w:rsidRDefault="00F67428" w:rsidP="00793718">
            <w:pPr>
              <w:pStyle w:val="ListParagraph"/>
              <w:ind w:left="0"/>
              <w:rPr>
                <w:rFonts w:cstheme="minorHAnsi"/>
                <w:sz w:val="20"/>
                <w:szCs w:val="20"/>
              </w:rPr>
            </w:pPr>
          </w:p>
        </w:tc>
        <w:tc>
          <w:tcPr>
            <w:tcW w:w="7087" w:type="dxa"/>
          </w:tcPr>
          <w:p w:rsidR="00F67428" w:rsidRPr="004A4555" w:rsidRDefault="00F67428" w:rsidP="00277793">
            <w:pPr>
              <w:pStyle w:val="ListParagraph"/>
              <w:rPr>
                <w:rFonts w:cstheme="minorHAnsi"/>
                <w:sz w:val="20"/>
                <w:szCs w:val="20"/>
              </w:rPr>
            </w:pPr>
          </w:p>
        </w:tc>
      </w:tr>
      <w:tr w:rsidR="00F67428" w:rsidRPr="004A4555" w:rsidTr="001C0901">
        <w:tc>
          <w:tcPr>
            <w:tcW w:w="3008" w:type="dxa"/>
          </w:tcPr>
          <w:p w:rsidR="00277793" w:rsidRPr="004A4555" w:rsidRDefault="00277793" w:rsidP="00277793">
            <w:pPr>
              <w:rPr>
                <w:rFonts w:asciiTheme="minorHAnsi" w:hAnsiTheme="minorHAnsi" w:cstheme="minorHAnsi"/>
                <w:sz w:val="22"/>
                <w:szCs w:val="22"/>
              </w:rPr>
            </w:pPr>
            <w:r w:rsidRPr="004A4555">
              <w:rPr>
                <w:rFonts w:asciiTheme="minorHAnsi" w:hAnsiTheme="minorHAnsi" w:cstheme="minorHAnsi"/>
                <w:sz w:val="22"/>
                <w:szCs w:val="22"/>
              </w:rPr>
              <w:t>Can the supplier give examples of sub-contractor arrangements, e.g. this may include existing suppliers in South West locality and innovators?</w:t>
            </w:r>
          </w:p>
          <w:p w:rsidR="00F67428" w:rsidRPr="004A4555" w:rsidRDefault="00F67428" w:rsidP="00793718">
            <w:pPr>
              <w:rPr>
                <w:rFonts w:asciiTheme="minorHAnsi" w:hAnsiTheme="minorHAnsi" w:cstheme="minorHAnsi"/>
                <w:sz w:val="22"/>
                <w:szCs w:val="22"/>
              </w:rPr>
            </w:pPr>
          </w:p>
        </w:tc>
        <w:tc>
          <w:tcPr>
            <w:tcW w:w="5498" w:type="dxa"/>
          </w:tcPr>
          <w:p w:rsidR="00F67428" w:rsidRPr="004A4555" w:rsidRDefault="00F67428" w:rsidP="00793718">
            <w:pPr>
              <w:pStyle w:val="ListParagraph"/>
              <w:ind w:left="0"/>
              <w:rPr>
                <w:rFonts w:cstheme="minorHAnsi"/>
                <w:sz w:val="20"/>
                <w:szCs w:val="20"/>
              </w:rPr>
            </w:pPr>
          </w:p>
        </w:tc>
        <w:tc>
          <w:tcPr>
            <w:tcW w:w="7087" w:type="dxa"/>
          </w:tcPr>
          <w:p w:rsidR="00F67428" w:rsidRPr="004A4555" w:rsidRDefault="00F67428" w:rsidP="00793718">
            <w:pPr>
              <w:pStyle w:val="ListParagraph"/>
              <w:rPr>
                <w:rFonts w:cstheme="minorHAnsi"/>
                <w:sz w:val="22"/>
                <w:szCs w:val="22"/>
              </w:rPr>
            </w:pPr>
          </w:p>
          <w:p w:rsidR="00F67428" w:rsidRPr="004A4555" w:rsidRDefault="00F67428" w:rsidP="00793718">
            <w:pPr>
              <w:pStyle w:val="ListParagraph"/>
              <w:rPr>
                <w:rFonts w:cstheme="minorHAnsi"/>
                <w:sz w:val="20"/>
                <w:szCs w:val="20"/>
              </w:rPr>
            </w:pPr>
          </w:p>
        </w:tc>
      </w:tr>
      <w:tr w:rsidR="00F67428" w:rsidRPr="004A4555" w:rsidTr="001C0901">
        <w:tc>
          <w:tcPr>
            <w:tcW w:w="3008" w:type="dxa"/>
          </w:tcPr>
          <w:p w:rsidR="00277793" w:rsidRPr="004A4555" w:rsidRDefault="00277793" w:rsidP="00277793">
            <w:pPr>
              <w:rPr>
                <w:rFonts w:asciiTheme="minorHAnsi" w:hAnsiTheme="minorHAnsi" w:cstheme="minorHAnsi"/>
                <w:sz w:val="22"/>
                <w:szCs w:val="22"/>
              </w:rPr>
            </w:pPr>
            <w:r w:rsidRPr="004A4555">
              <w:rPr>
                <w:rFonts w:asciiTheme="minorHAnsi" w:hAnsiTheme="minorHAnsi" w:cstheme="minorHAnsi"/>
                <w:sz w:val="22"/>
                <w:szCs w:val="22"/>
              </w:rPr>
              <w:t>What is the supplier’s approach to partnership working with One South West to develop future capabilities?</w:t>
            </w:r>
          </w:p>
          <w:p w:rsidR="00F67428" w:rsidRPr="004A4555" w:rsidRDefault="00F67428" w:rsidP="00793718">
            <w:pPr>
              <w:rPr>
                <w:rFonts w:asciiTheme="minorHAnsi" w:hAnsiTheme="minorHAnsi" w:cstheme="minorHAnsi"/>
                <w:b/>
                <w:sz w:val="22"/>
                <w:szCs w:val="22"/>
              </w:rPr>
            </w:pPr>
          </w:p>
        </w:tc>
        <w:tc>
          <w:tcPr>
            <w:tcW w:w="5498" w:type="dxa"/>
          </w:tcPr>
          <w:p w:rsidR="00F67428" w:rsidRPr="004A4555" w:rsidRDefault="00F67428" w:rsidP="00793718">
            <w:pPr>
              <w:pStyle w:val="ListParagraph"/>
              <w:ind w:left="0"/>
              <w:rPr>
                <w:rFonts w:cstheme="minorHAnsi"/>
                <w:sz w:val="20"/>
                <w:szCs w:val="20"/>
              </w:rPr>
            </w:pPr>
          </w:p>
        </w:tc>
        <w:tc>
          <w:tcPr>
            <w:tcW w:w="7087" w:type="dxa"/>
          </w:tcPr>
          <w:p w:rsidR="00F67428" w:rsidRPr="004A4555" w:rsidRDefault="00F67428" w:rsidP="00793718">
            <w:pPr>
              <w:pStyle w:val="ListParagraph"/>
              <w:ind w:left="0"/>
              <w:rPr>
                <w:rFonts w:cstheme="minorHAnsi"/>
                <w:sz w:val="20"/>
                <w:szCs w:val="20"/>
              </w:rPr>
            </w:pPr>
          </w:p>
        </w:tc>
      </w:tr>
      <w:tr w:rsidR="00F67428" w:rsidRPr="004A4555" w:rsidTr="001C0901">
        <w:tc>
          <w:tcPr>
            <w:tcW w:w="3008" w:type="dxa"/>
          </w:tcPr>
          <w:p w:rsidR="00277793" w:rsidRPr="004A4555" w:rsidRDefault="00277793" w:rsidP="00277793">
            <w:pPr>
              <w:rPr>
                <w:rFonts w:asciiTheme="minorHAnsi" w:hAnsiTheme="minorHAnsi" w:cstheme="minorHAnsi"/>
                <w:sz w:val="22"/>
                <w:szCs w:val="22"/>
              </w:rPr>
            </w:pPr>
            <w:r w:rsidRPr="004A4555">
              <w:rPr>
                <w:rFonts w:asciiTheme="minorHAnsi" w:hAnsiTheme="minorHAnsi" w:cstheme="minorHAnsi"/>
                <w:sz w:val="22"/>
                <w:szCs w:val="22"/>
              </w:rPr>
              <w:t>How much local capacity is required to deliver the data layer and any local capabilities required?</w:t>
            </w:r>
          </w:p>
          <w:p w:rsidR="00F67428" w:rsidRPr="004A4555" w:rsidRDefault="00F67428" w:rsidP="00793718">
            <w:pPr>
              <w:rPr>
                <w:rFonts w:asciiTheme="minorHAnsi" w:hAnsiTheme="minorHAnsi" w:cstheme="minorHAnsi"/>
                <w:b/>
                <w:sz w:val="22"/>
                <w:szCs w:val="22"/>
              </w:rPr>
            </w:pPr>
          </w:p>
        </w:tc>
        <w:tc>
          <w:tcPr>
            <w:tcW w:w="5498" w:type="dxa"/>
          </w:tcPr>
          <w:p w:rsidR="00F67428" w:rsidRPr="004A4555" w:rsidRDefault="00F67428" w:rsidP="00793718">
            <w:pPr>
              <w:pStyle w:val="ListParagraph"/>
              <w:ind w:left="0"/>
              <w:rPr>
                <w:rFonts w:cstheme="minorHAnsi"/>
                <w:sz w:val="20"/>
                <w:szCs w:val="20"/>
              </w:rPr>
            </w:pPr>
          </w:p>
        </w:tc>
        <w:tc>
          <w:tcPr>
            <w:tcW w:w="7087" w:type="dxa"/>
          </w:tcPr>
          <w:p w:rsidR="00F67428" w:rsidRPr="004A4555" w:rsidRDefault="00F67428" w:rsidP="00793718">
            <w:pPr>
              <w:pStyle w:val="ListParagraph"/>
              <w:ind w:left="0"/>
              <w:rPr>
                <w:rFonts w:cstheme="minorHAnsi"/>
                <w:sz w:val="20"/>
                <w:szCs w:val="20"/>
              </w:rPr>
            </w:pPr>
          </w:p>
        </w:tc>
      </w:tr>
      <w:tr w:rsidR="00F67428" w:rsidRPr="004A4555" w:rsidTr="001C0901">
        <w:tc>
          <w:tcPr>
            <w:tcW w:w="3008" w:type="dxa"/>
          </w:tcPr>
          <w:p w:rsidR="00277793" w:rsidRPr="004A4555" w:rsidRDefault="00277793" w:rsidP="00277793">
            <w:pPr>
              <w:rPr>
                <w:rFonts w:asciiTheme="minorHAnsi" w:hAnsiTheme="minorHAnsi" w:cstheme="minorHAnsi"/>
                <w:sz w:val="22"/>
                <w:szCs w:val="22"/>
              </w:rPr>
            </w:pPr>
            <w:r w:rsidRPr="004A4555">
              <w:rPr>
                <w:rFonts w:asciiTheme="minorHAnsi" w:hAnsiTheme="minorHAnsi" w:cstheme="minorHAnsi"/>
                <w:sz w:val="22"/>
                <w:szCs w:val="22"/>
              </w:rPr>
              <w:t>Can the supplier identify any ‘quick wins’ for One South West?</w:t>
            </w:r>
          </w:p>
          <w:p w:rsidR="00F67428" w:rsidRPr="004A4555" w:rsidRDefault="00F67428" w:rsidP="00793718">
            <w:pPr>
              <w:rPr>
                <w:rFonts w:asciiTheme="minorHAnsi" w:hAnsiTheme="minorHAnsi" w:cstheme="minorHAnsi"/>
                <w:b/>
                <w:sz w:val="22"/>
                <w:szCs w:val="22"/>
              </w:rPr>
            </w:pPr>
          </w:p>
        </w:tc>
        <w:tc>
          <w:tcPr>
            <w:tcW w:w="5498" w:type="dxa"/>
          </w:tcPr>
          <w:p w:rsidR="00F67428" w:rsidRPr="004A4555" w:rsidRDefault="00F67428" w:rsidP="00793718">
            <w:pPr>
              <w:pStyle w:val="ListParagraph"/>
              <w:ind w:left="0"/>
              <w:rPr>
                <w:rFonts w:cstheme="minorHAnsi"/>
                <w:sz w:val="20"/>
                <w:szCs w:val="20"/>
              </w:rPr>
            </w:pPr>
          </w:p>
        </w:tc>
        <w:tc>
          <w:tcPr>
            <w:tcW w:w="7087" w:type="dxa"/>
          </w:tcPr>
          <w:p w:rsidR="00F67428" w:rsidRPr="004A4555" w:rsidRDefault="00F67428" w:rsidP="00793718">
            <w:pPr>
              <w:pStyle w:val="ListParagraph"/>
              <w:ind w:left="0"/>
              <w:rPr>
                <w:rFonts w:cstheme="minorHAnsi"/>
                <w:sz w:val="20"/>
                <w:szCs w:val="20"/>
              </w:rPr>
            </w:pPr>
          </w:p>
        </w:tc>
      </w:tr>
      <w:tr w:rsidR="00F67428" w:rsidRPr="004A4555" w:rsidTr="001C0901">
        <w:tc>
          <w:tcPr>
            <w:tcW w:w="3008" w:type="dxa"/>
          </w:tcPr>
          <w:p w:rsidR="00277793" w:rsidRPr="004A4555" w:rsidRDefault="00277793" w:rsidP="00277793">
            <w:pPr>
              <w:rPr>
                <w:rFonts w:asciiTheme="minorHAnsi" w:hAnsiTheme="minorHAnsi" w:cstheme="minorHAnsi"/>
                <w:sz w:val="22"/>
                <w:szCs w:val="22"/>
              </w:rPr>
            </w:pPr>
            <w:r w:rsidRPr="004A4555">
              <w:rPr>
                <w:rFonts w:asciiTheme="minorHAnsi" w:hAnsiTheme="minorHAnsi" w:cstheme="minorHAnsi"/>
                <w:sz w:val="22"/>
                <w:szCs w:val="22"/>
              </w:rPr>
              <w:t xml:space="preserve">What is the supplier’s views about having a contract in lots (e.g. local capabilities, additional features, opportunities for unspecified and innovative </w:t>
            </w:r>
            <w:proofErr w:type="gramStart"/>
            <w:r w:rsidRPr="004A4555">
              <w:rPr>
                <w:rFonts w:asciiTheme="minorHAnsi" w:hAnsiTheme="minorHAnsi" w:cstheme="minorHAnsi"/>
                <w:sz w:val="22"/>
                <w:szCs w:val="22"/>
              </w:rPr>
              <w:t>development)</w:t>
            </w:r>
            <w:proofErr w:type="gramEnd"/>
          </w:p>
          <w:p w:rsidR="00F67428" w:rsidRPr="004A4555" w:rsidRDefault="00F67428" w:rsidP="00793718">
            <w:pPr>
              <w:rPr>
                <w:rFonts w:asciiTheme="minorHAnsi" w:hAnsiTheme="minorHAnsi" w:cstheme="minorHAnsi"/>
                <w:b/>
                <w:sz w:val="22"/>
                <w:szCs w:val="22"/>
              </w:rPr>
            </w:pPr>
          </w:p>
        </w:tc>
        <w:tc>
          <w:tcPr>
            <w:tcW w:w="5498" w:type="dxa"/>
          </w:tcPr>
          <w:p w:rsidR="00F67428" w:rsidRPr="004A4555" w:rsidRDefault="00F67428" w:rsidP="00793718">
            <w:pPr>
              <w:pStyle w:val="ListParagraph"/>
              <w:ind w:left="0"/>
              <w:rPr>
                <w:rFonts w:cstheme="minorHAnsi"/>
                <w:sz w:val="20"/>
                <w:szCs w:val="20"/>
              </w:rPr>
            </w:pPr>
          </w:p>
        </w:tc>
        <w:tc>
          <w:tcPr>
            <w:tcW w:w="7087" w:type="dxa"/>
          </w:tcPr>
          <w:p w:rsidR="00F67428" w:rsidRPr="004A4555" w:rsidRDefault="00F67428" w:rsidP="00793718">
            <w:pPr>
              <w:pStyle w:val="ListParagraph"/>
              <w:ind w:left="0"/>
              <w:rPr>
                <w:rFonts w:cstheme="minorHAnsi"/>
                <w:sz w:val="20"/>
                <w:szCs w:val="20"/>
              </w:rPr>
            </w:pPr>
          </w:p>
        </w:tc>
      </w:tr>
      <w:tr w:rsidR="00F67428" w:rsidRPr="004A4555" w:rsidTr="001C0901">
        <w:tc>
          <w:tcPr>
            <w:tcW w:w="3008" w:type="dxa"/>
          </w:tcPr>
          <w:p w:rsidR="00277793" w:rsidRPr="004A4555" w:rsidRDefault="00277793" w:rsidP="00277793">
            <w:pPr>
              <w:rPr>
                <w:rFonts w:asciiTheme="minorHAnsi" w:hAnsiTheme="minorHAnsi" w:cstheme="minorHAnsi"/>
                <w:sz w:val="22"/>
                <w:szCs w:val="22"/>
              </w:rPr>
            </w:pPr>
            <w:r w:rsidRPr="004A4555">
              <w:rPr>
                <w:rFonts w:asciiTheme="minorHAnsi" w:hAnsiTheme="minorHAnsi" w:cstheme="minorHAnsi"/>
                <w:sz w:val="22"/>
                <w:szCs w:val="22"/>
              </w:rPr>
              <w:t>What is the supplier’s position on risk/reward for new developments e.g. shared costs and shared benefits?</w:t>
            </w:r>
          </w:p>
          <w:p w:rsidR="00F67428" w:rsidRPr="004A4555" w:rsidRDefault="00F67428" w:rsidP="00793718">
            <w:pPr>
              <w:rPr>
                <w:rFonts w:asciiTheme="minorHAnsi" w:hAnsiTheme="minorHAnsi" w:cstheme="minorHAnsi"/>
                <w:b/>
                <w:sz w:val="22"/>
                <w:szCs w:val="22"/>
              </w:rPr>
            </w:pPr>
          </w:p>
        </w:tc>
        <w:tc>
          <w:tcPr>
            <w:tcW w:w="5498" w:type="dxa"/>
          </w:tcPr>
          <w:p w:rsidR="00F67428" w:rsidRPr="004A4555" w:rsidRDefault="00F67428" w:rsidP="00793718">
            <w:pPr>
              <w:pStyle w:val="ListParagraph"/>
              <w:ind w:left="0"/>
              <w:rPr>
                <w:rFonts w:cstheme="minorHAnsi"/>
                <w:sz w:val="20"/>
                <w:szCs w:val="20"/>
              </w:rPr>
            </w:pPr>
          </w:p>
        </w:tc>
        <w:tc>
          <w:tcPr>
            <w:tcW w:w="7087" w:type="dxa"/>
          </w:tcPr>
          <w:p w:rsidR="00F67428" w:rsidRPr="004A4555" w:rsidRDefault="00F67428" w:rsidP="00793718">
            <w:pPr>
              <w:pStyle w:val="ListParagraph"/>
              <w:ind w:left="0"/>
              <w:rPr>
                <w:rFonts w:cstheme="minorHAnsi"/>
                <w:sz w:val="20"/>
                <w:szCs w:val="20"/>
              </w:rPr>
            </w:pPr>
          </w:p>
        </w:tc>
      </w:tr>
      <w:tr w:rsidR="00277793" w:rsidRPr="004A4555" w:rsidTr="001C0901">
        <w:tc>
          <w:tcPr>
            <w:tcW w:w="3008" w:type="dxa"/>
          </w:tcPr>
          <w:p w:rsidR="00277793" w:rsidRPr="004A4555" w:rsidRDefault="00277793" w:rsidP="00277793">
            <w:pPr>
              <w:rPr>
                <w:rFonts w:asciiTheme="minorHAnsi" w:hAnsiTheme="minorHAnsi" w:cstheme="minorHAnsi"/>
                <w:sz w:val="22"/>
                <w:szCs w:val="22"/>
              </w:rPr>
            </w:pPr>
            <w:r w:rsidRPr="004A4555">
              <w:rPr>
                <w:rFonts w:asciiTheme="minorHAnsi" w:hAnsiTheme="minorHAnsi" w:cstheme="minorHAnsi"/>
                <w:sz w:val="22"/>
                <w:szCs w:val="22"/>
              </w:rPr>
              <w:t>How does the supplier work with their clients to demonstrate value for money?</w:t>
            </w:r>
          </w:p>
          <w:p w:rsidR="00277793" w:rsidRPr="004A4555" w:rsidRDefault="00277793" w:rsidP="00277793">
            <w:pPr>
              <w:rPr>
                <w:rFonts w:asciiTheme="minorHAnsi" w:hAnsiTheme="minorHAnsi" w:cstheme="minorHAnsi"/>
                <w:sz w:val="22"/>
                <w:szCs w:val="22"/>
              </w:rPr>
            </w:pPr>
          </w:p>
        </w:tc>
        <w:tc>
          <w:tcPr>
            <w:tcW w:w="5498" w:type="dxa"/>
          </w:tcPr>
          <w:p w:rsidR="00277793" w:rsidRPr="004A4555" w:rsidRDefault="00277793" w:rsidP="00793718">
            <w:pPr>
              <w:pStyle w:val="ListParagraph"/>
              <w:ind w:left="0"/>
              <w:rPr>
                <w:rFonts w:cstheme="minorHAnsi"/>
                <w:sz w:val="20"/>
                <w:szCs w:val="20"/>
              </w:rPr>
            </w:pPr>
          </w:p>
        </w:tc>
        <w:tc>
          <w:tcPr>
            <w:tcW w:w="7087" w:type="dxa"/>
          </w:tcPr>
          <w:p w:rsidR="00277793" w:rsidRPr="004A4555" w:rsidRDefault="00277793" w:rsidP="00793718">
            <w:pPr>
              <w:pStyle w:val="ListParagraph"/>
              <w:ind w:left="0"/>
              <w:rPr>
                <w:rFonts w:cstheme="minorHAnsi"/>
                <w:sz w:val="20"/>
                <w:szCs w:val="20"/>
              </w:rPr>
            </w:pPr>
          </w:p>
        </w:tc>
      </w:tr>
      <w:tr w:rsidR="00277793" w:rsidRPr="004A4555" w:rsidTr="001C0901">
        <w:tc>
          <w:tcPr>
            <w:tcW w:w="3008" w:type="dxa"/>
          </w:tcPr>
          <w:p w:rsidR="00277793" w:rsidRPr="004A4555" w:rsidRDefault="00277793" w:rsidP="00277793">
            <w:pPr>
              <w:rPr>
                <w:rFonts w:asciiTheme="minorHAnsi" w:hAnsiTheme="minorHAnsi" w:cstheme="minorHAnsi"/>
                <w:sz w:val="22"/>
                <w:szCs w:val="22"/>
              </w:rPr>
            </w:pPr>
            <w:r w:rsidRPr="004A4555">
              <w:rPr>
                <w:rFonts w:asciiTheme="minorHAnsi" w:hAnsiTheme="minorHAnsi" w:cstheme="minorHAnsi"/>
                <w:sz w:val="22"/>
                <w:szCs w:val="22"/>
              </w:rPr>
              <w:t>Can the suppliers demonstrate their ability to meet the national LHCR milestones?</w:t>
            </w:r>
          </w:p>
          <w:p w:rsidR="00277793" w:rsidRPr="004A4555" w:rsidRDefault="00277793" w:rsidP="00277793">
            <w:pPr>
              <w:rPr>
                <w:rFonts w:asciiTheme="minorHAnsi" w:hAnsiTheme="minorHAnsi" w:cstheme="minorHAnsi"/>
                <w:sz w:val="22"/>
                <w:szCs w:val="22"/>
              </w:rPr>
            </w:pPr>
          </w:p>
        </w:tc>
        <w:tc>
          <w:tcPr>
            <w:tcW w:w="5498" w:type="dxa"/>
          </w:tcPr>
          <w:p w:rsidR="00277793" w:rsidRPr="004A4555" w:rsidRDefault="00277793" w:rsidP="00793718">
            <w:pPr>
              <w:pStyle w:val="ListParagraph"/>
              <w:ind w:left="0"/>
              <w:rPr>
                <w:rFonts w:cstheme="minorHAnsi"/>
                <w:sz w:val="20"/>
                <w:szCs w:val="20"/>
              </w:rPr>
            </w:pPr>
          </w:p>
        </w:tc>
        <w:tc>
          <w:tcPr>
            <w:tcW w:w="7087" w:type="dxa"/>
          </w:tcPr>
          <w:p w:rsidR="00277793" w:rsidRPr="004A4555" w:rsidRDefault="00277793" w:rsidP="00793718">
            <w:pPr>
              <w:pStyle w:val="ListParagraph"/>
              <w:ind w:left="0"/>
              <w:rPr>
                <w:rFonts w:cstheme="minorHAnsi"/>
                <w:sz w:val="20"/>
                <w:szCs w:val="20"/>
              </w:rPr>
            </w:pPr>
          </w:p>
        </w:tc>
      </w:tr>
    </w:tbl>
    <w:p w:rsidR="00396249" w:rsidRPr="004A4555" w:rsidRDefault="00396249" w:rsidP="00396249">
      <w:pPr>
        <w:pStyle w:val="ListParagraph"/>
        <w:ind w:left="360"/>
        <w:rPr>
          <w:rFonts w:cstheme="minorHAnsi"/>
          <w:b/>
          <w:sz w:val="28"/>
          <w:szCs w:val="22"/>
        </w:rPr>
      </w:pPr>
    </w:p>
    <w:p w:rsidR="00396249" w:rsidRPr="00796D02" w:rsidRDefault="004A4555" w:rsidP="00796D02">
      <w:pPr>
        <w:rPr>
          <w:rFonts w:asciiTheme="minorHAnsi" w:hAnsiTheme="minorHAnsi" w:cstheme="minorHAnsi"/>
          <w:b/>
          <w:sz w:val="32"/>
          <w:szCs w:val="22"/>
        </w:rPr>
      </w:pPr>
      <w:r>
        <w:rPr>
          <w:rFonts w:asciiTheme="minorHAnsi" w:hAnsiTheme="minorHAnsi" w:cstheme="minorHAnsi"/>
          <w:b/>
          <w:sz w:val="32"/>
          <w:szCs w:val="22"/>
        </w:rPr>
        <w:br w:type="page"/>
      </w:r>
    </w:p>
    <w:p w:rsidR="00796D02" w:rsidRPr="00793718" w:rsidRDefault="00796D02" w:rsidP="00796D02">
      <w:pPr>
        <w:rPr>
          <w:rFonts w:asciiTheme="minorHAnsi" w:hAnsiTheme="minorHAnsi" w:cstheme="minorHAnsi"/>
          <w:b/>
          <w:sz w:val="32"/>
          <w:szCs w:val="22"/>
        </w:rPr>
      </w:pPr>
      <w:r w:rsidRPr="00793718">
        <w:rPr>
          <w:rFonts w:asciiTheme="minorHAnsi" w:hAnsiTheme="minorHAnsi" w:cstheme="minorHAnsi"/>
          <w:b/>
          <w:sz w:val="32"/>
          <w:szCs w:val="22"/>
        </w:rPr>
        <w:t>Professional Interest Group</w:t>
      </w:r>
    </w:p>
    <w:p w:rsidR="00796D02" w:rsidRDefault="00796D02" w:rsidP="00796D02">
      <w:pPr>
        <w:rPr>
          <w:rFonts w:cstheme="minorHAnsi"/>
          <w:b/>
          <w:sz w:val="32"/>
          <w:szCs w:val="22"/>
          <w:u w:val="single"/>
        </w:rPr>
      </w:pPr>
    </w:p>
    <w:tbl>
      <w:tblPr>
        <w:tblW w:w="13598" w:type="dxa"/>
        <w:tblCellMar>
          <w:left w:w="0" w:type="dxa"/>
          <w:right w:w="0" w:type="dxa"/>
        </w:tblCellMar>
        <w:tblLook w:val="0600" w:firstRow="0" w:lastRow="0" w:firstColumn="0" w:lastColumn="0" w:noHBand="1" w:noVBand="1"/>
      </w:tblPr>
      <w:tblGrid>
        <w:gridCol w:w="3251"/>
        <w:gridCol w:w="4394"/>
        <w:gridCol w:w="5953"/>
      </w:tblGrid>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Paul Atkinson (</w:t>
            </w:r>
            <w:r>
              <w:rPr>
                <w:rFonts w:asciiTheme="minorHAnsi" w:hAnsiTheme="minorHAnsi"/>
                <w:sz w:val="20"/>
              </w:rPr>
              <w:t>c</w:t>
            </w:r>
            <w:r w:rsidRPr="00793718">
              <w:rPr>
                <w:rFonts w:asciiTheme="minorHAnsi" w:hAnsiTheme="minorHAnsi"/>
                <w:sz w:val="20"/>
              </w:rPr>
              <w:t>hair)</w:t>
            </w:r>
          </w:p>
        </w:tc>
        <w:tc>
          <w:tcPr>
            <w:tcW w:w="4394"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Clinical Lead</w:t>
            </w:r>
          </w:p>
        </w:tc>
        <w:tc>
          <w:tcPr>
            <w:tcW w:w="5953"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One SW</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793718" w:rsidRDefault="00796D02" w:rsidP="00C15F01">
            <w:pPr>
              <w:rPr>
                <w:rFonts w:asciiTheme="minorHAnsi" w:hAnsiTheme="minorHAnsi"/>
                <w:sz w:val="20"/>
              </w:rPr>
            </w:pPr>
            <w:r w:rsidRPr="00793718">
              <w:rPr>
                <w:rFonts w:asciiTheme="minorHAnsi" w:hAnsiTheme="minorHAnsi"/>
                <w:sz w:val="20"/>
              </w:rPr>
              <w:t>Dominic Fox</w:t>
            </w:r>
            <w:r>
              <w:rPr>
                <w:rFonts w:asciiTheme="minorHAnsi" w:hAnsiTheme="minorHAnsi"/>
                <w:sz w:val="20"/>
              </w:rPr>
              <w:t xml:space="preserve"> (note taker)</w:t>
            </w:r>
          </w:p>
        </w:tc>
        <w:tc>
          <w:tcPr>
            <w:tcW w:w="4394"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793718" w:rsidRDefault="00796D02" w:rsidP="00C15F01">
            <w:pPr>
              <w:rPr>
                <w:rFonts w:asciiTheme="minorHAnsi" w:hAnsiTheme="minorHAnsi"/>
                <w:sz w:val="20"/>
              </w:rPr>
            </w:pPr>
            <w:r w:rsidRPr="00793718">
              <w:rPr>
                <w:rFonts w:asciiTheme="minorHAnsi" w:hAnsiTheme="minorHAnsi"/>
                <w:sz w:val="20"/>
              </w:rPr>
              <w:t>Procurement Lead</w:t>
            </w:r>
          </w:p>
        </w:tc>
        <w:tc>
          <w:tcPr>
            <w:tcW w:w="5953"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793718" w:rsidRDefault="00796D02" w:rsidP="00C15F01">
            <w:pPr>
              <w:rPr>
                <w:rFonts w:asciiTheme="minorHAnsi" w:hAnsiTheme="minorHAnsi"/>
                <w:sz w:val="20"/>
              </w:rPr>
            </w:pPr>
            <w:r w:rsidRPr="00793718">
              <w:rPr>
                <w:rFonts w:asciiTheme="minorHAnsi" w:hAnsiTheme="minorHAnsi"/>
                <w:sz w:val="20"/>
              </w:rPr>
              <w:t>One SW</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Marion Dolman</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Social Worker</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Virgin Care</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Claire Lambie</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Registered Nurse</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Gloucestershire CCG</w:t>
            </w:r>
          </w:p>
        </w:tc>
      </w:tr>
      <w:tr w:rsidR="00796D02" w:rsidRPr="00793718" w:rsidTr="00C15F01">
        <w:trPr>
          <w:trHeight w:val="334"/>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Dr Matthew Boulter</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GP &amp; CCG CCIO</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proofErr w:type="spellStart"/>
            <w:r w:rsidRPr="00793718">
              <w:rPr>
                <w:rFonts w:asciiTheme="minorHAnsi" w:hAnsiTheme="minorHAnsi"/>
                <w:sz w:val="20"/>
              </w:rPr>
              <w:t>Kernow</w:t>
            </w:r>
            <w:proofErr w:type="spellEnd"/>
            <w:r w:rsidRPr="00793718">
              <w:rPr>
                <w:rFonts w:asciiTheme="minorHAnsi" w:hAnsiTheme="minorHAnsi"/>
                <w:sz w:val="20"/>
              </w:rPr>
              <w:t xml:space="preserve"> CCG</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Julie Tucker</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CCIO Midwifery</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ROYAL UNITED HOSPITALS BATH NHS FOUNDATION TRUST</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Gina Sargent</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CCIO Head of Therapies</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ROYAL UNITED HOSPITALS BATH NHS FOUNDATION TRUST</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Rhys Hancock</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 xml:space="preserve">Clinical Lead (Clinical Technology &amp; BNSSG &amp; </w:t>
            </w:r>
            <w:proofErr w:type="spellStart"/>
            <w:r w:rsidRPr="00793718">
              <w:rPr>
                <w:rFonts w:asciiTheme="minorHAnsi" w:hAnsiTheme="minorHAnsi"/>
                <w:sz w:val="20"/>
              </w:rPr>
              <w:t>Glos</w:t>
            </w:r>
            <w:proofErr w:type="spellEnd"/>
            <w:r w:rsidRPr="00793718">
              <w:rPr>
                <w:rFonts w:asciiTheme="minorHAnsi" w:hAnsiTheme="minorHAnsi"/>
                <w:sz w:val="20"/>
              </w:rPr>
              <w:t>)</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South West Ambulance Service NHS Foundation Trust</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Maqbool Jaffer</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Consultant Anaesthetist and CCIO</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SFT - CAN ATTEND ON 10TH ONLY</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Malcolm Gerald</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GP</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Gloucestershire CCG</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David Chalkley</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Deputy CCIO</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Taunton &amp; Somerset NHS Trust</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David Somerfield</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Consultant Psychiatrist &amp; Medical Director</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Devon Partnership NHS Trust</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Job Wooster</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CCIO</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Bristol Community Health</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Matthew Boulter</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CCIO</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proofErr w:type="spellStart"/>
            <w:r w:rsidRPr="00793718">
              <w:rPr>
                <w:rFonts w:asciiTheme="minorHAnsi" w:hAnsiTheme="minorHAnsi"/>
                <w:sz w:val="20"/>
              </w:rPr>
              <w:t>Kernow</w:t>
            </w:r>
            <w:proofErr w:type="spellEnd"/>
            <w:r w:rsidRPr="00793718">
              <w:rPr>
                <w:rFonts w:asciiTheme="minorHAnsi" w:hAnsiTheme="minorHAnsi"/>
                <w:sz w:val="20"/>
              </w:rPr>
              <w:t xml:space="preserve"> CCG</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Jonathan Cope</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Associate Medical Director</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University Hospitals Plymouth NHS Trust</w:t>
            </w:r>
          </w:p>
        </w:tc>
      </w:tr>
      <w:tr w:rsidR="00796D02" w:rsidRPr="00793718" w:rsidTr="00C15F01">
        <w:trPr>
          <w:trHeight w:val="320"/>
        </w:trPr>
        <w:tc>
          <w:tcPr>
            <w:tcW w:w="325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796D02" w:rsidRPr="00FF48DE" w:rsidRDefault="00796D02" w:rsidP="00C15F01">
            <w:pPr>
              <w:rPr>
                <w:rFonts w:ascii="Calibri" w:hAnsi="Calibri" w:cs="Calibri"/>
                <w:color w:val="000000"/>
              </w:rPr>
            </w:pPr>
            <w:r w:rsidRPr="00FF48DE">
              <w:rPr>
                <w:rFonts w:asciiTheme="minorHAnsi" w:hAnsiTheme="minorHAnsi"/>
                <w:sz w:val="20"/>
              </w:rPr>
              <w:t>Laura Saint</w:t>
            </w:r>
          </w:p>
        </w:tc>
        <w:tc>
          <w:tcPr>
            <w:tcW w:w="4394"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796D02" w:rsidRPr="00793718" w:rsidRDefault="00796D02" w:rsidP="00C15F01">
            <w:pPr>
              <w:rPr>
                <w:rFonts w:asciiTheme="minorHAnsi" w:hAnsiTheme="minorHAnsi"/>
                <w:sz w:val="20"/>
              </w:rPr>
            </w:pPr>
            <w:r>
              <w:rPr>
                <w:rFonts w:asciiTheme="minorHAnsi" w:hAnsiTheme="minorHAnsi"/>
                <w:sz w:val="20"/>
              </w:rPr>
              <w:t>TBC</w:t>
            </w:r>
          </w:p>
        </w:tc>
        <w:tc>
          <w:tcPr>
            <w:tcW w:w="5953"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796D02" w:rsidRPr="00793718" w:rsidRDefault="00796D02" w:rsidP="00C15F01">
            <w:pPr>
              <w:rPr>
                <w:rFonts w:asciiTheme="minorHAnsi" w:hAnsiTheme="minorHAnsi"/>
                <w:sz w:val="20"/>
              </w:rPr>
            </w:pPr>
            <w:r w:rsidRPr="00FF48DE">
              <w:rPr>
                <w:rFonts w:asciiTheme="minorHAnsi" w:hAnsiTheme="minorHAnsi"/>
                <w:sz w:val="20"/>
              </w:rPr>
              <w:t>South Gloucestershire Council</w:t>
            </w:r>
          </w:p>
        </w:tc>
      </w:tr>
    </w:tbl>
    <w:p w:rsidR="00796D02" w:rsidRDefault="00796D02" w:rsidP="00796D02">
      <w:pPr>
        <w:rPr>
          <w:rFonts w:cstheme="minorHAnsi"/>
          <w:b/>
          <w:sz w:val="32"/>
          <w:szCs w:val="22"/>
          <w:u w:val="single"/>
        </w:rPr>
      </w:pPr>
    </w:p>
    <w:p w:rsidR="00796D02" w:rsidRDefault="00796D02" w:rsidP="00796D02">
      <w:pPr>
        <w:rPr>
          <w:rFonts w:asciiTheme="minorHAnsi" w:hAnsiTheme="minorHAnsi" w:cstheme="minorHAnsi"/>
          <w:b/>
          <w:sz w:val="32"/>
          <w:szCs w:val="22"/>
        </w:rPr>
      </w:pPr>
    </w:p>
    <w:p w:rsidR="00796D02" w:rsidRDefault="00796D02" w:rsidP="00796D02">
      <w:pPr>
        <w:rPr>
          <w:rFonts w:asciiTheme="minorHAnsi" w:hAnsiTheme="minorHAnsi" w:cstheme="minorHAnsi"/>
          <w:b/>
          <w:sz w:val="32"/>
          <w:szCs w:val="22"/>
        </w:rPr>
      </w:pPr>
    </w:p>
    <w:p w:rsidR="00796D02" w:rsidRDefault="00796D02" w:rsidP="00796D02">
      <w:pPr>
        <w:rPr>
          <w:rFonts w:asciiTheme="minorHAnsi" w:hAnsiTheme="minorHAnsi" w:cstheme="minorHAnsi"/>
          <w:b/>
          <w:sz w:val="32"/>
          <w:szCs w:val="22"/>
        </w:rPr>
      </w:pPr>
    </w:p>
    <w:p w:rsidR="00796D02" w:rsidRDefault="00796D02" w:rsidP="00796D02">
      <w:pPr>
        <w:rPr>
          <w:rFonts w:asciiTheme="minorHAnsi" w:hAnsiTheme="minorHAnsi" w:cstheme="minorHAnsi"/>
          <w:b/>
          <w:sz w:val="32"/>
          <w:szCs w:val="22"/>
        </w:rPr>
      </w:pPr>
    </w:p>
    <w:p w:rsidR="00796D02" w:rsidRDefault="00796D02" w:rsidP="00796D02">
      <w:pPr>
        <w:rPr>
          <w:rFonts w:asciiTheme="minorHAnsi" w:hAnsiTheme="minorHAnsi" w:cstheme="minorHAnsi"/>
          <w:b/>
          <w:sz w:val="32"/>
          <w:szCs w:val="22"/>
        </w:rPr>
      </w:pPr>
    </w:p>
    <w:p w:rsidR="00796D02" w:rsidRDefault="00796D02" w:rsidP="00796D02">
      <w:pPr>
        <w:rPr>
          <w:rFonts w:asciiTheme="minorHAnsi" w:hAnsiTheme="minorHAnsi" w:cstheme="minorHAnsi"/>
          <w:b/>
          <w:sz w:val="32"/>
          <w:szCs w:val="22"/>
        </w:rPr>
      </w:pPr>
    </w:p>
    <w:p w:rsidR="00796D02" w:rsidRPr="00793718" w:rsidRDefault="00796D02" w:rsidP="00796D02">
      <w:pPr>
        <w:rPr>
          <w:rFonts w:asciiTheme="minorHAnsi" w:hAnsiTheme="minorHAnsi" w:cstheme="minorHAnsi"/>
          <w:b/>
          <w:sz w:val="32"/>
          <w:szCs w:val="22"/>
        </w:rPr>
      </w:pPr>
      <w:r w:rsidRPr="00793718">
        <w:rPr>
          <w:rFonts w:asciiTheme="minorHAnsi" w:hAnsiTheme="minorHAnsi" w:cstheme="minorHAnsi"/>
          <w:b/>
          <w:sz w:val="32"/>
          <w:szCs w:val="22"/>
        </w:rPr>
        <w:t>Transformation Group</w:t>
      </w:r>
    </w:p>
    <w:p w:rsidR="00796D02" w:rsidRDefault="00796D02" w:rsidP="00796D02">
      <w:pPr>
        <w:pStyle w:val="ListParagraph"/>
        <w:ind w:left="360"/>
        <w:rPr>
          <w:rFonts w:cstheme="minorHAnsi"/>
          <w:b/>
          <w:sz w:val="32"/>
          <w:szCs w:val="22"/>
          <w:u w:val="single"/>
        </w:rPr>
      </w:pPr>
    </w:p>
    <w:tbl>
      <w:tblPr>
        <w:tblW w:w="11299" w:type="dxa"/>
        <w:tblCellMar>
          <w:left w:w="0" w:type="dxa"/>
          <w:right w:w="0" w:type="dxa"/>
        </w:tblCellMar>
        <w:tblLook w:val="0600" w:firstRow="0" w:lastRow="0" w:firstColumn="0" w:lastColumn="0" w:noHBand="1" w:noVBand="1"/>
      </w:tblPr>
      <w:tblGrid>
        <w:gridCol w:w="2665"/>
        <w:gridCol w:w="3918"/>
        <w:gridCol w:w="4716"/>
      </w:tblGrid>
      <w:tr w:rsidR="00796D02" w:rsidRPr="00793718" w:rsidTr="00D17164">
        <w:trPr>
          <w:trHeight w:val="340"/>
        </w:trPr>
        <w:tc>
          <w:tcPr>
            <w:tcW w:w="2665"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C178FF" w:rsidRDefault="00796D02" w:rsidP="00C15F01">
            <w:pPr>
              <w:rPr>
                <w:rFonts w:asciiTheme="minorHAnsi" w:hAnsiTheme="minorHAnsi" w:cstheme="minorHAnsi"/>
                <w:sz w:val="20"/>
                <w:szCs w:val="20"/>
              </w:rPr>
            </w:pPr>
            <w:r w:rsidRPr="00C178FF">
              <w:rPr>
                <w:rFonts w:asciiTheme="minorHAnsi" w:hAnsiTheme="minorHAnsi" w:cstheme="minorHAnsi"/>
                <w:sz w:val="20"/>
                <w:szCs w:val="20"/>
              </w:rPr>
              <w:t>Nick Hopkinson (chair)</w:t>
            </w:r>
          </w:p>
        </w:tc>
        <w:tc>
          <w:tcPr>
            <w:tcW w:w="3918"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C178FF" w:rsidRDefault="00796D02" w:rsidP="00C178FF">
            <w:pPr>
              <w:rPr>
                <w:rFonts w:asciiTheme="minorHAnsi" w:hAnsiTheme="minorHAnsi" w:cstheme="minorHAnsi"/>
                <w:sz w:val="20"/>
                <w:szCs w:val="20"/>
              </w:rPr>
            </w:pPr>
            <w:r w:rsidRPr="00C178FF">
              <w:rPr>
                <w:rFonts w:asciiTheme="minorHAnsi" w:hAnsiTheme="minorHAnsi" w:cstheme="minorHAnsi"/>
                <w:sz w:val="20"/>
                <w:szCs w:val="20"/>
              </w:rPr>
              <w:t>CIO</w:t>
            </w:r>
          </w:p>
        </w:tc>
        <w:tc>
          <w:tcPr>
            <w:tcW w:w="4716"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C178FF" w:rsidRDefault="00796D02" w:rsidP="00C178FF">
            <w:pPr>
              <w:rPr>
                <w:rFonts w:asciiTheme="minorHAnsi" w:hAnsiTheme="minorHAnsi" w:cstheme="minorHAnsi"/>
                <w:sz w:val="20"/>
                <w:szCs w:val="20"/>
              </w:rPr>
            </w:pPr>
            <w:r w:rsidRPr="00C178FF">
              <w:rPr>
                <w:rFonts w:asciiTheme="minorHAnsi" w:hAnsiTheme="minorHAnsi" w:cstheme="minorHAnsi"/>
                <w:sz w:val="20"/>
                <w:szCs w:val="20"/>
              </w:rPr>
              <w:t>Devon STP</w:t>
            </w:r>
          </w:p>
        </w:tc>
      </w:tr>
      <w:tr w:rsidR="00796D02" w:rsidRPr="00793718" w:rsidTr="00D17164">
        <w:trPr>
          <w:trHeight w:val="340"/>
        </w:trPr>
        <w:tc>
          <w:tcPr>
            <w:tcW w:w="2665"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C178FF"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Janina Cross</w:t>
            </w:r>
            <w:r>
              <w:rPr>
                <w:rFonts w:asciiTheme="minorHAnsi" w:hAnsiTheme="minorHAnsi" w:cstheme="minorHAnsi"/>
                <w:sz w:val="20"/>
                <w:szCs w:val="20"/>
              </w:rPr>
              <w:t xml:space="preserve"> (note taker)</w:t>
            </w:r>
          </w:p>
        </w:tc>
        <w:tc>
          <w:tcPr>
            <w:tcW w:w="3918"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C178FF"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Interim Programme Director</w:t>
            </w:r>
          </w:p>
        </w:tc>
        <w:tc>
          <w:tcPr>
            <w:tcW w:w="4716"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C178FF"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One SW</w:t>
            </w:r>
          </w:p>
        </w:tc>
      </w:tr>
      <w:tr w:rsidR="00796D02" w:rsidRPr="00793718" w:rsidTr="00D17164">
        <w:trPr>
          <w:trHeight w:val="34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Matthew Nye</w:t>
            </w:r>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Head of Digital Transformation, NHS BNSSG CCG</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 xml:space="preserve">NHS Bristol, North Somerset and South </w:t>
            </w:r>
            <w:proofErr w:type="spellStart"/>
            <w:r w:rsidRPr="00793718">
              <w:rPr>
                <w:rFonts w:asciiTheme="minorHAnsi" w:hAnsiTheme="minorHAnsi"/>
                <w:sz w:val="20"/>
              </w:rPr>
              <w:t>Glos</w:t>
            </w:r>
            <w:proofErr w:type="spellEnd"/>
            <w:r w:rsidRPr="00793718">
              <w:rPr>
                <w:rFonts w:asciiTheme="minorHAnsi" w:hAnsiTheme="minorHAnsi"/>
                <w:sz w:val="20"/>
              </w:rPr>
              <w:t xml:space="preserve"> CCG</w:t>
            </w:r>
          </w:p>
        </w:tc>
      </w:tr>
      <w:tr w:rsidR="00796D02" w:rsidRPr="00793718" w:rsidTr="00D17164">
        <w:trPr>
          <w:trHeight w:val="32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Tim Bishop</w:t>
            </w:r>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Executive Director of IM&amp;T</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South West Ambulance Service NHS Foundation Trust</w:t>
            </w:r>
          </w:p>
        </w:tc>
      </w:tr>
      <w:tr w:rsidR="00796D02" w:rsidRPr="00793718" w:rsidTr="00D17164">
        <w:trPr>
          <w:trHeight w:val="32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Tracey O’Brien</w:t>
            </w:r>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Commercial Manager</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Connecting Care</w:t>
            </w:r>
          </w:p>
        </w:tc>
      </w:tr>
      <w:tr w:rsidR="00796D02" w:rsidRPr="00793718" w:rsidTr="00D17164">
        <w:trPr>
          <w:trHeight w:val="32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Alison Nation</w:t>
            </w:r>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Somerset CCG</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Associate Director - Digital Strategy</w:t>
            </w:r>
          </w:p>
        </w:tc>
      </w:tr>
      <w:tr w:rsidR="00796D02" w:rsidRPr="00793718" w:rsidTr="00D17164">
        <w:trPr>
          <w:trHeight w:val="32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Andrew Forrest</w:t>
            </w:r>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CIO</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Alliance TST and Somerset Partnership Trust</w:t>
            </w:r>
          </w:p>
        </w:tc>
      </w:tr>
      <w:tr w:rsidR="00796D02" w:rsidRPr="00793718" w:rsidTr="00D17164">
        <w:trPr>
          <w:trHeight w:val="32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Alex Layard</w:t>
            </w:r>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Programme Manager</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BNSSG STP Programme Office</w:t>
            </w:r>
          </w:p>
        </w:tc>
      </w:tr>
      <w:tr w:rsidR="00796D02" w:rsidRPr="00793718" w:rsidTr="00D17164">
        <w:trPr>
          <w:trHeight w:val="32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Tim Clarke</w:t>
            </w:r>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Head of Digital Transformation</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Gloucestershire CCG</w:t>
            </w:r>
          </w:p>
        </w:tc>
      </w:tr>
      <w:tr w:rsidR="00796D02" w:rsidRPr="00793718" w:rsidTr="00D17164">
        <w:trPr>
          <w:trHeight w:val="32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Deborah El-Sayed</w:t>
            </w:r>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Director for Transformation</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BNSSG</w:t>
            </w:r>
          </w:p>
        </w:tc>
      </w:tr>
      <w:tr w:rsidR="00796D02" w:rsidRPr="00793718" w:rsidTr="00D17164">
        <w:trPr>
          <w:trHeight w:val="32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 xml:space="preserve">Vance </w:t>
            </w:r>
            <w:proofErr w:type="spellStart"/>
            <w:r w:rsidRPr="00793718">
              <w:rPr>
                <w:rFonts w:asciiTheme="minorHAnsi" w:hAnsiTheme="minorHAnsi"/>
                <w:sz w:val="20"/>
              </w:rPr>
              <w:t>Sterley</w:t>
            </w:r>
            <w:proofErr w:type="spellEnd"/>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5D5639" w:rsidRDefault="00796D02" w:rsidP="00C15F01">
            <w:pPr>
              <w:rPr>
                <w:rFonts w:asciiTheme="minorHAnsi" w:hAnsiTheme="minorHAnsi"/>
                <w:sz w:val="20"/>
              </w:rPr>
            </w:pPr>
            <w:r w:rsidRPr="005D5639">
              <w:rPr>
                <w:rFonts w:asciiTheme="minorHAnsi" w:hAnsiTheme="minorHAnsi"/>
                <w:sz w:val="20"/>
              </w:rPr>
              <w:t>TBC</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South Gloucestershire Council</w:t>
            </w:r>
          </w:p>
        </w:tc>
      </w:tr>
      <w:tr w:rsidR="00796D02" w:rsidRPr="00793718" w:rsidTr="00D17164">
        <w:trPr>
          <w:trHeight w:val="32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Alan Sharp</w:t>
            </w:r>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5D5639" w:rsidRDefault="00796D02" w:rsidP="00C15F01">
            <w:pPr>
              <w:rPr>
                <w:rFonts w:asciiTheme="minorHAnsi" w:hAnsiTheme="minorHAnsi"/>
                <w:sz w:val="20"/>
              </w:rPr>
            </w:pPr>
            <w:r w:rsidRPr="005D5639">
              <w:rPr>
                <w:rFonts w:asciiTheme="minorHAnsi" w:hAnsiTheme="minorHAnsi"/>
                <w:sz w:val="20"/>
              </w:rPr>
              <w:t>TBC</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sz w:val="20"/>
              </w:rPr>
            </w:pPr>
            <w:r w:rsidRPr="00793718">
              <w:rPr>
                <w:rFonts w:asciiTheme="minorHAnsi" w:hAnsiTheme="minorHAnsi"/>
                <w:sz w:val="20"/>
              </w:rPr>
              <w:t>South Gloucestershire Council</w:t>
            </w:r>
          </w:p>
        </w:tc>
      </w:tr>
      <w:tr w:rsidR="00B42579" w:rsidRPr="00793718" w:rsidTr="00D17164">
        <w:trPr>
          <w:trHeight w:val="32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B42579" w:rsidRPr="00793718" w:rsidRDefault="00B42579" w:rsidP="00C15F01">
            <w:pPr>
              <w:rPr>
                <w:rFonts w:asciiTheme="minorHAnsi" w:hAnsiTheme="minorHAnsi"/>
                <w:sz w:val="20"/>
              </w:rPr>
            </w:pPr>
            <w:r>
              <w:rPr>
                <w:rFonts w:asciiTheme="minorHAnsi" w:hAnsiTheme="minorHAnsi"/>
                <w:sz w:val="20"/>
              </w:rPr>
              <w:t xml:space="preserve">Steve </w:t>
            </w:r>
            <w:proofErr w:type="spellStart"/>
            <w:r>
              <w:rPr>
                <w:rFonts w:asciiTheme="minorHAnsi" w:hAnsiTheme="minorHAnsi"/>
                <w:sz w:val="20"/>
              </w:rPr>
              <w:t>Gray</w:t>
            </w:r>
            <w:proofErr w:type="spellEnd"/>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B42579" w:rsidRPr="005D5639" w:rsidRDefault="00B42579" w:rsidP="00C15F01">
            <w:pPr>
              <w:rPr>
                <w:rFonts w:asciiTheme="minorHAnsi" w:hAnsiTheme="minorHAnsi"/>
                <w:sz w:val="20"/>
              </w:rPr>
            </w:pPr>
            <w:r>
              <w:rPr>
                <w:rFonts w:asciiTheme="minorHAnsi" w:hAnsiTheme="minorHAnsi"/>
                <w:sz w:val="20"/>
              </w:rPr>
              <w:t>CIO</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B42579" w:rsidRPr="00793718" w:rsidRDefault="00B42579" w:rsidP="00C15F01">
            <w:pPr>
              <w:rPr>
                <w:rFonts w:asciiTheme="minorHAnsi" w:hAnsiTheme="minorHAnsi"/>
                <w:sz w:val="20"/>
              </w:rPr>
            </w:pPr>
            <w:r>
              <w:rPr>
                <w:rFonts w:asciiTheme="minorHAnsi" w:hAnsiTheme="minorHAnsi"/>
                <w:sz w:val="20"/>
              </w:rPr>
              <w:t>UHB</w:t>
            </w:r>
          </w:p>
        </w:tc>
      </w:tr>
      <w:tr w:rsidR="00D17164" w:rsidTr="00D17164">
        <w:trPr>
          <w:trHeight w:val="320"/>
        </w:trPr>
        <w:tc>
          <w:tcPr>
            <w:tcW w:w="266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D17164" w:rsidRPr="00D17164" w:rsidRDefault="00D17164" w:rsidP="00D17164">
            <w:pPr>
              <w:rPr>
                <w:rFonts w:asciiTheme="minorHAnsi" w:hAnsiTheme="minorHAnsi"/>
                <w:sz w:val="20"/>
              </w:rPr>
            </w:pPr>
            <w:r w:rsidRPr="00D17164">
              <w:rPr>
                <w:rFonts w:asciiTheme="minorHAnsi" w:hAnsiTheme="minorHAnsi"/>
                <w:sz w:val="20"/>
              </w:rPr>
              <w:t>Justin Harrington</w:t>
            </w:r>
          </w:p>
        </w:tc>
        <w:tc>
          <w:tcPr>
            <w:tcW w:w="391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D17164" w:rsidRPr="00D17164" w:rsidRDefault="00D17164" w:rsidP="00D17164">
            <w:pPr>
              <w:rPr>
                <w:rFonts w:asciiTheme="minorHAnsi" w:hAnsiTheme="minorHAnsi"/>
                <w:sz w:val="20"/>
              </w:rPr>
            </w:pPr>
            <w:r w:rsidRPr="00D17164">
              <w:rPr>
                <w:rFonts w:asciiTheme="minorHAnsi" w:hAnsiTheme="minorHAnsi"/>
                <w:sz w:val="20"/>
              </w:rPr>
              <w:t>CCIO</w:t>
            </w:r>
          </w:p>
        </w:tc>
        <w:tc>
          <w:tcPr>
            <w:tcW w:w="4716"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D17164" w:rsidRPr="00D17164" w:rsidRDefault="00D17164" w:rsidP="00D17164">
            <w:pPr>
              <w:rPr>
                <w:rFonts w:asciiTheme="minorHAnsi" w:hAnsiTheme="minorHAnsi"/>
                <w:sz w:val="20"/>
              </w:rPr>
            </w:pPr>
            <w:r w:rsidRPr="00D17164">
              <w:rPr>
                <w:rFonts w:asciiTheme="minorHAnsi" w:hAnsiTheme="minorHAnsi"/>
                <w:sz w:val="20"/>
              </w:rPr>
              <w:t>Somerset CCG</w:t>
            </w:r>
          </w:p>
        </w:tc>
      </w:tr>
    </w:tbl>
    <w:p w:rsidR="00796D02" w:rsidRDefault="00796D02" w:rsidP="00796D02">
      <w:pPr>
        <w:pStyle w:val="ListParagraph"/>
        <w:ind w:left="360"/>
        <w:rPr>
          <w:rFonts w:cstheme="minorHAnsi"/>
          <w:b/>
          <w:sz w:val="32"/>
          <w:szCs w:val="22"/>
          <w:u w:val="single"/>
        </w:rPr>
      </w:pPr>
    </w:p>
    <w:p w:rsidR="00796D02" w:rsidRDefault="00796D02">
      <w:pPr>
        <w:rPr>
          <w:rFonts w:asciiTheme="minorHAnsi" w:hAnsiTheme="minorHAnsi" w:cstheme="minorHAnsi"/>
          <w:b/>
          <w:sz w:val="32"/>
          <w:szCs w:val="22"/>
        </w:rPr>
      </w:pPr>
      <w:r>
        <w:rPr>
          <w:rFonts w:asciiTheme="minorHAnsi" w:hAnsiTheme="minorHAnsi" w:cstheme="minorHAnsi"/>
          <w:b/>
          <w:sz w:val="32"/>
          <w:szCs w:val="22"/>
        </w:rPr>
        <w:br w:type="page"/>
      </w:r>
    </w:p>
    <w:p w:rsidR="00796D02" w:rsidRDefault="00796D02" w:rsidP="00796D02">
      <w:pPr>
        <w:rPr>
          <w:rFonts w:asciiTheme="minorHAnsi" w:hAnsiTheme="minorHAnsi" w:cstheme="minorHAnsi"/>
          <w:b/>
          <w:sz w:val="32"/>
          <w:szCs w:val="22"/>
        </w:rPr>
      </w:pPr>
      <w:r w:rsidRPr="00793718">
        <w:rPr>
          <w:rFonts w:asciiTheme="minorHAnsi" w:hAnsiTheme="minorHAnsi" w:cstheme="minorHAnsi"/>
          <w:b/>
          <w:sz w:val="32"/>
          <w:szCs w:val="22"/>
        </w:rPr>
        <w:t>Technical Group</w:t>
      </w:r>
    </w:p>
    <w:p w:rsidR="00796D02" w:rsidRDefault="00796D02" w:rsidP="00796D02">
      <w:pPr>
        <w:rPr>
          <w:rFonts w:asciiTheme="minorHAnsi" w:hAnsiTheme="minorHAnsi" w:cstheme="minorHAnsi"/>
          <w:b/>
          <w:sz w:val="32"/>
          <w:szCs w:val="22"/>
        </w:rPr>
      </w:pPr>
    </w:p>
    <w:tbl>
      <w:tblPr>
        <w:tblW w:w="11472" w:type="dxa"/>
        <w:tblCellMar>
          <w:left w:w="0" w:type="dxa"/>
          <w:right w:w="0" w:type="dxa"/>
        </w:tblCellMar>
        <w:tblLook w:val="0600" w:firstRow="0" w:lastRow="0" w:firstColumn="0" w:lastColumn="0" w:noHBand="1" w:noVBand="1"/>
      </w:tblPr>
      <w:tblGrid>
        <w:gridCol w:w="2542"/>
        <w:gridCol w:w="3402"/>
        <w:gridCol w:w="5528"/>
      </w:tblGrid>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Tony Yates (chair)</w:t>
            </w:r>
          </w:p>
        </w:tc>
        <w:tc>
          <w:tcPr>
            <w:tcW w:w="3402"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Technical Director</w:t>
            </w:r>
          </w:p>
        </w:tc>
        <w:tc>
          <w:tcPr>
            <w:tcW w:w="5528"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VIX Digital</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Tolu Awofisayo</w:t>
            </w:r>
            <w:r>
              <w:rPr>
                <w:rFonts w:asciiTheme="minorHAnsi" w:hAnsiTheme="minorHAnsi" w:cstheme="minorHAnsi"/>
                <w:sz w:val="20"/>
                <w:szCs w:val="20"/>
              </w:rPr>
              <w:t xml:space="preserve"> (note taker)</w:t>
            </w:r>
          </w:p>
        </w:tc>
        <w:tc>
          <w:tcPr>
            <w:tcW w:w="3402"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Interim Senior Programme Manager</w:t>
            </w:r>
          </w:p>
        </w:tc>
        <w:tc>
          <w:tcPr>
            <w:tcW w:w="5528"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One SW</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Chris Harvey</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Technical Lead</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Royal Cornwall Hospital</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 xml:space="preserve">Steve </w:t>
            </w:r>
            <w:proofErr w:type="spellStart"/>
            <w:r w:rsidRPr="00793718">
              <w:rPr>
                <w:rFonts w:asciiTheme="minorHAnsi" w:hAnsiTheme="minorHAnsi" w:cstheme="minorHAnsi"/>
                <w:sz w:val="20"/>
                <w:szCs w:val="20"/>
              </w:rPr>
              <w:t>Mapleston</w:t>
            </w:r>
            <w:proofErr w:type="spellEnd"/>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 xml:space="preserve"> Assistant Director of IT</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Swindon CCG</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Simon Lucas</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Director of IM&amp;T</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Medvivo</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proofErr w:type="spellStart"/>
            <w:r w:rsidRPr="00793718">
              <w:rPr>
                <w:rFonts w:asciiTheme="minorHAnsi" w:hAnsiTheme="minorHAnsi" w:cstheme="minorHAnsi"/>
                <w:sz w:val="20"/>
                <w:szCs w:val="20"/>
              </w:rPr>
              <w:t>Kerron</w:t>
            </w:r>
            <w:proofErr w:type="spellEnd"/>
            <w:r w:rsidRPr="00793718">
              <w:rPr>
                <w:rFonts w:asciiTheme="minorHAnsi" w:hAnsiTheme="minorHAnsi" w:cstheme="minorHAnsi"/>
                <w:sz w:val="20"/>
                <w:szCs w:val="20"/>
              </w:rPr>
              <w:t xml:space="preserve"> Allen</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Clinical Information Systems Manager</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South West Ambulance Service NHS Foundation Trust</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Brett Gregory</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System Development Manager</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South West Ambulance Service NHS Foundation Trust</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 xml:space="preserve">Remi </w:t>
            </w:r>
            <w:proofErr w:type="spellStart"/>
            <w:r w:rsidRPr="00793718">
              <w:rPr>
                <w:rFonts w:asciiTheme="minorHAnsi" w:hAnsiTheme="minorHAnsi" w:cstheme="minorHAnsi"/>
                <w:sz w:val="20"/>
                <w:szCs w:val="20"/>
              </w:rPr>
              <w:t>Pacifico</w:t>
            </w:r>
            <w:proofErr w:type="spellEnd"/>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Solution Architect</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Gloucestershire CCG</w:t>
            </w:r>
          </w:p>
        </w:tc>
      </w:tr>
      <w:tr w:rsidR="00796D02" w:rsidRPr="00793718" w:rsidTr="00C15F01">
        <w:trPr>
          <w:trHeight w:val="353"/>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Kurt Hanson</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Transformation / Technical</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Somerset Partnership NHS Foundation Trust</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Jim Goodwin</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Head of Digital</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NHS Devon CCG</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Simon Jones</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 xml:space="preserve">Primary Care and CCG </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BNSSG CCG</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Paul Hayes</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IT Strategy Lead</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Cornwall STP</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 xml:space="preserve">Julie </w:t>
            </w:r>
            <w:proofErr w:type="spellStart"/>
            <w:r w:rsidRPr="00793718">
              <w:rPr>
                <w:rFonts w:asciiTheme="minorHAnsi" w:hAnsiTheme="minorHAnsi" w:cstheme="minorHAnsi"/>
                <w:sz w:val="20"/>
                <w:szCs w:val="20"/>
              </w:rPr>
              <w:t>Matraves</w:t>
            </w:r>
            <w:proofErr w:type="spellEnd"/>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Information and Data Manager</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Cornwall Council</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Phil Stradling</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Lead Architect</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NHS England</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Zed Lal</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Pr>
                <w:rFonts w:asciiTheme="minorHAnsi" w:hAnsiTheme="minorHAnsi" w:cstheme="minorHAnsi"/>
                <w:sz w:val="20"/>
                <w:szCs w:val="20"/>
              </w:rPr>
              <w:t>TBC</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793718" w:rsidRDefault="00796D02" w:rsidP="00C15F01">
            <w:pPr>
              <w:rPr>
                <w:rFonts w:asciiTheme="minorHAnsi" w:hAnsiTheme="minorHAnsi" w:cstheme="minorHAnsi"/>
                <w:sz w:val="20"/>
                <w:szCs w:val="20"/>
              </w:rPr>
            </w:pPr>
            <w:r w:rsidRPr="00793718">
              <w:rPr>
                <w:rFonts w:asciiTheme="minorHAnsi" w:hAnsiTheme="minorHAnsi" w:cstheme="minorHAnsi"/>
                <w:sz w:val="20"/>
                <w:szCs w:val="20"/>
              </w:rPr>
              <w:t>South Gloucestershire Council</w:t>
            </w:r>
          </w:p>
        </w:tc>
      </w:tr>
      <w:tr w:rsidR="00796D02"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796D02" w:rsidRPr="00793718" w:rsidRDefault="00796D02" w:rsidP="00C15F01">
            <w:pPr>
              <w:rPr>
                <w:rFonts w:asciiTheme="minorHAnsi" w:hAnsiTheme="minorHAnsi" w:cstheme="minorHAnsi"/>
                <w:sz w:val="20"/>
                <w:szCs w:val="20"/>
              </w:rPr>
            </w:pPr>
            <w:r w:rsidRPr="00FF48DE">
              <w:rPr>
                <w:rFonts w:asciiTheme="minorHAnsi" w:hAnsiTheme="minorHAnsi" w:cstheme="minorHAnsi"/>
                <w:sz w:val="20"/>
                <w:szCs w:val="20"/>
              </w:rPr>
              <w:t>Helen Price</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796D02" w:rsidRPr="00793718" w:rsidRDefault="00796D02" w:rsidP="00C15F01">
            <w:pPr>
              <w:rPr>
                <w:rFonts w:asciiTheme="minorHAnsi" w:hAnsiTheme="minorHAnsi" w:cstheme="minorHAnsi"/>
                <w:sz w:val="20"/>
                <w:szCs w:val="20"/>
              </w:rPr>
            </w:pPr>
            <w:r>
              <w:rPr>
                <w:rFonts w:asciiTheme="minorHAnsi" w:hAnsiTheme="minorHAnsi" w:cstheme="minorHAnsi"/>
                <w:sz w:val="20"/>
                <w:szCs w:val="20"/>
              </w:rPr>
              <w:t>TBC</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796D02" w:rsidRPr="00793718" w:rsidRDefault="00796D02" w:rsidP="00C15F01">
            <w:pPr>
              <w:rPr>
                <w:rFonts w:asciiTheme="minorHAnsi" w:hAnsiTheme="minorHAnsi" w:cstheme="minorHAnsi"/>
                <w:sz w:val="20"/>
                <w:szCs w:val="20"/>
              </w:rPr>
            </w:pPr>
            <w:r w:rsidRPr="00FF48DE">
              <w:rPr>
                <w:rFonts w:asciiTheme="minorHAnsi" w:hAnsiTheme="minorHAnsi" w:cstheme="minorHAnsi"/>
                <w:sz w:val="20"/>
                <w:szCs w:val="20"/>
              </w:rPr>
              <w:t>South Devon Health Informatics Service</w:t>
            </w:r>
          </w:p>
        </w:tc>
      </w:tr>
      <w:tr w:rsidR="008A169F" w:rsidRPr="00793718" w:rsidTr="00C15F01">
        <w:trPr>
          <w:trHeight w:val="320"/>
        </w:trPr>
        <w:tc>
          <w:tcPr>
            <w:tcW w:w="254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8A169F" w:rsidRPr="00FF48DE" w:rsidRDefault="008A169F" w:rsidP="00C15F01">
            <w:pPr>
              <w:rPr>
                <w:rFonts w:asciiTheme="minorHAnsi" w:hAnsiTheme="minorHAnsi" w:cstheme="minorHAnsi"/>
                <w:sz w:val="20"/>
                <w:szCs w:val="20"/>
              </w:rPr>
            </w:pPr>
            <w:r>
              <w:rPr>
                <w:rFonts w:asciiTheme="minorHAnsi" w:hAnsiTheme="minorHAnsi" w:cstheme="minorHAnsi"/>
                <w:sz w:val="20"/>
                <w:szCs w:val="20"/>
              </w:rPr>
              <w:t>Chris Berrington</w:t>
            </w:r>
          </w:p>
        </w:tc>
        <w:tc>
          <w:tcPr>
            <w:tcW w:w="3402"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8A169F" w:rsidRDefault="008A169F" w:rsidP="00C15F01">
            <w:pPr>
              <w:rPr>
                <w:rFonts w:asciiTheme="minorHAnsi" w:hAnsiTheme="minorHAnsi" w:cstheme="minorHAnsi"/>
                <w:sz w:val="20"/>
                <w:szCs w:val="20"/>
              </w:rPr>
            </w:pPr>
            <w:r>
              <w:rPr>
                <w:rFonts w:asciiTheme="minorHAnsi" w:hAnsiTheme="minorHAnsi" w:cstheme="minorHAnsi"/>
                <w:sz w:val="20"/>
                <w:szCs w:val="20"/>
              </w:rPr>
              <w:t>TBC</w:t>
            </w:r>
          </w:p>
        </w:tc>
        <w:tc>
          <w:tcPr>
            <w:tcW w:w="5528"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8A169F" w:rsidRPr="00FF48DE" w:rsidRDefault="008A169F" w:rsidP="00C15F01">
            <w:pPr>
              <w:rPr>
                <w:rFonts w:asciiTheme="minorHAnsi" w:hAnsiTheme="minorHAnsi" w:cstheme="minorHAnsi"/>
                <w:sz w:val="20"/>
                <w:szCs w:val="20"/>
              </w:rPr>
            </w:pPr>
            <w:r>
              <w:rPr>
                <w:rFonts w:asciiTheme="minorHAnsi" w:hAnsiTheme="minorHAnsi" w:cstheme="minorHAnsi"/>
                <w:sz w:val="20"/>
                <w:szCs w:val="20"/>
              </w:rPr>
              <w:t>UHB</w:t>
            </w:r>
          </w:p>
        </w:tc>
      </w:tr>
    </w:tbl>
    <w:p w:rsidR="00796D02" w:rsidRPr="00793718" w:rsidRDefault="00796D02" w:rsidP="00796D02">
      <w:pPr>
        <w:rPr>
          <w:rFonts w:asciiTheme="minorHAnsi" w:hAnsiTheme="minorHAnsi" w:cstheme="minorHAnsi"/>
          <w:b/>
          <w:sz w:val="32"/>
          <w:szCs w:val="22"/>
        </w:rPr>
      </w:pPr>
    </w:p>
    <w:p w:rsidR="00796D02" w:rsidRDefault="00796D02" w:rsidP="00796D02">
      <w:pPr>
        <w:pStyle w:val="ListParagraph"/>
        <w:ind w:left="360"/>
        <w:rPr>
          <w:rFonts w:cstheme="minorHAnsi"/>
          <w:b/>
          <w:sz w:val="28"/>
          <w:szCs w:val="22"/>
        </w:rPr>
      </w:pPr>
    </w:p>
    <w:p w:rsidR="00796D02" w:rsidRDefault="00796D02">
      <w:pPr>
        <w:rPr>
          <w:rFonts w:asciiTheme="minorHAnsi" w:hAnsiTheme="minorHAnsi" w:cstheme="minorHAnsi"/>
          <w:sz w:val="32"/>
          <w:szCs w:val="22"/>
        </w:rPr>
      </w:pPr>
      <w:r>
        <w:rPr>
          <w:rFonts w:asciiTheme="minorHAnsi" w:hAnsiTheme="minorHAnsi" w:cstheme="minorHAnsi"/>
          <w:sz w:val="32"/>
          <w:szCs w:val="22"/>
        </w:rPr>
        <w:br w:type="page"/>
      </w:r>
    </w:p>
    <w:p w:rsidR="00796D02" w:rsidRDefault="00796D02" w:rsidP="00796D02">
      <w:pPr>
        <w:rPr>
          <w:rFonts w:asciiTheme="minorHAnsi" w:hAnsiTheme="minorHAnsi" w:cstheme="minorHAnsi"/>
          <w:sz w:val="32"/>
          <w:szCs w:val="22"/>
        </w:rPr>
      </w:pPr>
      <w:r w:rsidRPr="004A4555">
        <w:rPr>
          <w:rFonts w:asciiTheme="minorHAnsi" w:hAnsiTheme="minorHAnsi" w:cstheme="minorHAnsi"/>
          <w:sz w:val="32"/>
          <w:szCs w:val="22"/>
        </w:rPr>
        <w:t>Data/BI/Pop Health</w:t>
      </w:r>
      <w:r>
        <w:rPr>
          <w:rFonts w:asciiTheme="minorHAnsi" w:hAnsiTheme="minorHAnsi" w:cstheme="minorHAnsi"/>
          <w:sz w:val="32"/>
          <w:szCs w:val="22"/>
        </w:rPr>
        <w:t xml:space="preserve">/Public Interest </w:t>
      </w:r>
      <w:r w:rsidRPr="004A4555">
        <w:rPr>
          <w:rFonts w:asciiTheme="minorHAnsi" w:hAnsiTheme="minorHAnsi" w:cstheme="minorHAnsi"/>
          <w:sz w:val="32"/>
          <w:szCs w:val="22"/>
        </w:rPr>
        <w:t>Group</w:t>
      </w:r>
    </w:p>
    <w:tbl>
      <w:tblPr>
        <w:tblW w:w="12181" w:type="dxa"/>
        <w:tblCellMar>
          <w:left w:w="0" w:type="dxa"/>
          <w:right w:w="0" w:type="dxa"/>
        </w:tblCellMar>
        <w:tblLook w:val="0600" w:firstRow="0" w:lastRow="0" w:firstColumn="0" w:lastColumn="0" w:noHBand="1" w:noVBand="1"/>
      </w:tblPr>
      <w:tblGrid>
        <w:gridCol w:w="2495"/>
        <w:gridCol w:w="4157"/>
        <w:gridCol w:w="5529"/>
      </w:tblGrid>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David McClay</w:t>
            </w:r>
            <w:r>
              <w:rPr>
                <w:rFonts w:asciiTheme="minorHAnsi" w:hAnsiTheme="minorHAnsi" w:cstheme="minorHAnsi"/>
                <w:sz w:val="20"/>
                <w:szCs w:val="20"/>
              </w:rPr>
              <w:t xml:space="preserve"> (chair)</w:t>
            </w:r>
          </w:p>
        </w:tc>
        <w:tc>
          <w:tcPr>
            <w:tcW w:w="4157"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CIO</w:t>
            </w:r>
          </w:p>
        </w:tc>
        <w:tc>
          <w:tcPr>
            <w:tcW w:w="5529"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RUH</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4A4555" w:rsidRDefault="00796D02" w:rsidP="00C15F01">
            <w:pPr>
              <w:rPr>
                <w:rFonts w:asciiTheme="minorHAnsi" w:hAnsiTheme="minorHAnsi" w:cstheme="minorHAnsi"/>
                <w:sz w:val="20"/>
                <w:szCs w:val="20"/>
              </w:rPr>
            </w:pPr>
            <w:r w:rsidRPr="002C2819">
              <w:rPr>
                <w:rFonts w:asciiTheme="minorHAnsi" w:hAnsiTheme="minorHAnsi" w:cstheme="minorHAnsi"/>
                <w:sz w:val="20"/>
                <w:szCs w:val="20"/>
              </w:rPr>
              <w:t>David Thompson (note taker)</w:t>
            </w:r>
          </w:p>
        </w:tc>
        <w:tc>
          <w:tcPr>
            <w:tcW w:w="4157"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4A4555" w:rsidRDefault="00796D02" w:rsidP="00C15F01">
            <w:pPr>
              <w:rPr>
                <w:rFonts w:asciiTheme="minorHAnsi" w:hAnsiTheme="minorHAnsi" w:cstheme="minorHAnsi"/>
                <w:sz w:val="20"/>
                <w:szCs w:val="20"/>
              </w:rPr>
            </w:pPr>
            <w:r w:rsidRPr="002C2819">
              <w:rPr>
                <w:rFonts w:asciiTheme="minorHAnsi" w:hAnsiTheme="minorHAnsi" w:cstheme="minorHAnsi"/>
                <w:sz w:val="20"/>
                <w:szCs w:val="20"/>
              </w:rPr>
              <w:t>Digital &amp; IT Manager (SW AHSN)</w:t>
            </w:r>
          </w:p>
        </w:tc>
        <w:tc>
          <w:tcPr>
            <w:tcW w:w="5529"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4A4555" w:rsidRDefault="00796D02" w:rsidP="00C15F01">
            <w:pPr>
              <w:rPr>
                <w:rFonts w:asciiTheme="minorHAnsi" w:hAnsiTheme="minorHAnsi" w:cstheme="minorHAnsi"/>
                <w:sz w:val="20"/>
                <w:szCs w:val="20"/>
              </w:rPr>
            </w:pPr>
            <w:r w:rsidRPr="002C2819">
              <w:rPr>
                <w:rFonts w:asciiTheme="minorHAnsi" w:hAnsiTheme="minorHAnsi" w:cstheme="minorHAnsi"/>
                <w:sz w:val="20"/>
                <w:szCs w:val="20"/>
              </w:rPr>
              <w:t>One SW</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Kevin Pointer</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Information Governance Manager</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South West Ambulance Service NHS Foundation Trust</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Leonora Whitford</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BI Manager</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Medvivo</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Matthew O Reilly</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BI Manager</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Gloucestershire Care Services</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David Nation</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proofErr w:type="spellStart"/>
            <w:r w:rsidRPr="004A4555">
              <w:rPr>
                <w:rFonts w:asciiTheme="minorHAnsi" w:hAnsiTheme="minorHAnsi" w:cstheme="minorHAnsi"/>
                <w:sz w:val="20"/>
                <w:szCs w:val="20"/>
              </w:rPr>
              <w:t>Infomatics</w:t>
            </w:r>
            <w:proofErr w:type="spellEnd"/>
            <w:r w:rsidRPr="004A4555">
              <w:rPr>
                <w:rFonts w:asciiTheme="minorHAnsi" w:hAnsiTheme="minorHAnsi" w:cstheme="minorHAnsi"/>
                <w:sz w:val="20"/>
                <w:szCs w:val="20"/>
              </w:rPr>
              <w:t xml:space="preserve"> Manager</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Somerset Partnership NHS Foundation Trust</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 xml:space="preserve">Kelvin </w:t>
            </w:r>
            <w:proofErr w:type="spellStart"/>
            <w:r w:rsidRPr="004A4555">
              <w:rPr>
                <w:rFonts w:asciiTheme="minorHAnsi" w:hAnsiTheme="minorHAnsi" w:cstheme="minorHAnsi"/>
                <w:sz w:val="20"/>
                <w:szCs w:val="20"/>
              </w:rPr>
              <w:t>Grabham</w:t>
            </w:r>
            <w:proofErr w:type="spellEnd"/>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Associate Director of Business Intelligence</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NHS Devon CCG</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Fiona Robertson</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Associate Director of Digital Transformation</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 xml:space="preserve">Gloucestershire CCG </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8A169F" w:rsidP="00C15F01">
            <w:pPr>
              <w:rPr>
                <w:rFonts w:asciiTheme="minorHAnsi" w:hAnsiTheme="minorHAnsi" w:cstheme="minorHAnsi"/>
                <w:sz w:val="20"/>
                <w:szCs w:val="20"/>
              </w:rPr>
            </w:pPr>
            <w:r>
              <w:rPr>
                <w:rFonts w:asciiTheme="minorHAnsi" w:hAnsiTheme="minorHAnsi" w:cstheme="minorHAnsi"/>
                <w:sz w:val="20"/>
                <w:szCs w:val="20"/>
              </w:rPr>
              <w:t>Simon Culley</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Healthwatch</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Healthwatch Torbay</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proofErr w:type="spellStart"/>
            <w:r w:rsidRPr="004A4555">
              <w:rPr>
                <w:rFonts w:asciiTheme="minorHAnsi" w:hAnsiTheme="minorHAnsi" w:cstheme="minorHAnsi"/>
                <w:sz w:val="20"/>
                <w:szCs w:val="20"/>
              </w:rPr>
              <w:t>Jagjit</w:t>
            </w:r>
            <w:proofErr w:type="spellEnd"/>
            <w:r w:rsidRPr="004A4555">
              <w:rPr>
                <w:rFonts w:asciiTheme="minorHAnsi" w:hAnsiTheme="minorHAnsi" w:cstheme="minorHAnsi"/>
                <w:sz w:val="20"/>
                <w:szCs w:val="20"/>
              </w:rPr>
              <w:t xml:space="preserve"> </w:t>
            </w:r>
            <w:proofErr w:type="spellStart"/>
            <w:r w:rsidRPr="004A4555">
              <w:rPr>
                <w:rFonts w:asciiTheme="minorHAnsi" w:hAnsiTheme="minorHAnsi" w:cstheme="minorHAnsi"/>
                <w:sz w:val="20"/>
                <w:szCs w:val="20"/>
              </w:rPr>
              <w:t>Mandair</w:t>
            </w:r>
            <w:proofErr w:type="spellEnd"/>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Digital Transformation Manager</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Wiltshire CCG</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 xml:space="preserve">Kerrie </w:t>
            </w:r>
            <w:proofErr w:type="spellStart"/>
            <w:r w:rsidRPr="004A4555">
              <w:rPr>
                <w:rFonts w:asciiTheme="minorHAnsi" w:hAnsiTheme="minorHAnsi" w:cstheme="minorHAnsi"/>
                <w:sz w:val="20"/>
                <w:szCs w:val="20"/>
              </w:rPr>
              <w:t>Darvill</w:t>
            </w:r>
            <w:proofErr w:type="spellEnd"/>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Associate Director for IT</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Avon and Wiltshire Mental Health Partnership NHS Trust</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Deb Lowndes</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Programme and Service Director</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proofErr w:type="spellStart"/>
            <w:r w:rsidRPr="004A4555">
              <w:rPr>
                <w:rFonts w:asciiTheme="minorHAnsi" w:hAnsiTheme="minorHAnsi" w:cstheme="minorHAnsi"/>
                <w:sz w:val="20"/>
                <w:szCs w:val="20"/>
              </w:rPr>
              <w:t>BrisDoc</w:t>
            </w:r>
            <w:proofErr w:type="spellEnd"/>
            <w:r w:rsidRPr="004A4555">
              <w:rPr>
                <w:rFonts w:asciiTheme="minorHAnsi" w:hAnsiTheme="minorHAnsi" w:cstheme="minorHAnsi"/>
                <w:sz w:val="20"/>
                <w:szCs w:val="20"/>
              </w:rPr>
              <w:t xml:space="preserve"> Healthcare Services</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James Miller</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Lead Business Partner BI</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North Somerset Community Partnership</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Chris Davies</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 xml:space="preserve">Associate Director Business Intelligence </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BNSSG</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Chris Waller</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Business Intelligence Manager - Infrastructure</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BNSSG</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Adrian Pratt</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Principal Modelling Analyst</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BNSSG</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Ed Gibbons</w:t>
            </w:r>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Pr>
                <w:rFonts w:asciiTheme="minorHAnsi" w:hAnsiTheme="minorHAnsi" w:cstheme="minorHAnsi"/>
                <w:sz w:val="20"/>
                <w:szCs w:val="20"/>
              </w:rPr>
              <w:t>TBC</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rPr>
                <w:rFonts w:asciiTheme="minorHAnsi" w:hAnsiTheme="minorHAnsi" w:cstheme="minorHAnsi"/>
                <w:sz w:val="20"/>
                <w:szCs w:val="20"/>
              </w:rPr>
            </w:pPr>
            <w:r w:rsidRPr="004A4555">
              <w:rPr>
                <w:rFonts w:asciiTheme="minorHAnsi" w:hAnsiTheme="minorHAnsi" w:cstheme="minorHAnsi"/>
                <w:sz w:val="20"/>
                <w:szCs w:val="20"/>
              </w:rPr>
              <w:t>South Gloucestershire Council</w:t>
            </w:r>
          </w:p>
        </w:tc>
      </w:tr>
      <w:tr w:rsidR="00796D02" w:rsidRPr="004A4555" w:rsidTr="00C15F01">
        <w:trPr>
          <w:trHeight w:val="320"/>
        </w:trPr>
        <w:tc>
          <w:tcPr>
            <w:tcW w:w="249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796D02" w:rsidRPr="004A4555" w:rsidRDefault="00796D02" w:rsidP="00C15F01">
            <w:pPr>
              <w:rPr>
                <w:rFonts w:asciiTheme="minorHAnsi" w:hAnsiTheme="minorHAnsi" w:cstheme="minorHAnsi"/>
                <w:sz w:val="20"/>
                <w:szCs w:val="20"/>
              </w:rPr>
            </w:pPr>
            <w:r>
              <w:rPr>
                <w:rFonts w:asciiTheme="minorHAnsi" w:hAnsiTheme="minorHAnsi" w:cstheme="minorHAnsi"/>
                <w:sz w:val="20"/>
                <w:szCs w:val="20"/>
              </w:rPr>
              <w:t xml:space="preserve">Philip </w:t>
            </w:r>
            <w:proofErr w:type="spellStart"/>
            <w:r>
              <w:rPr>
                <w:rFonts w:asciiTheme="minorHAnsi" w:hAnsiTheme="minorHAnsi" w:cstheme="minorHAnsi"/>
                <w:sz w:val="20"/>
                <w:szCs w:val="20"/>
              </w:rPr>
              <w:t>Harfield</w:t>
            </w:r>
            <w:proofErr w:type="spellEnd"/>
          </w:p>
        </w:tc>
        <w:tc>
          <w:tcPr>
            <w:tcW w:w="4157"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796D02" w:rsidRPr="004A4555" w:rsidRDefault="00796D02" w:rsidP="00C15F01">
            <w:pPr>
              <w:rPr>
                <w:rFonts w:asciiTheme="minorHAnsi" w:hAnsiTheme="minorHAnsi" w:cstheme="minorHAnsi"/>
                <w:sz w:val="20"/>
                <w:szCs w:val="20"/>
              </w:rPr>
            </w:pPr>
            <w:r>
              <w:rPr>
                <w:rFonts w:asciiTheme="minorHAnsi" w:hAnsiTheme="minorHAnsi" w:cstheme="minorHAnsi"/>
                <w:sz w:val="20"/>
                <w:szCs w:val="20"/>
              </w:rPr>
              <w:t>Research Fello</w:t>
            </w:r>
            <w:r w:rsidR="00B42579">
              <w:rPr>
                <w:rFonts w:asciiTheme="minorHAnsi" w:hAnsiTheme="minorHAnsi" w:cstheme="minorHAnsi"/>
                <w:sz w:val="20"/>
                <w:szCs w:val="20"/>
              </w:rPr>
              <w:t>w</w:t>
            </w:r>
          </w:p>
        </w:tc>
        <w:tc>
          <w:tcPr>
            <w:tcW w:w="552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796D02" w:rsidRPr="004A4555" w:rsidRDefault="00796D02" w:rsidP="00C15F01">
            <w:pPr>
              <w:rPr>
                <w:rFonts w:asciiTheme="minorHAnsi" w:hAnsiTheme="minorHAnsi" w:cstheme="minorHAnsi"/>
                <w:sz w:val="20"/>
                <w:szCs w:val="20"/>
              </w:rPr>
            </w:pPr>
            <w:r>
              <w:rPr>
                <w:rFonts w:asciiTheme="minorHAnsi" w:hAnsiTheme="minorHAnsi" w:cstheme="minorHAnsi"/>
                <w:sz w:val="20"/>
                <w:szCs w:val="20"/>
              </w:rPr>
              <w:t>Bristol University</w:t>
            </w:r>
          </w:p>
        </w:tc>
      </w:tr>
    </w:tbl>
    <w:p w:rsidR="00796D02" w:rsidRPr="004A4555" w:rsidRDefault="00796D02" w:rsidP="00796D02">
      <w:pPr>
        <w:rPr>
          <w:rFonts w:asciiTheme="minorHAnsi" w:hAnsiTheme="minorHAnsi" w:cstheme="minorHAnsi"/>
          <w:b/>
          <w:sz w:val="28"/>
          <w:szCs w:val="22"/>
        </w:rPr>
      </w:pPr>
      <w:r>
        <w:rPr>
          <w:rFonts w:cstheme="minorHAnsi"/>
          <w:b/>
          <w:sz w:val="28"/>
          <w:szCs w:val="22"/>
        </w:rPr>
        <w:br w:type="page"/>
      </w:r>
    </w:p>
    <w:p w:rsidR="00796D02" w:rsidRPr="004A4555" w:rsidRDefault="00796D02" w:rsidP="00796D02">
      <w:pPr>
        <w:rPr>
          <w:rFonts w:asciiTheme="minorHAnsi" w:hAnsiTheme="minorHAnsi" w:cstheme="minorHAnsi"/>
          <w:b/>
          <w:sz w:val="28"/>
          <w:szCs w:val="22"/>
        </w:rPr>
      </w:pPr>
      <w:r w:rsidRPr="004A4555">
        <w:rPr>
          <w:rFonts w:asciiTheme="minorHAnsi" w:hAnsiTheme="minorHAnsi" w:cstheme="minorHAnsi"/>
          <w:b/>
          <w:sz w:val="32"/>
          <w:szCs w:val="22"/>
        </w:rPr>
        <w:t>Implementation Group</w:t>
      </w:r>
    </w:p>
    <w:p w:rsidR="00796D02" w:rsidRPr="004A4555" w:rsidRDefault="00796D02" w:rsidP="00796D02">
      <w:pPr>
        <w:pStyle w:val="ListParagraph"/>
        <w:rPr>
          <w:rFonts w:cstheme="minorHAnsi"/>
          <w:sz w:val="28"/>
          <w:szCs w:val="22"/>
        </w:rPr>
      </w:pPr>
    </w:p>
    <w:tbl>
      <w:tblPr>
        <w:tblW w:w="13173" w:type="dxa"/>
        <w:tblCellMar>
          <w:left w:w="0" w:type="dxa"/>
          <w:right w:w="0" w:type="dxa"/>
        </w:tblCellMar>
        <w:tblLook w:val="0600" w:firstRow="0" w:lastRow="0" w:firstColumn="0" w:lastColumn="0" w:noHBand="1" w:noVBand="1"/>
      </w:tblPr>
      <w:tblGrid>
        <w:gridCol w:w="3109"/>
        <w:gridCol w:w="4819"/>
        <w:gridCol w:w="5245"/>
      </w:tblGrid>
      <w:tr w:rsidR="00796D02"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Una Rice (</w:t>
            </w:r>
            <w:r>
              <w:rPr>
                <w:rFonts w:cstheme="minorHAnsi"/>
                <w:sz w:val="20"/>
                <w:szCs w:val="20"/>
              </w:rPr>
              <w:t>c</w:t>
            </w:r>
            <w:r w:rsidRPr="004A4555">
              <w:rPr>
                <w:rFonts w:cstheme="minorHAnsi"/>
                <w:sz w:val="20"/>
                <w:szCs w:val="20"/>
              </w:rPr>
              <w:t>hair)</w:t>
            </w:r>
          </w:p>
        </w:tc>
        <w:tc>
          <w:tcPr>
            <w:tcW w:w="4819"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Programme Manager</w:t>
            </w:r>
          </w:p>
        </w:tc>
        <w:tc>
          <w:tcPr>
            <w:tcW w:w="5245" w:type="dxa"/>
            <w:tcBorders>
              <w:top w:val="single" w:sz="8" w:space="0" w:color="FFFFFF"/>
              <w:left w:val="single" w:sz="8" w:space="0" w:color="FFFFFF"/>
              <w:bottom w:val="single" w:sz="8" w:space="0" w:color="FFFFFF"/>
              <w:right w:val="single" w:sz="8" w:space="0" w:color="FFFFFF"/>
            </w:tcBorders>
            <w:shd w:val="clear" w:color="auto" w:fill="B4C7E7"/>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 xml:space="preserve">SCW on behalf of </w:t>
            </w:r>
            <w:proofErr w:type="spellStart"/>
            <w:r w:rsidRPr="004A4555">
              <w:rPr>
                <w:rFonts w:cstheme="minorHAnsi"/>
                <w:sz w:val="20"/>
                <w:szCs w:val="20"/>
              </w:rPr>
              <w:t>Glos</w:t>
            </w:r>
            <w:proofErr w:type="spellEnd"/>
            <w:r w:rsidRPr="004A4555">
              <w:rPr>
                <w:rFonts w:cstheme="minorHAnsi"/>
                <w:sz w:val="20"/>
                <w:szCs w:val="20"/>
              </w:rPr>
              <w:t xml:space="preserve"> CCG</w:t>
            </w:r>
          </w:p>
        </w:tc>
      </w:tr>
      <w:tr w:rsidR="00796D02"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4A4555" w:rsidRDefault="00796D02" w:rsidP="00C15F01">
            <w:pPr>
              <w:pStyle w:val="ListParagraph"/>
              <w:rPr>
                <w:rFonts w:cstheme="minorHAnsi"/>
                <w:sz w:val="20"/>
                <w:szCs w:val="20"/>
              </w:rPr>
            </w:pPr>
            <w:r w:rsidRPr="004A4555">
              <w:rPr>
                <w:rFonts w:cstheme="minorHAnsi"/>
                <w:sz w:val="20"/>
                <w:szCs w:val="20"/>
              </w:rPr>
              <w:t>Nigel Brook</w:t>
            </w:r>
            <w:r>
              <w:rPr>
                <w:rFonts w:cstheme="minorHAnsi"/>
                <w:sz w:val="20"/>
                <w:szCs w:val="20"/>
              </w:rPr>
              <w:t xml:space="preserve"> (note taker)</w:t>
            </w:r>
          </w:p>
        </w:tc>
        <w:tc>
          <w:tcPr>
            <w:tcW w:w="4819"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4A4555" w:rsidRDefault="00796D02" w:rsidP="00C15F01">
            <w:pPr>
              <w:pStyle w:val="ListParagraph"/>
              <w:rPr>
                <w:rFonts w:cstheme="minorHAnsi"/>
                <w:sz w:val="20"/>
                <w:szCs w:val="20"/>
              </w:rPr>
            </w:pPr>
            <w:r w:rsidRPr="004A4555">
              <w:rPr>
                <w:rFonts w:cstheme="minorHAnsi"/>
                <w:sz w:val="20"/>
                <w:szCs w:val="20"/>
              </w:rPr>
              <w:t>Programme Lead</w:t>
            </w:r>
          </w:p>
        </w:tc>
        <w:tc>
          <w:tcPr>
            <w:tcW w:w="5245" w:type="dxa"/>
            <w:tcBorders>
              <w:top w:val="single" w:sz="8" w:space="0" w:color="FFFFFF"/>
              <w:left w:val="single" w:sz="8" w:space="0" w:color="FFFFFF"/>
              <w:bottom w:val="single" w:sz="8" w:space="0" w:color="FFFFFF"/>
              <w:right w:val="single" w:sz="8" w:space="0" w:color="FFFFFF"/>
            </w:tcBorders>
            <w:shd w:val="clear" w:color="auto" w:fill="B4C6E7" w:themeFill="accent1" w:themeFillTint="66"/>
            <w:tcMar>
              <w:top w:w="15" w:type="dxa"/>
              <w:left w:w="15" w:type="dxa"/>
              <w:bottom w:w="0" w:type="dxa"/>
              <w:right w:w="15" w:type="dxa"/>
            </w:tcMar>
          </w:tcPr>
          <w:p w:rsidR="00796D02" w:rsidRPr="004A4555" w:rsidRDefault="00796D02" w:rsidP="00C15F01">
            <w:pPr>
              <w:pStyle w:val="ListParagraph"/>
              <w:rPr>
                <w:rFonts w:cstheme="minorHAnsi"/>
                <w:sz w:val="20"/>
                <w:szCs w:val="20"/>
              </w:rPr>
            </w:pPr>
            <w:r w:rsidRPr="004A4555">
              <w:rPr>
                <w:rFonts w:cstheme="minorHAnsi"/>
                <w:sz w:val="20"/>
                <w:szCs w:val="20"/>
              </w:rPr>
              <w:t>One SW</w:t>
            </w:r>
          </w:p>
        </w:tc>
      </w:tr>
      <w:tr w:rsidR="00796D02"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Jon Burwell</w:t>
            </w:r>
          </w:p>
        </w:tc>
        <w:tc>
          <w:tcPr>
            <w:tcW w:w="481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Interim CIO</w:t>
            </w:r>
          </w:p>
        </w:tc>
        <w:tc>
          <w:tcPr>
            <w:tcW w:w="524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 xml:space="preserve">Salisbury NHS Foundation Trust </w:t>
            </w:r>
          </w:p>
        </w:tc>
      </w:tr>
      <w:tr w:rsidR="00796D02"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Angela Parratt</w:t>
            </w:r>
          </w:p>
        </w:tc>
        <w:tc>
          <w:tcPr>
            <w:tcW w:w="481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CDO</w:t>
            </w:r>
          </w:p>
        </w:tc>
        <w:tc>
          <w:tcPr>
            <w:tcW w:w="524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BSW</w:t>
            </w:r>
          </w:p>
        </w:tc>
      </w:tr>
      <w:tr w:rsidR="00796D02"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Theresa Jones</w:t>
            </w:r>
          </w:p>
        </w:tc>
        <w:tc>
          <w:tcPr>
            <w:tcW w:w="481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Programme Manager</w:t>
            </w:r>
          </w:p>
        </w:tc>
        <w:tc>
          <w:tcPr>
            <w:tcW w:w="524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Virgin Care</w:t>
            </w:r>
          </w:p>
        </w:tc>
      </w:tr>
      <w:tr w:rsidR="00796D02"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Kaylyn Hudson</w:t>
            </w:r>
          </w:p>
        </w:tc>
        <w:tc>
          <w:tcPr>
            <w:tcW w:w="481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Programme Manager</w:t>
            </w:r>
          </w:p>
        </w:tc>
        <w:tc>
          <w:tcPr>
            <w:tcW w:w="524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BSW</w:t>
            </w:r>
          </w:p>
        </w:tc>
      </w:tr>
      <w:tr w:rsidR="00796D02"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proofErr w:type="spellStart"/>
            <w:r w:rsidRPr="004A4555">
              <w:rPr>
                <w:rFonts w:cstheme="minorHAnsi"/>
                <w:sz w:val="20"/>
                <w:szCs w:val="20"/>
              </w:rPr>
              <w:t>Kelsa</w:t>
            </w:r>
            <w:proofErr w:type="spellEnd"/>
            <w:r w:rsidRPr="004A4555">
              <w:rPr>
                <w:rFonts w:cstheme="minorHAnsi"/>
                <w:sz w:val="20"/>
                <w:szCs w:val="20"/>
              </w:rPr>
              <w:t xml:space="preserve"> Smith</w:t>
            </w:r>
          </w:p>
        </w:tc>
        <w:tc>
          <w:tcPr>
            <w:tcW w:w="481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Head of ICT</w:t>
            </w:r>
          </w:p>
        </w:tc>
        <w:tc>
          <w:tcPr>
            <w:tcW w:w="524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Wiltshire Health and Care</w:t>
            </w:r>
          </w:p>
        </w:tc>
      </w:tr>
      <w:tr w:rsidR="00796D02"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Stuart Hill</w:t>
            </w:r>
          </w:p>
        </w:tc>
        <w:tc>
          <w:tcPr>
            <w:tcW w:w="481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Deputy CIO</w:t>
            </w:r>
          </w:p>
        </w:tc>
        <w:tc>
          <w:tcPr>
            <w:tcW w:w="524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 xml:space="preserve">Taunton &amp; Somerset </w:t>
            </w:r>
          </w:p>
        </w:tc>
      </w:tr>
      <w:tr w:rsidR="00796D02"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 xml:space="preserve">Geoff </w:t>
            </w:r>
            <w:proofErr w:type="spellStart"/>
            <w:r w:rsidRPr="004A4555">
              <w:rPr>
                <w:rFonts w:cstheme="minorHAnsi"/>
                <w:sz w:val="20"/>
                <w:szCs w:val="20"/>
              </w:rPr>
              <w:t>Rowlings</w:t>
            </w:r>
            <w:proofErr w:type="spellEnd"/>
          </w:p>
        </w:tc>
        <w:tc>
          <w:tcPr>
            <w:tcW w:w="481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Digital Project Manager</w:t>
            </w:r>
          </w:p>
        </w:tc>
        <w:tc>
          <w:tcPr>
            <w:tcW w:w="524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Devon STP</w:t>
            </w:r>
          </w:p>
        </w:tc>
      </w:tr>
      <w:tr w:rsidR="00796D02"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Emma Harris</w:t>
            </w:r>
          </w:p>
        </w:tc>
        <w:tc>
          <w:tcPr>
            <w:tcW w:w="481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Regional Interoperability Lead</w:t>
            </w:r>
          </w:p>
        </w:tc>
        <w:tc>
          <w:tcPr>
            <w:tcW w:w="524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NHSE</w:t>
            </w:r>
          </w:p>
        </w:tc>
      </w:tr>
      <w:tr w:rsidR="00796D02"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Malcolm Senior</w:t>
            </w:r>
          </w:p>
        </w:tc>
        <w:tc>
          <w:tcPr>
            <w:tcW w:w="481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Programme Director</w:t>
            </w:r>
          </w:p>
        </w:tc>
        <w:tc>
          <w:tcPr>
            <w:tcW w:w="524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hideMark/>
          </w:tcPr>
          <w:p w:rsidR="00796D02" w:rsidRPr="004A4555" w:rsidRDefault="00796D02" w:rsidP="00C15F01">
            <w:pPr>
              <w:pStyle w:val="ListParagraph"/>
              <w:rPr>
                <w:rFonts w:cstheme="minorHAnsi"/>
                <w:sz w:val="20"/>
                <w:szCs w:val="20"/>
              </w:rPr>
            </w:pPr>
            <w:r w:rsidRPr="004A4555">
              <w:rPr>
                <w:rFonts w:cstheme="minorHAnsi"/>
                <w:sz w:val="20"/>
                <w:szCs w:val="20"/>
              </w:rPr>
              <w:t>One South West</w:t>
            </w:r>
          </w:p>
        </w:tc>
      </w:tr>
      <w:tr w:rsidR="008A169F"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8A169F" w:rsidRPr="008A169F" w:rsidRDefault="008A169F" w:rsidP="008A169F">
            <w:pPr>
              <w:pStyle w:val="ListParagraph"/>
              <w:rPr>
                <w:rFonts w:cstheme="minorHAnsi"/>
                <w:sz w:val="20"/>
                <w:szCs w:val="20"/>
              </w:rPr>
            </w:pPr>
            <w:r>
              <w:rPr>
                <w:rFonts w:cstheme="minorHAnsi"/>
                <w:sz w:val="20"/>
                <w:szCs w:val="20"/>
              </w:rPr>
              <w:t>Garry Spencer</w:t>
            </w:r>
          </w:p>
        </w:tc>
        <w:tc>
          <w:tcPr>
            <w:tcW w:w="481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8A169F" w:rsidRPr="004A4555" w:rsidRDefault="008A169F" w:rsidP="00C15F01">
            <w:pPr>
              <w:pStyle w:val="ListParagraph"/>
              <w:rPr>
                <w:rFonts w:cstheme="minorHAnsi"/>
                <w:sz w:val="20"/>
                <w:szCs w:val="20"/>
              </w:rPr>
            </w:pPr>
            <w:r>
              <w:rPr>
                <w:rFonts w:cstheme="minorHAnsi"/>
                <w:sz w:val="20"/>
                <w:szCs w:val="20"/>
              </w:rPr>
              <w:t>Programme Manager</w:t>
            </w:r>
          </w:p>
        </w:tc>
        <w:tc>
          <w:tcPr>
            <w:tcW w:w="524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8A169F" w:rsidRPr="004A4555" w:rsidRDefault="008A169F" w:rsidP="00C15F01">
            <w:pPr>
              <w:pStyle w:val="ListParagraph"/>
              <w:rPr>
                <w:rFonts w:cstheme="minorHAnsi"/>
                <w:sz w:val="20"/>
                <w:szCs w:val="20"/>
              </w:rPr>
            </w:pPr>
            <w:r>
              <w:rPr>
                <w:rFonts w:cstheme="minorHAnsi"/>
                <w:sz w:val="20"/>
                <w:szCs w:val="20"/>
              </w:rPr>
              <w:t>Cornwall STP</w:t>
            </w:r>
          </w:p>
        </w:tc>
      </w:tr>
      <w:tr w:rsidR="008A169F" w:rsidRPr="004A4555" w:rsidTr="00C15F01">
        <w:trPr>
          <w:trHeight w:val="320"/>
        </w:trPr>
        <w:tc>
          <w:tcPr>
            <w:tcW w:w="310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8A169F" w:rsidRPr="004A4555" w:rsidRDefault="008A169F" w:rsidP="00C15F01">
            <w:pPr>
              <w:pStyle w:val="ListParagraph"/>
              <w:rPr>
                <w:rFonts w:cstheme="minorHAnsi"/>
                <w:sz w:val="20"/>
                <w:szCs w:val="20"/>
              </w:rPr>
            </w:pPr>
            <w:r>
              <w:rPr>
                <w:rFonts w:cstheme="minorHAnsi"/>
                <w:sz w:val="20"/>
                <w:szCs w:val="20"/>
              </w:rPr>
              <w:t>Laura Collins</w:t>
            </w:r>
          </w:p>
        </w:tc>
        <w:tc>
          <w:tcPr>
            <w:tcW w:w="4819"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8A169F" w:rsidRPr="004A4555" w:rsidRDefault="008A169F" w:rsidP="00C15F01">
            <w:pPr>
              <w:pStyle w:val="ListParagraph"/>
              <w:rPr>
                <w:rFonts w:cstheme="minorHAnsi"/>
                <w:sz w:val="20"/>
                <w:szCs w:val="20"/>
              </w:rPr>
            </w:pPr>
            <w:r>
              <w:rPr>
                <w:rFonts w:cstheme="minorHAnsi"/>
                <w:sz w:val="20"/>
                <w:szCs w:val="20"/>
              </w:rPr>
              <w:t>TBC</w:t>
            </w:r>
          </w:p>
        </w:tc>
        <w:tc>
          <w:tcPr>
            <w:tcW w:w="5245" w:type="dxa"/>
            <w:tcBorders>
              <w:top w:val="single" w:sz="8" w:space="0" w:color="FFFFFF"/>
              <w:left w:val="single" w:sz="8" w:space="0" w:color="FFFFFF"/>
              <w:bottom w:val="single" w:sz="8" w:space="0" w:color="FFFFFF"/>
              <w:right w:val="single" w:sz="8" w:space="0" w:color="FFFFFF"/>
            </w:tcBorders>
            <w:shd w:val="clear" w:color="auto" w:fill="E7E6E6"/>
            <w:tcMar>
              <w:top w:w="15" w:type="dxa"/>
              <w:left w:w="15" w:type="dxa"/>
              <w:bottom w:w="0" w:type="dxa"/>
              <w:right w:w="15" w:type="dxa"/>
            </w:tcMar>
          </w:tcPr>
          <w:p w:rsidR="008A169F" w:rsidRPr="004A4555" w:rsidRDefault="008A169F" w:rsidP="00C15F01">
            <w:pPr>
              <w:pStyle w:val="ListParagraph"/>
              <w:rPr>
                <w:rFonts w:cstheme="minorHAnsi"/>
                <w:sz w:val="20"/>
                <w:szCs w:val="20"/>
              </w:rPr>
            </w:pPr>
            <w:r>
              <w:rPr>
                <w:rFonts w:cstheme="minorHAnsi"/>
                <w:sz w:val="20"/>
                <w:szCs w:val="20"/>
              </w:rPr>
              <w:t>Gloucestershire Care Services</w:t>
            </w:r>
          </w:p>
        </w:tc>
      </w:tr>
    </w:tbl>
    <w:p w:rsidR="00796D02" w:rsidRPr="004A4555" w:rsidRDefault="00796D02" w:rsidP="00796D02">
      <w:pPr>
        <w:pStyle w:val="ListParagraph"/>
        <w:rPr>
          <w:rFonts w:cstheme="minorHAnsi"/>
          <w:sz w:val="28"/>
          <w:szCs w:val="22"/>
        </w:rPr>
      </w:pPr>
    </w:p>
    <w:p w:rsidR="00676788" w:rsidRPr="004A4555" w:rsidRDefault="00676788" w:rsidP="00216781">
      <w:pPr>
        <w:rPr>
          <w:rFonts w:asciiTheme="minorHAnsi" w:hAnsiTheme="minorHAnsi"/>
        </w:rPr>
      </w:pPr>
    </w:p>
    <w:sectPr w:rsidR="00676788" w:rsidRPr="004A4555" w:rsidSect="00705C4A">
      <w:footerReference w:type="default" r:id="rId7"/>
      <w:pgSz w:w="16817" w:h="11901" w:orient="landscape"/>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679" w:rsidRDefault="00762679">
      <w:r>
        <w:separator/>
      </w:r>
    </w:p>
  </w:endnote>
  <w:endnote w:type="continuationSeparator" w:id="0">
    <w:p w:rsidR="00762679" w:rsidRDefault="00762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F01" w:rsidRDefault="00C15F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679" w:rsidRDefault="00762679">
      <w:r>
        <w:separator/>
      </w:r>
    </w:p>
  </w:footnote>
  <w:footnote w:type="continuationSeparator" w:id="0">
    <w:p w:rsidR="00762679" w:rsidRDefault="00762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C49"/>
    <w:multiLevelType w:val="hybridMultilevel"/>
    <w:tmpl w:val="E6F4A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83AFD"/>
    <w:multiLevelType w:val="hybridMultilevel"/>
    <w:tmpl w:val="5C1AE0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04299"/>
    <w:multiLevelType w:val="hybridMultilevel"/>
    <w:tmpl w:val="77882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72AEE"/>
    <w:multiLevelType w:val="hybridMultilevel"/>
    <w:tmpl w:val="DFB0F53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67196"/>
    <w:multiLevelType w:val="hybridMultilevel"/>
    <w:tmpl w:val="D3F4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F766F"/>
    <w:multiLevelType w:val="hybridMultilevel"/>
    <w:tmpl w:val="A752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C4915"/>
    <w:multiLevelType w:val="hybridMultilevel"/>
    <w:tmpl w:val="3144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65A25"/>
    <w:multiLevelType w:val="hybridMultilevel"/>
    <w:tmpl w:val="2D7C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71304"/>
    <w:multiLevelType w:val="hybridMultilevel"/>
    <w:tmpl w:val="635C2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4E3DA5"/>
    <w:multiLevelType w:val="hybridMultilevel"/>
    <w:tmpl w:val="22F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60446"/>
    <w:multiLevelType w:val="hybridMultilevel"/>
    <w:tmpl w:val="3BCA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F050F"/>
    <w:multiLevelType w:val="hybridMultilevel"/>
    <w:tmpl w:val="9AF2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3360A0"/>
    <w:multiLevelType w:val="hybridMultilevel"/>
    <w:tmpl w:val="47BC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32B85"/>
    <w:multiLevelType w:val="hybridMultilevel"/>
    <w:tmpl w:val="A6B2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172489"/>
    <w:multiLevelType w:val="hybridMultilevel"/>
    <w:tmpl w:val="B928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07D9A"/>
    <w:multiLevelType w:val="hybridMultilevel"/>
    <w:tmpl w:val="33FE2390"/>
    <w:lvl w:ilvl="0" w:tplc="C538710A">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4"/>
  </w:num>
  <w:num w:numId="5">
    <w:abstractNumId w:val="6"/>
  </w:num>
  <w:num w:numId="6">
    <w:abstractNumId w:val="7"/>
  </w:num>
  <w:num w:numId="7">
    <w:abstractNumId w:val="10"/>
  </w:num>
  <w:num w:numId="8">
    <w:abstractNumId w:val="11"/>
  </w:num>
  <w:num w:numId="9">
    <w:abstractNumId w:val="13"/>
  </w:num>
  <w:num w:numId="10">
    <w:abstractNumId w:val="2"/>
  </w:num>
  <w:num w:numId="11">
    <w:abstractNumId w:val="4"/>
  </w:num>
  <w:num w:numId="12">
    <w:abstractNumId w:val="15"/>
  </w:num>
  <w:num w:numId="13">
    <w:abstractNumId w:val="0"/>
  </w:num>
  <w:num w:numId="14">
    <w:abstractNumId w:val="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81"/>
    <w:rsid w:val="00044490"/>
    <w:rsid w:val="000604BB"/>
    <w:rsid w:val="0007705B"/>
    <w:rsid w:val="000829F8"/>
    <w:rsid w:val="00087141"/>
    <w:rsid w:val="000B3FCC"/>
    <w:rsid w:val="00123E66"/>
    <w:rsid w:val="00134D5F"/>
    <w:rsid w:val="001B475B"/>
    <w:rsid w:val="001C0901"/>
    <w:rsid w:val="001D5F62"/>
    <w:rsid w:val="001F12B1"/>
    <w:rsid w:val="00216781"/>
    <w:rsid w:val="002632CF"/>
    <w:rsid w:val="00277793"/>
    <w:rsid w:val="002C2819"/>
    <w:rsid w:val="0035468A"/>
    <w:rsid w:val="00370B4B"/>
    <w:rsid w:val="00396249"/>
    <w:rsid w:val="003A1A6B"/>
    <w:rsid w:val="003A3E96"/>
    <w:rsid w:val="003E50AF"/>
    <w:rsid w:val="004374D8"/>
    <w:rsid w:val="00461BF1"/>
    <w:rsid w:val="00475F5D"/>
    <w:rsid w:val="00480776"/>
    <w:rsid w:val="00493CAF"/>
    <w:rsid w:val="004A4555"/>
    <w:rsid w:val="004D3C38"/>
    <w:rsid w:val="004D5395"/>
    <w:rsid w:val="004F476B"/>
    <w:rsid w:val="005163BF"/>
    <w:rsid w:val="00553175"/>
    <w:rsid w:val="005752D7"/>
    <w:rsid w:val="005D5639"/>
    <w:rsid w:val="005E2BCB"/>
    <w:rsid w:val="00623DF5"/>
    <w:rsid w:val="00652212"/>
    <w:rsid w:val="00671FB1"/>
    <w:rsid w:val="00676788"/>
    <w:rsid w:val="006C7322"/>
    <w:rsid w:val="00705C4A"/>
    <w:rsid w:val="00721846"/>
    <w:rsid w:val="00762679"/>
    <w:rsid w:val="00793718"/>
    <w:rsid w:val="00796D02"/>
    <w:rsid w:val="007A799E"/>
    <w:rsid w:val="008005EE"/>
    <w:rsid w:val="008068F1"/>
    <w:rsid w:val="00832503"/>
    <w:rsid w:val="0084091A"/>
    <w:rsid w:val="008A169F"/>
    <w:rsid w:val="00956D7F"/>
    <w:rsid w:val="0096155B"/>
    <w:rsid w:val="00970AA0"/>
    <w:rsid w:val="009A0EF0"/>
    <w:rsid w:val="009B04D1"/>
    <w:rsid w:val="009B1E07"/>
    <w:rsid w:val="009D3A1F"/>
    <w:rsid w:val="00A0739F"/>
    <w:rsid w:val="00A237BC"/>
    <w:rsid w:val="00A45143"/>
    <w:rsid w:val="00AF7E94"/>
    <w:rsid w:val="00B05A03"/>
    <w:rsid w:val="00B42579"/>
    <w:rsid w:val="00B70686"/>
    <w:rsid w:val="00B763A2"/>
    <w:rsid w:val="00B970B1"/>
    <w:rsid w:val="00BA2419"/>
    <w:rsid w:val="00C00937"/>
    <w:rsid w:val="00C15F01"/>
    <w:rsid w:val="00C178FF"/>
    <w:rsid w:val="00C63694"/>
    <w:rsid w:val="00C91EBA"/>
    <w:rsid w:val="00CD4D6E"/>
    <w:rsid w:val="00CE0F1A"/>
    <w:rsid w:val="00CF70B5"/>
    <w:rsid w:val="00D17164"/>
    <w:rsid w:val="00D62E35"/>
    <w:rsid w:val="00D71630"/>
    <w:rsid w:val="00D86452"/>
    <w:rsid w:val="00E0074F"/>
    <w:rsid w:val="00E06C3F"/>
    <w:rsid w:val="00E17194"/>
    <w:rsid w:val="00E40190"/>
    <w:rsid w:val="00E739E9"/>
    <w:rsid w:val="00E84685"/>
    <w:rsid w:val="00E95DFD"/>
    <w:rsid w:val="00F429E7"/>
    <w:rsid w:val="00F4556E"/>
    <w:rsid w:val="00F67428"/>
    <w:rsid w:val="00F96595"/>
    <w:rsid w:val="00FA719E"/>
    <w:rsid w:val="00FF48DE"/>
    <w:rsid w:val="00FF76C3"/>
    <w:rsid w:val="00FF7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70C7"/>
  <w15:chartTrackingRefBased/>
  <w15:docId w15:val="{2C10C7AA-7D85-1449-BF72-C2E71DC1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55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781"/>
    <w:pPr>
      <w:ind w:left="720"/>
      <w:contextualSpacing/>
    </w:pPr>
    <w:rPr>
      <w:rFonts w:asciiTheme="minorHAnsi" w:eastAsiaTheme="minorHAnsi" w:hAnsiTheme="minorHAnsi" w:cstheme="minorBidi"/>
    </w:rPr>
  </w:style>
  <w:style w:type="paragraph" w:styleId="Footer">
    <w:name w:val="footer"/>
    <w:basedOn w:val="Normal"/>
    <w:link w:val="FooterChar"/>
    <w:uiPriority w:val="99"/>
    <w:unhideWhenUsed/>
    <w:rsid w:val="0065221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52212"/>
  </w:style>
  <w:style w:type="character" w:styleId="Hyperlink">
    <w:name w:val="Hyperlink"/>
    <w:basedOn w:val="DefaultParagraphFont"/>
    <w:uiPriority w:val="99"/>
    <w:semiHidden/>
    <w:unhideWhenUsed/>
    <w:rsid w:val="00396249"/>
    <w:rPr>
      <w:color w:val="0563C1"/>
      <w:u w:val="single"/>
    </w:rPr>
  </w:style>
  <w:style w:type="paragraph" w:styleId="Header">
    <w:name w:val="header"/>
    <w:basedOn w:val="Normal"/>
    <w:link w:val="HeaderChar"/>
    <w:uiPriority w:val="99"/>
    <w:unhideWhenUsed/>
    <w:rsid w:val="0039624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96249"/>
  </w:style>
  <w:style w:type="table" w:styleId="TableGrid">
    <w:name w:val="Table Grid"/>
    <w:basedOn w:val="TableNormal"/>
    <w:uiPriority w:val="39"/>
    <w:rsid w:val="00721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468A"/>
    <w:rPr>
      <w:sz w:val="16"/>
      <w:szCs w:val="16"/>
    </w:rPr>
  </w:style>
  <w:style w:type="paragraph" w:styleId="CommentText">
    <w:name w:val="annotation text"/>
    <w:basedOn w:val="Normal"/>
    <w:link w:val="CommentTextChar"/>
    <w:uiPriority w:val="99"/>
    <w:semiHidden/>
    <w:unhideWhenUsed/>
    <w:rsid w:val="0035468A"/>
    <w:rPr>
      <w:sz w:val="20"/>
      <w:szCs w:val="20"/>
    </w:rPr>
  </w:style>
  <w:style w:type="character" w:customStyle="1" w:styleId="CommentTextChar">
    <w:name w:val="Comment Text Char"/>
    <w:basedOn w:val="DefaultParagraphFont"/>
    <w:link w:val="CommentText"/>
    <w:uiPriority w:val="99"/>
    <w:semiHidden/>
    <w:rsid w:val="0035468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468A"/>
    <w:rPr>
      <w:b/>
      <w:bCs/>
    </w:rPr>
  </w:style>
  <w:style w:type="character" w:customStyle="1" w:styleId="CommentSubjectChar">
    <w:name w:val="Comment Subject Char"/>
    <w:basedOn w:val="CommentTextChar"/>
    <w:link w:val="CommentSubject"/>
    <w:uiPriority w:val="99"/>
    <w:semiHidden/>
    <w:rsid w:val="0035468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5468A"/>
    <w:rPr>
      <w:sz w:val="18"/>
      <w:szCs w:val="18"/>
    </w:rPr>
  </w:style>
  <w:style w:type="character" w:customStyle="1" w:styleId="BalloonTextChar">
    <w:name w:val="Balloon Text Char"/>
    <w:basedOn w:val="DefaultParagraphFont"/>
    <w:link w:val="BalloonText"/>
    <w:uiPriority w:val="99"/>
    <w:semiHidden/>
    <w:rsid w:val="0035468A"/>
    <w:rPr>
      <w:rFonts w:ascii="Times New Roman" w:eastAsia="Times New Roman" w:hAnsi="Times New Roman" w:cs="Times New Roman"/>
      <w:sz w:val="18"/>
      <w:szCs w:val="18"/>
    </w:rPr>
  </w:style>
  <w:style w:type="character" w:customStyle="1" w:styleId="apple-converted-space">
    <w:name w:val="apple-converted-space"/>
    <w:basedOn w:val="DefaultParagraphFont"/>
    <w:rsid w:val="00E1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1885">
      <w:bodyDiv w:val="1"/>
      <w:marLeft w:val="0"/>
      <w:marRight w:val="0"/>
      <w:marTop w:val="0"/>
      <w:marBottom w:val="0"/>
      <w:divBdr>
        <w:top w:val="none" w:sz="0" w:space="0" w:color="auto"/>
        <w:left w:val="none" w:sz="0" w:space="0" w:color="auto"/>
        <w:bottom w:val="none" w:sz="0" w:space="0" w:color="auto"/>
        <w:right w:val="none" w:sz="0" w:space="0" w:color="auto"/>
      </w:divBdr>
    </w:div>
    <w:div w:id="275647301">
      <w:bodyDiv w:val="1"/>
      <w:marLeft w:val="0"/>
      <w:marRight w:val="0"/>
      <w:marTop w:val="0"/>
      <w:marBottom w:val="0"/>
      <w:divBdr>
        <w:top w:val="none" w:sz="0" w:space="0" w:color="auto"/>
        <w:left w:val="none" w:sz="0" w:space="0" w:color="auto"/>
        <w:bottom w:val="none" w:sz="0" w:space="0" w:color="auto"/>
        <w:right w:val="none" w:sz="0" w:space="0" w:color="auto"/>
      </w:divBdr>
    </w:div>
    <w:div w:id="502402514">
      <w:bodyDiv w:val="1"/>
      <w:marLeft w:val="0"/>
      <w:marRight w:val="0"/>
      <w:marTop w:val="0"/>
      <w:marBottom w:val="0"/>
      <w:divBdr>
        <w:top w:val="none" w:sz="0" w:space="0" w:color="auto"/>
        <w:left w:val="none" w:sz="0" w:space="0" w:color="auto"/>
        <w:bottom w:val="none" w:sz="0" w:space="0" w:color="auto"/>
        <w:right w:val="none" w:sz="0" w:space="0" w:color="auto"/>
      </w:divBdr>
    </w:div>
    <w:div w:id="798457011">
      <w:bodyDiv w:val="1"/>
      <w:marLeft w:val="0"/>
      <w:marRight w:val="0"/>
      <w:marTop w:val="0"/>
      <w:marBottom w:val="0"/>
      <w:divBdr>
        <w:top w:val="none" w:sz="0" w:space="0" w:color="auto"/>
        <w:left w:val="none" w:sz="0" w:space="0" w:color="auto"/>
        <w:bottom w:val="none" w:sz="0" w:space="0" w:color="auto"/>
        <w:right w:val="none" w:sz="0" w:space="0" w:color="auto"/>
      </w:divBdr>
    </w:div>
    <w:div w:id="969479843">
      <w:bodyDiv w:val="1"/>
      <w:marLeft w:val="0"/>
      <w:marRight w:val="0"/>
      <w:marTop w:val="0"/>
      <w:marBottom w:val="0"/>
      <w:divBdr>
        <w:top w:val="none" w:sz="0" w:space="0" w:color="auto"/>
        <w:left w:val="none" w:sz="0" w:space="0" w:color="auto"/>
        <w:bottom w:val="none" w:sz="0" w:space="0" w:color="auto"/>
        <w:right w:val="none" w:sz="0" w:space="0" w:color="auto"/>
      </w:divBdr>
    </w:div>
    <w:div w:id="983123597">
      <w:bodyDiv w:val="1"/>
      <w:marLeft w:val="0"/>
      <w:marRight w:val="0"/>
      <w:marTop w:val="0"/>
      <w:marBottom w:val="0"/>
      <w:divBdr>
        <w:top w:val="none" w:sz="0" w:space="0" w:color="auto"/>
        <w:left w:val="none" w:sz="0" w:space="0" w:color="auto"/>
        <w:bottom w:val="none" w:sz="0" w:space="0" w:color="auto"/>
        <w:right w:val="none" w:sz="0" w:space="0" w:color="auto"/>
      </w:divBdr>
    </w:div>
    <w:div w:id="1059473744">
      <w:bodyDiv w:val="1"/>
      <w:marLeft w:val="0"/>
      <w:marRight w:val="0"/>
      <w:marTop w:val="0"/>
      <w:marBottom w:val="0"/>
      <w:divBdr>
        <w:top w:val="none" w:sz="0" w:space="0" w:color="auto"/>
        <w:left w:val="none" w:sz="0" w:space="0" w:color="auto"/>
        <w:bottom w:val="none" w:sz="0" w:space="0" w:color="auto"/>
        <w:right w:val="none" w:sz="0" w:space="0" w:color="auto"/>
      </w:divBdr>
    </w:div>
    <w:div w:id="1246841604">
      <w:bodyDiv w:val="1"/>
      <w:marLeft w:val="0"/>
      <w:marRight w:val="0"/>
      <w:marTop w:val="0"/>
      <w:marBottom w:val="0"/>
      <w:divBdr>
        <w:top w:val="none" w:sz="0" w:space="0" w:color="auto"/>
        <w:left w:val="none" w:sz="0" w:space="0" w:color="auto"/>
        <w:bottom w:val="none" w:sz="0" w:space="0" w:color="auto"/>
        <w:right w:val="none" w:sz="0" w:space="0" w:color="auto"/>
      </w:divBdr>
    </w:div>
    <w:div w:id="1565800187">
      <w:bodyDiv w:val="1"/>
      <w:marLeft w:val="0"/>
      <w:marRight w:val="0"/>
      <w:marTop w:val="0"/>
      <w:marBottom w:val="0"/>
      <w:divBdr>
        <w:top w:val="none" w:sz="0" w:space="0" w:color="auto"/>
        <w:left w:val="none" w:sz="0" w:space="0" w:color="auto"/>
        <w:bottom w:val="none" w:sz="0" w:space="0" w:color="auto"/>
        <w:right w:val="none" w:sz="0" w:space="0" w:color="auto"/>
      </w:divBdr>
    </w:div>
    <w:div w:id="1872961153">
      <w:bodyDiv w:val="1"/>
      <w:marLeft w:val="0"/>
      <w:marRight w:val="0"/>
      <w:marTop w:val="0"/>
      <w:marBottom w:val="0"/>
      <w:divBdr>
        <w:top w:val="none" w:sz="0" w:space="0" w:color="auto"/>
        <w:left w:val="none" w:sz="0" w:space="0" w:color="auto"/>
        <w:bottom w:val="none" w:sz="0" w:space="0" w:color="auto"/>
        <w:right w:val="none" w:sz="0" w:space="0" w:color="auto"/>
      </w:divBdr>
    </w:div>
    <w:div w:id="1993293161">
      <w:bodyDiv w:val="1"/>
      <w:marLeft w:val="0"/>
      <w:marRight w:val="0"/>
      <w:marTop w:val="0"/>
      <w:marBottom w:val="0"/>
      <w:divBdr>
        <w:top w:val="none" w:sz="0" w:space="0" w:color="auto"/>
        <w:left w:val="none" w:sz="0" w:space="0" w:color="auto"/>
        <w:bottom w:val="none" w:sz="0" w:space="0" w:color="auto"/>
        <w:right w:val="none" w:sz="0" w:space="0" w:color="auto"/>
      </w:divBdr>
    </w:div>
    <w:div w:id="204486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Baker</dc:creator>
  <cp:keywords/>
  <dc:description/>
  <cp:lastModifiedBy>Ian Baker</cp:lastModifiedBy>
  <cp:revision>7</cp:revision>
  <dcterms:created xsi:type="dcterms:W3CDTF">2019-04-26T12:11:00Z</dcterms:created>
  <dcterms:modified xsi:type="dcterms:W3CDTF">2019-04-29T06:49:00Z</dcterms:modified>
</cp:coreProperties>
</file>