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2357D" w14:textId="419B3A85" w:rsidR="004808D2" w:rsidRDefault="004808D2" w:rsidP="004808D2">
      <w:pPr>
        <w:jc w:val="center"/>
        <w:rPr>
          <w:b/>
          <w:bCs/>
        </w:rPr>
      </w:pPr>
      <w:r w:rsidRPr="004808D2">
        <w:rPr>
          <w:b/>
          <w:bCs/>
        </w:rPr>
        <w:t>International Conference on Finance, Accounting and Auditing (ICFAA) 2026</w:t>
      </w:r>
    </w:p>
    <w:p w14:paraId="05D24A7D" w14:textId="77777777" w:rsidR="00A42EDC" w:rsidRDefault="00A42EDC" w:rsidP="004808D2">
      <w:pPr>
        <w:jc w:val="center"/>
        <w:rPr>
          <w:b/>
          <w:bCs/>
        </w:rPr>
      </w:pPr>
    </w:p>
    <w:p w14:paraId="5F5EC6DE" w14:textId="218A4D3F" w:rsidR="00055CEE" w:rsidRPr="00963FC7" w:rsidRDefault="00963FC7" w:rsidP="00055CEE">
      <w:r>
        <w:rPr>
          <w:b/>
          <w:bCs/>
        </w:rPr>
        <w:t xml:space="preserve">Title: </w:t>
      </w:r>
      <w:r w:rsidR="00055CEE" w:rsidRPr="00963FC7">
        <w:t>Time-Varying Volatility Connectedness among ASEAN Equity Markets: Evidence from Global Geopolitical and Macroeconomic Shocks</w:t>
      </w:r>
    </w:p>
    <w:p w14:paraId="7E08B5CE" w14:textId="77777777" w:rsidR="00963FC7" w:rsidRPr="00055CEE" w:rsidRDefault="00963FC7" w:rsidP="00055CEE">
      <w:pPr>
        <w:rPr>
          <w:b/>
          <w:bCs/>
        </w:rPr>
      </w:pPr>
    </w:p>
    <w:p w14:paraId="52001E52" w14:textId="77777777" w:rsidR="00055CEE" w:rsidRPr="00055CEE" w:rsidRDefault="00055CEE" w:rsidP="00055CEE">
      <w:pPr>
        <w:rPr>
          <w:b/>
          <w:bCs/>
        </w:rPr>
      </w:pPr>
      <w:r w:rsidRPr="00055CEE">
        <w:rPr>
          <w:b/>
          <w:bCs/>
        </w:rPr>
        <w:t>Author Information</w:t>
      </w:r>
    </w:p>
    <w:p w14:paraId="02229D36" w14:textId="77777777" w:rsidR="004445F1" w:rsidRDefault="00055CEE" w:rsidP="00055CEE">
      <w:pPr>
        <w:rPr>
          <w:b/>
          <w:bCs/>
        </w:rPr>
      </w:pPr>
      <w:r w:rsidRPr="00055CEE">
        <w:rPr>
          <w:b/>
          <w:bCs/>
        </w:rPr>
        <w:t>Author name:</w:t>
      </w:r>
      <w:r w:rsidR="00BB39DF">
        <w:rPr>
          <w:b/>
          <w:bCs/>
        </w:rPr>
        <w:t xml:space="preserve"> </w:t>
      </w:r>
    </w:p>
    <w:p w14:paraId="69980A4D" w14:textId="04E5E22D" w:rsidR="00055CEE" w:rsidRPr="00055CEE" w:rsidRDefault="00055CEE" w:rsidP="00055CEE">
      <w:r w:rsidRPr="00055CEE">
        <w:t>Nguyễn Nhật Thanh</w:t>
      </w:r>
    </w:p>
    <w:p w14:paraId="656C132D" w14:textId="77777777" w:rsidR="004445F1" w:rsidRDefault="00055CEE" w:rsidP="00055CEE">
      <w:pPr>
        <w:rPr>
          <w:b/>
          <w:bCs/>
        </w:rPr>
      </w:pPr>
      <w:r w:rsidRPr="00055CEE">
        <w:rPr>
          <w:b/>
          <w:bCs/>
        </w:rPr>
        <w:t>Academic degree:</w:t>
      </w:r>
      <w:r w:rsidR="00BB39DF">
        <w:rPr>
          <w:b/>
          <w:bCs/>
        </w:rPr>
        <w:t xml:space="preserve"> </w:t>
      </w:r>
    </w:p>
    <w:p w14:paraId="08D01600" w14:textId="04F5D153" w:rsidR="00055CEE" w:rsidRPr="00055CEE" w:rsidRDefault="00055CEE" w:rsidP="00055CEE">
      <w:r w:rsidRPr="00055CEE">
        <w:t>Undergraduate Student</w:t>
      </w:r>
    </w:p>
    <w:p w14:paraId="75DFA4D9" w14:textId="77777777" w:rsidR="004445F1" w:rsidRDefault="00055CEE" w:rsidP="00055CEE">
      <w:pPr>
        <w:rPr>
          <w:b/>
          <w:bCs/>
        </w:rPr>
      </w:pPr>
      <w:r w:rsidRPr="00055CEE">
        <w:rPr>
          <w:b/>
          <w:bCs/>
        </w:rPr>
        <w:t>Affiliation:</w:t>
      </w:r>
      <w:r w:rsidR="00BB39DF">
        <w:rPr>
          <w:b/>
          <w:bCs/>
        </w:rPr>
        <w:t xml:space="preserve"> </w:t>
      </w:r>
    </w:p>
    <w:p w14:paraId="31E8B24D" w14:textId="7E2894C1" w:rsidR="00055CEE" w:rsidRPr="00055CEE" w:rsidRDefault="00055CEE" w:rsidP="008654DE">
      <w:pPr>
        <w:jc w:val="both"/>
      </w:pPr>
      <w:r w:rsidRPr="00055CEE">
        <w:t>School of Industrial Engineering &amp; Management</w:t>
      </w:r>
      <w:r w:rsidR="00BB39DF">
        <w:t xml:space="preserve">, </w:t>
      </w:r>
      <w:r w:rsidRPr="00055CEE">
        <w:t>International University, Vietnam National University Ho Chi Minh City</w:t>
      </w:r>
    </w:p>
    <w:p w14:paraId="41014004" w14:textId="77777777" w:rsidR="004445F1" w:rsidRDefault="00055CEE" w:rsidP="00055CEE">
      <w:pPr>
        <w:rPr>
          <w:b/>
          <w:bCs/>
        </w:rPr>
      </w:pPr>
      <w:r w:rsidRPr="00055CEE">
        <w:rPr>
          <w:b/>
          <w:bCs/>
        </w:rPr>
        <w:t>Corresponding author:</w:t>
      </w:r>
      <w:r w:rsidR="00BB39DF">
        <w:rPr>
          <w:b/>
          <w:bCs/>
        </w:rPr>
        <w:t xml:space="preserve"> </w:t>
      </w:r>
    </w:p>
    <w:p w14:paraId="470D0592" w14:textId="1FC41909" w:rsidR="00055CEE" w:rsidRPr="00055CEE" w:rsidRDefault="00055CEE" w:rsidP="00055CEE">
      <w:r w:rsidRPr="00055CEE">
        <w:t>Nguyễn Nhật Thanh</w:t>
      </w:r>
    </w:p>
    <w:p w14:paraId="25422AAB" w14:textId="77777777" w:rsidR="004445F1" w:rsidRDefault="00055CEE" w:rsidP="00055CEE">
      <w:pPr>
        <w:rPr>
          <w:b/>
          <w:bCs/>
        </w:rPr>
      </w:pPr>
      <w:r w:rsidRPr="00055CEE">
        <w:rPr>
          <w:b/>
          <w:bCs/>
        </w:rPr>
        <w:t>Email:</w:t>
      </w:r>
      <w:r w:rsidR="00BB39DF">
        <w:rPr>
          <w:b/>
          <w:bCs/>
        </w:rPr>
        <w:t xml:space="preserve"> </w:t>
      </w:r>
    </w:p>
    <w:p w14:paraId="599B8475" w14:textId="0C1520C5" w:rsidR="00055CEE" w:rsidRPr="00055CEE" w:rsidRDefault="004445F1" w:rsidP="00055CEE">
      <w:hyperlink r:id="rId5" w:history="1">
        <w:r w:rsidRPr="00B83318">
          <w:rPr>
            <w:rStyle w:val="Hyperlink"/>
          </w:rPr>
          <w:t>thanhnn.l.2124@gmail.com</w:t>
        </w:r>
      </w:hyperlink>
    </w:p>
    <w:p w14:paraId="52E1583D" w14:textId="77777777" w:rsidR="004445F1" w:rsidRDefault="00055CEE" w:rsidP="00055CEE">
      <w:pPr>
        <w:rPr>
          <w:b/>
          <w:bCs/>
        </w:rPr>
      </w:pPr>
      <w:r w:rsidRPr="00055CEE">
        <w:rPr>
          <w:b/>
          <w:bCs/>
        </w:rPr>
        <w:t>Telephone:</w:t>
      </w:r>
      <w:r w:rsidR="00BB39DF">
        <w:rPr>
          <w:b/>
          <w:bCs/>
        </w:rPr>
        <w:t xml:space="preserve"> </w:t>
      </w:r>
    </w:p>
    <w:p w14:paraId="3E357537" w14:textId="319F99F0" w:rsidR="00055CEE" w:rsidRPr="00055CEE" w:rsidRDefault="00055CEE" w:rsidP="00055CEE">
      <w:r w:rsidRPr="00055CEE">
        <w:t>+84 962 254 610</w:t>
      </w:r>
    </w:p>
    <w:p w14:paraId="50BDB77D" w14:textId="77777777" w:rsidR="004445F1" w:rsidRDefault="00055CEE" w:rsidP="00055CEE">
      <w:pPr>
        <w:rPr>
          <w:b/>
          <w:bCs/>
        </w:rPr>
      </w:pPr>
      <w:r w:rsidRPr="00055CEE">
        <w:rPr>
          <w:b/>
          <w:bCs/>
        </w:rPr>
        <w:t>Conference Trac</w:t>
      </w:r>
      <w:r w:rsidR="00BB39DF">
        <w:rPr>
          <w:b/>
          <w:bCs/>
        </w:rPr>
        <w:t xml:space="preserve">k: </w:t>
      </w:r>
    </w:p>
    <w:p w14:paraId="2B6EBAEC" w14:textId="2A030403" w:rsidR="00055CEE" w:rsidRPr="00055CEE" w:rsidRDefault="00055CEE" w:rsidP="00055CEE">
      <w:r w:rsidRPr="00BB39DF">
        <w:t>Finance</w:t>
      </w:r>
    </w:p>
    <w:p w14:paraId="5205BEDC" w14:textId="709C3569" w:rsidR="00055CEE" w:rsidRPr="00055CEE" w:rsidRDefault="00055CEE" w:rsidP="00055CEE"/>
    <w:p w14:paraId="4177D091" w14:textId="77777777" w:rsidR="00055CEE" w:rsidRPr="00055CEE" w:rsidRDefault="00055CEE" w:rsidP="00055CEE">
      <w:pPr>
        <w:rPr>
          <w:b/>
          <w:bCs/>
        </w:rPr>
      </w:pPr>
      <w:r w:rsidRPr="00055CEE">
        <w:rPr>
          <w:b/>
          <w:bCs/>
        </w:rPr>
        <w:t>Declarations</w:t>
      </w:r>
    </w:p>
    <w:p w14:paraId="2E9AF0CD" w14:textId="77777777" w:rsidR="0023435D" w:rsidRDefault="00055CEE" w:rsidP="00055CEE">
      <w:pPr>
        <w:rPr>
          <w:b/>
          <w:bCs/>
        </w:rPr>
      </w:pPr>
      <w:r w:rsidRPr="00055CEE">
        <w:rPr>
          <w:b/>
          <w:bCs/>
        </w:rPr>
        <w:t>Funding:</w:t>
      </w:r>
      <w:r w:rsidR="00D96278">
        <w:rPr>
          <w:b/>
          <w:bCs/>
        </w:rPr>
        <w:t xml:space="preserve"> </w:t>
      </w:r>
    </w:p>
    <w:p w14:paraId="2C8931EE" w14:textId="36712B67" w:rsidR="00055CEE" w:rsidRPr="00055CEE" w:rsidRDefault="00055CEE" w:rsidP="00055CEE">
      <w:r w:rsidRPr="00055CEE">
        <w:t>This research received no external funding.</w:t>
      </w:r>
    </w:p>
    <w:p w14:paraId="52843EFC" w14:textId="77777777" w:rsidR="0023435D" w:rsidRDefault="00055CEE" w:rsidP="00055CEE">
      <w:pPr>
        <w:rPr>
          <w:b/>
          <w:bCs/>
        </w:rPr>
      </w:pPr>
      <w:r w:rsidRPr="00055CEE">
        <w:rPr>
          <w:b/>
          <w:bCs/>
        </w:rPr>
        <w:t>Conflicts of Interest:</w:t>
      </w:r>
      <w:r w:rsidR="00D96278">
        <w:rPr>
          <w:b/>
          <w:bCs/>
        </w:rPr>
        <w:t xml:space="preserve"> </w:t>
      </w:r>
    </w:p>
    <w:p w14:paraId="264D367A" w14:textId="377D070D" w:rsidR="00055CEE" w:rsidRPr="00055CEE" w:rsidRDefault="00055CEE" w:rsidP="00055CEE">
      <w:r w:rsidRPr="00055CEE">
        <w:t>The author declares no conflicts of interest.</w:t>
      </w:r>
    </w:p>
    <w:p w14:paraId="71A3E45F" w14:textId="77777777" w:rsidR="0023435D" w:rsidRDefault="00055CEE" w:rsidP="00055CEE">
      <w:pPr>
        <w:rPr>
          <w:b/>
          <w:bCs/>
        </w:rPr>
      </w:pPr>
      <w:r w:rsidRPr="00055CEE">
        <w:rPr>
          <w:b/>
          <w:bCs/>
        </w:rPr>
        <w:lastRenderedPageBreak/>
        <w:t>Data Availability:</w:t>
      </w:r>
      <w:r w:rsidR="00D96278">
        <w:rPr>
          <w:b/>
          <w:bCs/>
        </w:rPr>
        <w:t xml:space="preserve"> </w:t>
      </w:r>
    </w:p>
    <w:p w14:paraId="7B2FB6F1" w14:textId="30C78772" w:rsidR="00055CEE" w:rsidRPr="00055CEE" w:rsidRDefault="00055CEE" w:rsidP="008654DE">
      <w:pPr>
        <w:jc w:val="both"/>
      </w:pPr>
      <w:r w:rsidRPr="00055CEE">
        <w:t>The study uses market data from Yahoo Finance and VNStock and global variables from Federal Reserve Economic Data (FRED) and the Caldara–Iacoviello Geopolitical Risk Index. Processed data, event-window definitions, and derived results are available in the project repository.</w:t>
      </w:r>
    </w:p>
    <w:p w14:paraId="26C6B982" w14:textId="77777777" w:rsidR="0023435D" w:rsidRDefault="00055CEE" w:rsidP="00055CEE">
      <w:pPr>
        <w:rPr>
          <w:b/>
          <w:bCs/>
        </w:rPr>
      </w:pPr>
      <w:r w:rsidRPr="00055CEE">
        <w:rPr>
          <w:b/>
          <w:bCs/>
        </w:rPr>
        <w:t>Code Availability:</w:t>
      </w:r>
      <w:r w:rsidR="00D96278">
        <w:rPr>
          <w:b/>
          <w:bCs/>
        </w:rPr>
        <w:t xml:space="preserve"> </w:t>
      </w:r>
    </w:p>
    <w:p w14:paraId="708A2679" w14:textId="5F6452BB" w:rsidR="00055CEE" w:rsidRDefault="00055CEE" w:rsidP="008654DE">
      <w:pPr>
        <w:jc w:val="both"/>
      </w:pPr>
      <w:r w:rsidRPr="00055CEE">
        <w:t>Replication code and documented outputs are available in the project repository:</w:t>
      </w:r>
      <w:r w:rsidR="00D96278">
        <w:t xml:space="preserve"> </w:t>
      </w:r>
      <w:hyperlink r:id="rId6" w:history="1">
        <w:r w:rsidR="00BD6FFC" w:rsidRPr="00B83318">
          <w:rPr>
            <w:rStyle w:val="Hyperlink"/>
          </w:rPr>
          <w:t>https://github.com/DeckardShaw31/Time-Varying-Volatility-Connectedness-among-ASEAN-Equity-Markets</w:t>
        </w:r>
      </w:hyperlink>
    </w:p>
    <w:p w14:paraId="7EF2D196" w14:textId="0C2D540C" w:rsidR="00055CEE" w:rsidRPr="00055CEE" w:rsidRDefault="00055CEE" w:rsidP="008654DE">
      <w:pPr>
        <w:jc w:val="both"/>
      </w:pPr>
      <w:r w:rsidRPr="00055CEE">
        <w:rPr>
          <w:b/>
          <w:bCs/>
        </w:rPr>
        <w:t>Declaration of Generative AI and AI-Assisted Technologies:</w:t>
      </w:r>
      <w:r w:rsidRPr="00055CEE">
        <w:br/>
        <w:t>During the preparation of this manuscript, the author used AI-assisted tools for limited technical and programming support. OpenAI Prism was used to assist with LaTeX formatting and document</w:t>
      </w:r>
      <w:r w:rsidR="00EC612D">
        <w:t xml:space="preserve"> formating</w:t>
      </w:r>
      <w:r w:rsidRPr="00055CEE">
        <w:t xml:space="preserve"> preparation. Claude Opus 4.6 Thinking and Gemini 3.6 Flash High were used to assist with code development and programming-related tasks. These tools were used as assistants and did not replace the author's responsibility for the research design, data analysis, interpretation of results, academic judgments, or final content of the manuscript. The author reviewed, verified, and takes full responsibility for the final manuscript and all reported results.</w:t>
      </w:r>
    </w:p>
    <w:p w14:paraId="6343EC5B" w14:textId="02415015" w:rsidR="003F7B2A" w:rsidRPr="00055CEE" w:rsidRDefault="003F7B2A" w:rsidP="00055CEE"/>
    <w:sectPr w:rsidR="003F7B2A" w:rsidRPr="00055CE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3F8DD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10256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F7B2A"/>
    <w:rsid w:val="00055CEE"/>
    <w:rsid w:val="0023435D"/>
    <w:rsid w:val="003516A4"/>
    <w:rsid w:val="003F7B2A"/>
    <w:rsid w:val="004445F1"/>
    <w:rsid w:val="004808D2"/>
    <w:rsid w:val="005C7CA4"/>
    <w:rsid w:val="00837A15"/>
    <w:rsid w:val="008654DE"/>
    <w:rsid w:val="00963FC7"/>
    <w:rsid w:val="00980FB2"/>
    <w:rsid w:val="00A42EDC"/>
    <w:rsid w:val="00AE7B08"/>
    <w:rsid w:val="00BB39DF"/>
    <w:rsid w:val="00BD6FFC"/>
    <w:rsid w:val="00D96278"/>
    <w:rsid w:val="00EC612D"/>
    <w:rsid w:val="00FE0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5800F"/>
  <w15:docId w15:val="{DBF006C5-C9B6-4F3F-8194-95D57A545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055C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eckardShaw31/Time-Varying-Volatility-Connectedness-among-ASEAN-Equity-Markets" TargetMode="External"/><Relationship Id="rId5" Type="http://schemas.openxmlformats.org/officeDocument/2006/relationships/hyperlink" Target="mailto:thanhnn.l.212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308</Words>
  <Characters>1760</Characters>
  <Application>Microsoft Office Word</Application>
  <DocSecurity>0</DocSecurity>
  <Lines>14</Lines>
  <Paragraphs>4</Paragraphs>
  <ScaleCrop>false</ScaleCrop>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Thanh 10L 28. Nguyễn Nhật</cp:lastModifiedBy>
  <cp:revision>17</cp:revision>
  <dcterms:created xsi:type="dcterms:W3CDTF">2026-08-13T08:22:00Z</dcterms:created>
  <dcterms:modified xsi:type="dcterms:W3CDTF">2026-08-13T11:04:00Z</dcterms:modified>
</cp:coreProperties>
</file>