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6.999999999998" w:type="dxa"/>
        <w:jc w:val="left"/>
        <w:tblInd w:w="0.0" w:type="dxa"/>
        <w:tblLayout w:type="fixed"/>
        <w:tblLook w:val="0000"/>
      </w:tblPr>
      <w:tblGrid>
        <w:gridCol w:w="250"/>
        <w:gridCol w:w="567"/>
        <w:gridCol w:w="284"/>
        <w:gridCol w:w="446"/>
        <w:gridCol w:w="237"/>
        <w:gridCol w:w="166"/>
        <w:gridCol w:w="284"/>
        <w:gridCol w:w="283"/>
        <w:gridCol w:w="1011"/>
        <w:gridCol w:w="883"/>
        <w:gridCol w:w="280"/>
        <w:gridCol w:w="279"/>
        <w:gridCol w:w="524"/>
        <w:gridCol w:w="283"/>
        <w:gridCol w:w="567"/>
        <w:gridCol w:w="284"/>
        <w:gridCol w:w="426"/>
        <w:gridCol w:w="284"/>
        <w:gridCol w:w="708"/>
        <w:gridCol w:w="708"/>
        <w:gridCol w:w="1103"/>
        <w:tblGridChange w:id="0">
          <w:tblGrid>
            <w:gridCol w:w="250"/>
            <w:gridCol w:w="567"/>
            <w:gridCol w:w="284"/>
            <w:gridCol w:w="446"/>
            <w:gridCol w:w="237"/>
            <w:gridCol w:w="166"/>
            <w:gridCol w:w="284"/>
            <w:gridCol w:w="283"/>
            <w:gridCol w:w="1011"/>
            <w:gridCol w:w="883"/>
            <w:gridCol w:w="280"/>
            <w:gridCol w:w="279"/>
            <w:gridCol w:w="524"/>
            <w:gridCol w:w="283"/>
            <w:gridCol w:w="567"/>
            <w:gridCol w:w="284"/>
            <w:gridCol w:w="426"/>
            <w:gridCol w:w="284"/>
            <w:gridCol w:w="708"/>
            <w:gridCol w:w="708"/>
            <w:gridCol w:w="1103"/>
          </w:tblGrid>
        </w:tblGridChange>
      </w:tblGrid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002">
            <w:pPr>
              <w:widowControl w:val="1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МИНИСТЕРСТВО НАУКИ И ВЫСШЕГО ОБРАЗОВАНИЯ РОССИЙСКОЙ ФЕДЕРАЦИИ</w:t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2857500</wp:posOffset>
                  </wp:positionH>
                  <wp:positionV relativeFrom="paragraph">
                    <wp:posOffset>-571499</wp:posOffset>
                  </wp:positionV>
                  <wp:extent cx="428625" cy="571500"/>
                  <wp:effectExtent b="0" l="0" r="0" t="0"/>
                  <wp:wrapNone/>
                  <wp:docPr descr="logo" id="10" name="image3.png"/>
                  <a:graphic>
                    <a:graphicData uri="http://schemas.openxmlformats.org/drawingml/2006/picture">
                      <pic:pic>
                        <pic:nvPicPr>
                          <pic:cNvPr descr="logo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0" w:before="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Федеральное государственное автономное образовательное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spacing w:after="0" w:before="0" w:lineRule="auto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учреждение высшего образования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spacing w:after="0" w:before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Дальневосточный федеральный университет</w:t>
            </w:r>
          </w:p>
        </w:tc>
      </w:tr>
      <w:tr>
        <w:trPr>
          <w:trHeight w:val="170" w:hRule="atLeast"/>
        </w:trPr>
        <w:tc>
          <w:tcPr>
            <w:gridSpan w:val="21"/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spacing w:after="0" w:before="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tcBorders>
              <w:top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spacing w:after="0" w:before="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06C">
            <w:pPr>
              <w:widowControl w:val="1"/>
              <w:spacing w:after="0" w:before="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081">
            <w:pPr>
              <w:widowControl w:val="1"/>
              <w:spacing w:after="0" w:before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ШКОЛА ЕСТЕСТВЕННЫХ НАУК</w:t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096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0AB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0C0">
            <w:pPr>
              <w:widowControl w:val="1"/>
              <w:spacing w:after="0" w:before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Кафедра информационной безопасности</w:t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0D5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0EA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0FF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114">
            <w:pPr>
              <w:widowControl w:val="1"/>
              <w:spacing w:after="0" w:before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 Т Ч Е Т</w:t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129">
            <w:pPr>
              <w:widowControl w:val="1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 прохождении учебной практики (учебно-лабораторного практикума)</w:t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13E">
            <w:pPr>
              <w:widowControl w:val="1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153">
            <w:pPr>
              <w:widowControl w:val="1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168">
            <w:pPr>
              <w:widowControl w:val="1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Merge w:val="restart"/>
            <w:vAlign w:val="center"/>
          </w:tcPr>
          <w:p w:rsidR="00000000" w:rsidDel="00000000" w:rsidP="00000000" w:rsidRDefault="00000000" w:rsidRPr="00000000" w14:paraId="0000017D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7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189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 студент</w:t>
            </w:r>
          </w:p>
          <w:p w:rsidR="00000000" w:rsidDel="00000000" w:rsidP="00000000" w:rsidRDefault="00000000" w:rsidRPr="00000000" w14:paraId="0000018A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гр. С8117-10.05.01ммзи</w:t>
            </w:r>
          </w:p>
        </w:tc>
      </w:tr>
      <w:tr>
        <w:tc>
          <w:tcPr>
            <w:gridSpan w:val="10"/>
            <w:vMerge w:val="continue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D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A5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Масленников Д.А.</w:t>
            </w:r>
          </w:p>
        </w:tc>
      </w:tr>
      <w:tr>
        <w:tc>
          <w:tcPr>
            <w:gridSpan w:val="10"/>
            <w:vAlign w:val="center"/>
          </w:tcPr>
          <w:p w:rsidR="00000000" w:rsidDel="00000000" w:rsidP="00000000" w:rsidRDefault="00000000" w:rsidRPr="00000000" w14:paraId="000001A8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2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3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widowControl w:val="1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BA">
            <w:pPr>
              <w:widowControl w:val="1"/>
              <w:spacing w:after="0" w:before="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1BD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Align w:val="center"/>
          </w:tcPr>
          <w:p w:rsidR="00000000" w:rsidDel="00000000" w:rsidP="00000000" w:rsidRDefault="00000000" w:rsidRPr="00000000" w14:paraId="000001D2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Отчет защищен с оценкой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1DE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 практики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E5">
            <w:pPr>
              <w:widowControl w:val="1"/>
              <w:spacing w:after="0" w:before="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Align w:val="center"/>
          </w:tcPr>
          <w:p w:rsidR="00000000" w:rsidDel="00000000" w:rsidP="00000000" w:rsidRDefault="00000000" w:rsidRPr="00000000" w14:paraId="000001E7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1F3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Старший преподаватель кафедры информационной безопасности ШЕН</w:t>
            </w:r>
          </w:p>
        </w:tc>
      </w:tr>
      <w:t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widowControl w:val="1"/>
              <w:spacing w:after="0" w:before="0" w:lineRule="auto"/>
              <w:ind w:left="-108" w:right="-108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С.С. Зотов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widowControl w:val="1"/>
              <w:spacing w:after="0" w:before="0" w:lineRule="auto"/>
              <w:ind w:left="-108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С.С. Зотов</w:t>
            </w:r>
          </w:p>
        </w:tc>
      </w:tr>
      <w:tr>
        <w:trPr>
          <w:trHeight w:val="192" w:hRule="atLeast"/>
        </w:trPr>
        <w:tc>
          <w:tcPr>
            <w:gridSpan w:val="4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1">
            <w:pPr>
              <w:widowControl w:val="1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widowControl w:val="1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216">
            <w:pPr>
              <w:widowControl w:val="1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(И.О. Фамилия)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D">
            <w:pPr>
              <w:widowControl w:val="1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widowControl w:val="1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3">
            <w:pPr>
              <w:widowControl w:val="1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(И.О. Фамилия)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26">
            <w:pPr>
              <w:widowControl w:val="1"/>
              <w:spacing w:after="0" w:before="0" w:lineRule="auto"/>
              <w:ind w:left="-108" w:right="-108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widowControl w:val="1"/>
              <w:spacing w:after="0" w:before="0" w:lineRule="auto"/>
              <w:ind w:left="-108" w:right="-108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8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»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widowControl w:val="1"/>
              <w:spacing w:after="0" w:before="0" w:lineRule="auto"/>
              <w:ind w:left="-108" w:right="-108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июня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2021 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232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23B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vAlign w:val="center"/>
          </w:tcPr>
          <w:p w:rsidR="00000000" w:rsidDel="00000000" w:rsidP="00000000" w:rsidRDefault="00000000" w:rsidRPr="00000000" w14:paraId="00000250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Регистрационный №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25C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Практика пройдена в срок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5">
            <w:pPr>
              <w:widowControl w:val="1"/>
              <w:spacing w:after="0" w:before="0" w:lineRule="auto"/>
              <w:ind w:left="-108" w:right="-108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widowControl w:val="1"/>
              <w:spacing w:after="0" w:before="0" w:lineRule="auto"/>
              <w:ind w:left="-108" w:right="-108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»</w:t>
            </w:r>
          </w:p>
        </w:tc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8">
            <w:pPr>
              <w:widowControl w:val="1"/>
              <w:spacing w:after="0" w:before="0" w:lineRule="auto"/>
              <w:ind w:left="-108" w:right="-108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июня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2021 г.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widowControl w:val="1"/>
              <w:spacing w:after="0" w:before="0" w:lineRule="auto"/>
              <w:ind w:left="-150" w:firstLine="15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widowControl w:val="1"/>
              <w:spacing w:after="0" w:before="0" w:lineRule="auto"/>
              <w:ind w:left="-150" w:firstLine="15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widowControl w:val="1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4">
            <w:pPr>
              <w:widowControl w:val="1"/>
              <w:spacing w:after="0" w:before="0" w:lineRule="auto"/>
              <w:ind w:lef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»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widowControl w:val="1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февраля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2021 г.</w:t>
            </w:r>
          </w:p>
        </w:tc>
      </w:tr>
      <w:tr>
        <w:tc>
          <w:tcPr>
            <w:gridSpan w:val="10"/>
            <w:vAlign w:val="center"/>
          </w:tcPr>
          <w:p w:rsidR="00000000" w:rsidDel="00000000" w:rsidP="00000000" w:rsidRDefault="00000000" w:rsidRPr="00000000" w14:paraId="0000027A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widowControl w:val="1"/>
              <w:spacing w:after="0" w:before="0" w:lineRule="auto"/>
              <w:ind w:left="-150" w:firstLine="15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widowControl w:val="1"/>
              <w:spacing w:after="0" w:before="0" w:lineRule="auto"/>
              <w:ind w:left="-150" w:firstLine="15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«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8">
            <w:pPr>
              <w:widowControl w:val="1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widowControl w:val="1"/>
              <w:spacing w:after="0" w:before="0" w:lineRule="auto"/>
              <w:ind w:lef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»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A">
            <w:pPr>
              <w:widowControl w:val="1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июня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2021 г.</w:t>
            </w:r>
          </w:p>
        </w:tc>
      </w:tr>
      <w:t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widowControl w:val="1"/>
              <w:spacing w:after="0" w:before="0" w:lineRule="auto"/>
              <w:ind w:left="-108" w:right="-108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Е.В. Третьяк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restart"/>
            <w:vAlign w:val="center"/>
          </w:tcPr>
          <w:p w:rsidR="00000000" w:rsidDel="00000000" w:rsidP="00000000" w:rsidRDefault="00000000" w:rsidRPr="00000000" w14:paraId="0000029B">
            <w:pPr>
              <w:widowControl w:val="1"/>
              <w:spacing w:after="0" w:before="0" w:lineRule="auto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 предприятии</w:t>
            </w:r>
          </w:p>
        </w:tc>
      </w:tr>
      <w:tr>
        <w:tc>
          <w:tcPr>
            <w:gridSpan w:val="6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4">
            <w:pPr>
              <w:widowControl w:val="1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(подпись)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widowControl w:val="1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AB">
            <w:pPr>
              <w:widowControl w:val="1"/>
              <w:spacing w:after="0" w:before="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(И.О. Фамилия)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vMerge w:val="continue"/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vAlign w:val="center"/>
          </w:tcPr>
          <w:p w:rsidR="00000000" w:rsidDel="00000000" w:rsidP="00000000" w:rsidRDefault="00000000" w:rsidRPr="00000000" w14:paraId="000002B9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widowControl w:val="1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Кафедра информационной</w:t>
            </w:r>
          </w:p>
        </w:tc>
      </w:tr>
      <w:tr>
        <w:tc>
          <w:tcPr>
            <w:gridSpan w:val="10"/>
            <w:vAlign w:val="center"/>
          </w:tcPr>
          <w:p w:rsidR="00000000" w:rsidDel="00000000" w:rsidP="00000000" w:rsidRDefault="00000000" w:rsidRPr="00000000" w14:paraId="000002CE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8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9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widowControl w:val="1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безопасности  ШЕН ДВФУ</w:t>
            </w:r>
          </w:p>
        </w:tc>
      </w:tr>
      <w:tr>
        <w:tc>
          <w:tcPr>
            <w:gridSpan w:val="10"/>
            <w:vAlign w:val="center"/>
          </w:tcPr>
          <w:p w:rsidR="00000000" w:rsidDel="00000000" w:rsidP="00000000" w:rsidRDefault="00000000" w:rsidRPr="00000000" w14:paraId="000002E3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widowControl w:val="1"/>
              <w:spacing w:after="0" w:before="0" w:lineRule="auto"/>
              <w:ind w:left="-108" w:right="-108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widowControl w:val="1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2F8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30D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322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337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34C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1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364">
            <w:pPr>
              <w:widowControl w:val="1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г. Владивосток</w:t>
            </w:r>
          </w:p>
        </w:tc>
      </w:tr>
      <w:tr>
        <w:tc>
          <w:tcPr>
            <w:gridSpan w:val="21"/>
            <w:vAlign w:val="center"/>
          </w:tcPr>
          <w:p w:rsidR="00000000" w:rsidDel="00000000" w:rsidP="00000000" w:rsidRDefault="00000000" w:rsidRPr="00000000" w14:paraId="00000379">
            <w:pPr>
              <w:widowControl w:val="1"/>
              <w:spacing w:after="0" w:before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38E">
      <w:pPr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38F">
      <w:pPr>
        <w:spacing w:line="360" w:lineRule="auto"/>
        <w:ind w:firstLine="567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на практику </w:t>
        <w:tab/>
        <w:t xml:space="preserve">3</w:t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  <w:tab/>
        <w:t xml:space="preserve">4</w:t>
      </w:r>
    </w:p>
    <w:p w:rsidR="00000000" w:rsidDel="00000000" w:rsidP="00000000" w:rsidRDefault="00000000" w:rsidRPr="00000000" w14:paraId="000003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1.Описание основных уязвимостей веб-приложений</w:t>
        <w:tab/>
        <w:t xml:space="preserve">5</w:t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Реализация А2, А3, А4</w:t>
        <w:tab/>
        <w:t xml:space="preserve">8</w:t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  <w:tab/>
        <w:t xml:space="preserve">13</w:t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55"/>
        </w:tabs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использованных источников</w:t>
        <w:tab/>
        <w:t xml:space="preserve">14</w:t>
      </w:r>
    </w:p>
    <w:p w:rsidR="00000000" w:rsidDel="00000000" w:rsidP="00000000" w:rsidRDefault="00000000" w:rsidRPr="00000000" w14:paraId="00000396">
      <w:pPr>
        <w:spacing w:line="360" w:lineRule="auto"/>
        <w:ind w:firstLine="567"/>
        <w:rPr>
          <w:b w:val="1"/>
          <w:sz w:val="32"/>
          <w:szCs w:val="32"/>
        </w:rPr>
        <w:sectPr>
          <w:footerReference r:id="rId8" w:type="default"/>
          <w:pgSz w:h="16838" w:w="11906" w:orient="portrait"/>
          <w:pgMar w:bottom="1134" w:top="1134" w:left="1701" w:right="850" w:header="0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120" w:before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на практику</w:t>
      </w:r>
    </w:p>
    <w:p w:rsidR="00000000" w:rsidDel="00000000" w:rsidP="00000000" w:rsidRDefault="00000000" w:rsidRPr="00000000" w14:paraId="00000398">
      <w:pPr>
        <w:spacing w:after="120" w:before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120" w:before="120" w:line="360" w:lineRule="auto"/>
        <w:rPr>
          <w:sz w:val="28"/>
          <w:szCs w:val="28"/>
          <w:highlight w:val="red"/>
        </w:rPr>
      </w:pPr>
      <w:r w:rsidDel="00000000" w:rsidR="00000000" w:rsidRPr="00000000">
        <w:rPr>
          <w:sz w:val="28"/>
          <w:szCs w:val="28"/>
          <w:rtl w:val="0"/>
        </w:rPr>
        <w:t xml:space="preserve">- Проведение исследования в области безопасности веб-приложений.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120" w:before="12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Написание отчета по практике о проделанной работе.</w:t>
      </w:r>
    </w:p>
    <w:p w:rsidR="00000000" w:rsidDel="00000000" w:rsidP="00000000" w:rsidRDefault="00000000" w:rsidRPr="00000000" w14:paraId="0000039B">
      <w:pPr>
        <w:spacing w:after="12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12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12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12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12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12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12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12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after="12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after="12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after="12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after="12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120" w:befor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spacing w:after="120" w:before="12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20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3AA">
      <w:pPr>
        <w:spacing w:line="360" w:lineRule="auto"/>
        <w:ind w:firstLine="709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Учебная практика (учебно-лабораторный практикум) проходил на кафедре информационной безопасности ШЕН ДВФУ в период с 22 февраля 2021 года по 26 июня 2021 года.</w:t>
      </w:r>
    </w:p>
    <w:p w:rsidR="00000000" w:rsidDel="00000000" w:rsidP="00000000" w:rsidRDefault="00000000" w:rsidRPr="00000000" w14:paraId="000003A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прохождения практики является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приобретение практических и теоретических навыков по специальности, а также навыков оформления проведенного исследования в отчетной форме.</w:t>
      </w:r>
    </w:p>
    <w:p w:rsidR="00000000" w:rsidDel="00000000" w:rsidP="00000000" w:rsidRDefault="00000000" w:rsidRPr="00000000" w14:paraId="000003A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 практики:</w:t>
      </w:r>
    </w:p>
    <w:p w:rsidR="00000000" w:rsidDel="00000000" w:rsidP="00000000" w:rsidRDefault="00000000" w:rsidRPr="00000000" w14:paraId="000003AE">
      <w:pPr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Исследовать нормативную базу по информационной и компьютерной безопасности в области уязвимостей веб-приложений.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в команде 9 веб-приложений по уязвимостям OWASP TOP 10(A1 – A8), где каждой уязвимости соответствует одно веб-приложение, за исключением A1. Где случай A1 – делится на два: SQL и NOSQL.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Составить отчёт о проделанной работе.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2"/>
        <w:numPr>
          <w:ilvl w:val="0"/>
          <w:numId w:val="3"/>
        </w:numPr>
        <w:ind w:left="720" w:hanging="360"/>
        <w:jc w:val="center"/>
        <w:rPr>
          <w:i w:val="0"/>
        </w:rPr>
      </w:pPr>
      <w:r w:rsidDel="00000000" w:rsidR="00000000" w:rsidRPr="00000000">
        <w:rPr>
          <w:i w:val="0"/>
          <w:rtl w:val="0"/>
        </w:rPr>
        <w:t xml:space="preserve">Описание основных уязвимостей веб-приложений</w:t>
      </w:r>
    </w:p>
    <w:p w:rsidR="00000000" w:rsidDel="00000000" w:rsidP="00000000" w:rsidRDefault="00000000" w:rsidRPr="00000000" w14:paraId="000003B4">
      <w:pPr>
        <w:pStyle w:val="Heading2"/>
        <w:numPr>
          <w:ilvl w:val="1"/>
          <w:numId w:val="3"/>
        </w:numPr>
        <w:ind w:left="1080" w:hanging="720"/>
        <w:jc w:val="center"/>
        <w:rPr>
          <w:i w:val="0"/>
        </w:rPr>
      </w:pPr>
      <w:r w:rsidDel="00000000" w:rsidR="00000000" w:rsidRPr="00000000">
        <w:rPr>
          <w:i w:val="0"/>
          <w:rtl w:val="0"/>
        </w:rPr>
        <w:t xml:space="preserve">А1. Injections</w:t>
      </w:r>
    </w:p>
    <w:p w:rsidR="00000000" w:rsidDel="00000000" w:rsidP="00000000" w:rsidRDefault="00000000" w:rsidRPr="00000000" w14:paraId="000003B5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Возникают, когда ненадежные данные отправляются интерпретатору как часть команды или запроса. Вредоносные данные атакующего могут заставить интерпретатор сделать непреднамеренные команды или получить доступ к хранящимся данным без надлежащей авторизации.</w:t>
      </w:r>
    </w:p>
    <w:p w:rsidR="00000000" w:rsidDel="00000000" w:rsidP="00000000" w:rsidRDefault="00000000" w:rsidRPr="00000000" w14:paraId="000003B6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данной уязвимости создавалось два веб-приложения, в одном использовалась NOSQL инъекция, а во втором – SQL. Инъекция проводится через форму с логином и паролем на клиенте, где уже обрабатывается на сервере.</w:t>
      </w:r>
    </w:p>
    <w:p w:rsidR="00000000" w:rsidDel="00000000" w:rsidP="00000000" w:rsidRDefault="00000000" w:rsidRPr="00000000" w14:paraId="000003B7">
      <w:pPr>
        <w:spacing w:after="160" w:before="0"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успешного проведения атаки будет высвечен флаг.</w:t>
      </w:r>
    </w:p>
    <w:p w:rsidR="00000000" w:rsidDel="00000000" w:rsidP="00000000" w:rsidRDefault="00000000" w:rsidRPr="00000000" w14:paraId="000003B8">
      <w:pPr>
        <w:spacing w:after="160" w:before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2"/>
        <w:numPr>
          <w:ilvl w:val="1"/>
          <w:numId w:val="3"/>
        </w:numPr>
        <w:ind w:left="1080" w:hanging="720"/>
        <w:jc w:val="center"/>
        <w:rPr>
          <w:i w:val="0"/>
        </w:rPr>
      </w:pPr>
      <w:r w:rsidDel="00000000" w:rsidR="00000000" w:rsidRPr="00000000">
        <w:rPr>
          <w:i w:val="0"/>
          <w:rtl w:val="0"/>
        </w:rPr>
        <w:t xml:space="preserve">А2. Broken auth</w:t>
      </w:r>
    </w:p>
    <w:p w:rsidR="00000000" w:rsidDel="00000000" w:rsidP="00000000" w:rsidRDefault="00000000" w:rsidRPr="00000000" w14:paraId="000003BA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функций, связанных с аутентификацией и управлением сеансами, часто делается неправильно, что дает возможность злоумышленникам взломать пароли, ключи или токены сеансов, а также использовать другие недостатки реализации, чтобы временно или навсегда получить идентификационные данные других пользователей.</w:t>
      </w:r>
    </w:p>
    <w:p w:rsidR="00000000" w:rsidDel="00000000" w:rsidP="00000000" w:rsidRDefault="00000000" w:rsidRPr="00000000" w14:paraId="000003BB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данной уязвимости создавалось веб-приложение, в котором в форме регистрации были низкие требования к паролю, а именно то, что он должен состоять только из 6 цифр. Таким образом в форме для входа можно перебрать пароль брутфорсом.</w:t>
      </w:r>
    </w:p>
    <w:p w:rsidR="00000000" w:rsidDel="00000000" w:rsidP="00000000" w:rsidRDefault="00000000" w:rsidRPr="00000000" w14:paraId="000003BC">
      <w:pPr>
        <w:spacing w:after="160" w:before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Style w:val="Heading2"/>
        <w:numPr>
          <w:ilvl w:val="1"/>
          <w:numId w:val="3"/>
        </w:numPr>
        <w:ind w:left="1080" w:hanging="720"/>
        <w:jc w:val="center"/>
        <w:rPr>
          <w:i w:val="0"/>
        </w:rPr>
      </w:pPr>
      <w:r w:rsidDel="00000000" w:rsidR="00000000" w:rsidRPr="00000000">
        <w:rPr>
          <w:i w:val="0"/>
          <w:rtl w:val="0"/>
        </w:rPr>
        <w:t xml:space="preserve">А3. Xss (stored)</w:t>
      </w:r>
    </w:p>
    <w:p w:rsidR="00000000" w:rsidDel="00000000" w:rsidP="00000000" w:rsidRDefault="00000000" w:rsidRPr="00000000" w14:paraId="000003BE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Данная уязвимость появляется, когда в генерируемые сервером страницы по той или иной причине внедряются пользовательские скрипты.</w:t>
      </w:r>
    </w:p>
    <w:p w:rsidR="00000000" w:rsidDel="00000000" w:rsidP="00000000" w:rsidRDefault="00000000" w:rsidRPr="00000000" w14:paraId="000003BF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типе уязвимостей на клиенте имеется форма для отзывов к продукту с возможностями комментирования, где поле комментария уязвимо для проведения XSS атаки. Пользователь отправляет данные с JavaScript-кодом, данные отправляются на сервер, где они не проверяются, не обрабатываются, и сохраняются в базу данных. Таким образом любой пользователь, зайдя на страницу с этим продуктом и отзывами к нему, получит отзыв с JS – кодом, который запустится на его клиенте.</w:t>
      </w:r>
    </w:p>
    <w:p w:rsidR="00000000" w:rsidDel="00000000" w:rsidP="00000000" w:rsidRDefault="00000000" w:rsidRPr="00000000" w14:paraId="000003C0">
      <w:pPr>
        <w:spacing w:after="160" w:before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Heading2"/>
        <w:numPr>
          <w:ilvl w:val="1"/>
          <w:numId w:val="3"/>
        </w:numPr>
        <w:ind w:left="1080" w:hanging="720"/>
        <w:jc w:val="center"/>
        <w:rPr/>
      </w:pPr>
      <w:r w:rsidDel="00000000" w:rsidR="00000000" w:rsidRPr="00000000">
        <w:rPr>
          <w:i w:val="0"/>
          <w:rtl w:val="0"/>
        </w:rPr>
        <w:t xml:space="preserve">А4. Insecure 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веб приложение состоит из трёх частей: форма входа, отображение данных пользователя и страница 404.</w:t>
      </w:r>
    </w:p>
    <w:p w:rsidR="00000000" w:rsidDel="00000000" w:rsidP="00000000" w:rsidRDefault="00000000" w:rsidRPr="00000000" w14:paraId="000003C3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Случай заключается в том, что пользователь по URL может просмотреть данные всех людей, которые пользуются данным приложением, если же такого пользователя не существует, то показывается страница 404.</w:t>
        <w:br w:type="textWrapping"/>
      </w:r>
    </w:p>
    <w:p w:rsidR="00000000" w:rsidDel="00000000" w:rsidP="00000000" w:rsidRDefault="00000000" w:rsidRPr="00000000" w14:paraId="000003C4">
      <w:pPr>
        <w:pStyle w:val="Heading2"/>
        <w:numPr>
          <w:ilvl w:val="1"/>
          <w:numId w:val="3"/>
        </w:numPr>
        <w:ind w:left="1080" w:hanging="720"/>
        <w:jc w:val="center"/>
        <w:rPr>
          <w:i w:val="0"/>
        </w:rPr>
      </w:pPr>
      <w:r w:rsidDel="00000000" w:rsidR="00000000" w:rsidRPr="00000000">
        <w:rPr>
          <w:i w:val="0"/>
          <w:rtl w:val="0"/>
        </w:rPr>
        <w:t xml:space="preserve">А5. Miscofiguration</w:t>
      </w:r>
    </w:p>
    <w:p w:rsidR="00000000" w:rsidDel="00000000" w:rsidP="00000000" w:rsidRDefault="00000000" w:rsidRPr="00000000" w14:paraId="000003C5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случае пользователь при входе в веб-приложение видит строку ввода для поиска файлов в системе, воспользоваться которой может только после авторизации. Уязвимость реализовывается в данных, вводимых пользователем, которые могут быть интерпретированы как код, способный в дальнейшем запуститься на сервере.</w:t>
      </w:r>
    </w:p>
    <w:p w:rsidR="00000000" w:rsidDel="00000000" w:rsidP="00000000" w:rsidRDefault="00000000" w:rsidRPr="00000000" w14:paraId="000003C6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2"/>
        <w:numPr>
          <w:ilvl w:val="1"/>
          <w:numId w:val="3"/>
        </w:numPr>
        <w:ind w:left="1080" w:hanging="720"/>
        <w:jc w:val="center"/>
        <w:rPr>
          <w:i w:val="0"/>
        </w:rPr>
      </w:pPr>
      <w:r w:rsidDel="00000000" w:rsidR="00000000" w:rsidRPr="00000000">
        <w:rPr>
          <w:i w:val="0"/>
          <w:rtl w:val="0"/>
        </w:rPr>
        <w:t xml:space="preserve">А6. Sensitive data exposure</w:t>
      </w:r>
    </w:p>
    <w:p w:rsidR="00000000" w:rsidDel="00000000" w:rsidP="00000000" w:rsidRDefault="00000000" w:rsidRPr="00000000" w14:paraId="000003C8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случае имеется два клиента и один сервер. Случай подразумевает клиент пользователя, которому необходимо войти в систему и клиент жертвы.</w:t>
      </w:r>
    </w:p>
    <w:p w:rsidR="00000000" w:rsidDel="00000000" w:rsidP="00000000" w:rsidRDefault="00000000" w:rsidRPr="00000000" w14:paraId="000003C9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Клиент жертвы работает следующим образом: каждые 5 секунд делается POST запрос на авторизацию с валидными данными, уязвимость заключается в том, что данные передаются по HTTP.</w:t>
      </w:r>
    </w:p>
    <w:p w:rsidR="00000000" w:rsidDel="00000000" w:rsidP="00000000" w:rsidRDefault="00000000" w:rsidRPr="00000000" w14:paraId="000003CA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необходимо прослушать траффик внутри сети Wi-Fi и авторизироваться, узнав данные жертвы.</w:t>
      </w:r>
    </w:p>
    <w:p w:rsidR="00000000" w:rsidDel="00000000" w:rsidP="00000000" w:rsidRDefault="00000000" w:rsidRPr="00000000" w14:paraId="000003CB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2"/>
        <w:numPr>
          <w:ilvl w:val="1"/>
          <w:numId w:val="3"/>
        </w:numPr>
        <w:ind w:left="1080" w:hanging="720"/>
        <w:jc w:val="center"/>
        <w:rPr>
          <w:i w:val="0"/>
        </w:rPr>
      </w:pPr>
      <w:r w:rsidDel="00000000" w:rsidR="00000000" w:rsidRPr="00000000">
        <w:rPr>
          <w:i w:val="0"/>
          <w:rtl w:val="0"/>
        </w:rPr>
        <w:t xml:space="preserve">А7. Access controls</w:t>
      </w:r>
    </w:p>
    <w:p w:rsidR="00000000" w:rsidDel="00000000" w:rsidP="00000000" w:rsidRDefault="00000000" w:rsidRPr="00000000" w14:paraId="000003CD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Веб приложение показывает список пользователей, зарегистрированных в системе веб приложения с дезактивированной кнопкой удаления пользователя. Пользователю необходимо сделать запрос на удаление пользователя из списка. Уязвимость заключается в том, что на сервере не проверяются права пользователя, удаляющего пользователя из базы данных.</w:t>
        <w:br w:type="textWrapping"/>
      </w:r>
    </w:p>
    <w:p w:rsidR="00000000" w:rsidDel="00000000" w:rsidP="00000000" w:rsidRDefault="00000000" w:rsidRPr="00000000" w14:paraId="000003CE">
      <w:pPr>
        <w:pStyle w:val="Heading2"/>
        <w:numPr>
          <w:ilvl w:val="1"/>
          <w:numId w:val="3"/>
        </w:numPr>
        <w:ind w:left="1080" w:hanging="720"/>
        <w:jc w:val="center"/>
        <w:rPr>
          <w:i w:val="0"/>
        </w:rPr>
      </w:pPr>
      <w:r w:rsidDel="00000000" w:rsidR="00000000" w:rsidRPr="00000000">
        <w:rPr>
          <w:i w:val="0"/>
          <w:rtl w:val="0"/>
        </w:rPr>
        <w:t xml:space="preserve">А8. CSRF</w:t>
      </w:r>
    </w:p>
    <w:p w:rsidR="00000000" w:rsidDel="00000000" w:rsidP="00000000" w:rsidRDefault="00000000" w:rsidRPr="00000000" w14:paraId="000003CF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данном случае используется клиент пользователя, клиент злоумышленника и сервер. Клиент пользователя состоит из 2 частей: форма для входа с данными и новостная страница. Форма для входа необходима для того, чтобы понять, как идентифицирует сервер. Идентификация проходит по JWT, хранящиеся в cookie. Новостная страница состоит из следующих элементов: баланс пользователя, форма перевода средств, новость, комментарий и форма добавления комментария к новости. Форма перевода средств деактивировна, но из этой формы можно узнать какие данные нужны для перевода средств, а также API endpoint. </w:t>
      </w:r>
    </w:p>
    <w:p w:rsidR="00000000" w:rsidDel="00000000" w:rsidP="00000000" w:rsidRDefault="00000000" w:rsidRPr="00000000" w14:paraId="000003D0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Задача пользователя состоим в том, чтобы создать клиент, который произведёт CSRF-атаку над жертвой, перешедшей по ссылке, а также в добавлении комментария со ссылкой.</w:t>
      </w:r>
    </w:p>
    <w:p w:rsidR="00000000" w:rsidDel="00000000" w:rsidP="00000000" w:rsidRDefault="00000000" w:rsidRPr="00000000" w14:paraId="000003D1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2"/>
        <w:numPr>
          <w:ilvl w:val="0"/>
          <w:numId w:val="4"/>
        </w:numPr>
        <w:ind w:left="0" w:firstLine="0"/>
        <w:jc w:val="center"/>
        <w:rPr>
          <w:i w:val="0"/>
        </w:rPr>
      </w:pPr>
      <w:r w:rsidDel="00000000" w:rsidR="00000000" w:rsidRPr="00000000">
        <w:rPr>
          <w:i w:val="0"/>
          <w:rtl w:val="0"/>
        </w:rPr>
        <w:t xml:space="preserve">Реализация А2,  А3,  А4</w:t>
      </w:r>
    </w:p>
    <w:p w:rsidR="00000000" w:rsidDel="00000000" w:rsidP="00000000" w:rsidRDefault="00000000" w:rsidRPr="00000000" w14:paraId="000003D3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Моей частью работы была полноценная реализация реализация API для уязвимостей A2, A3 и А4. Так же я отвечал за настройку Docker инфраструктуры для backend сервисов.</w:t>
      </w:r>
    </w:p>
    <w:p w:rsidR="00000000" w:rsidDel="00000000" w:rsidP="00000000" w:rsidRDefault="00000000" w:rsidRPr="00000000" w14:paraId="000003D4">
      <w:pPr>
        <w:spacing w:after="160" w:before="0" w:line="360" w:lineRule="auto"/>
        <w:ind w:firstLine="85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Style w:val="Heading2"/>
        <w:numPr>
          <w:ilvl w:val="1"/>
          <w:numId w:val="4"/>
        </w:numPr>
        <w:ind w:left="0" w:firstLine="0"/>
        <w:jc w:val="center"/>
        <w:rPr>
          <w:i w:val="0"/>
        </w:rPr>
      </w:pPr>
      <w:r w:rsidDel="00000000" w:rsidR="00000000" w:rsidRPr="00000000">
        <w:rPr>
          <w:i w:val="0"/>
          <w:rtl w:val="0"/>
        </w:rPr>
        <w:t xml:space="preserve">А2</w:t>
      </w:r>
    </w:p>
    <w:p w:rsidR="00000000" w:rsidDel="00000000" w:rsidP="00000000" w:rsidRDefault="00000000" w:rsidRPr="00000000" w14:paraId="000003D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3D7">
      <w:pPr>
        <w:spacing w:line="360" w:lineRule="auto"/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этом кейсе необходимо было реализовать возможность Брутфорс атаки, поэтому я создал эндпоин для регистрации пользователя, в котором при не верном указании пароля, выдавал информацию о том что пароль слабозащищен. </w:t>
      </w:r>
    </w:p>
    <w:p w:rsidR="00000000" w:rsidDel="00000000" w:rsidP="00000000" w:rsidRDefault="00000000" w:rsidRPr="00000000" w14:paraId="000003D8">
      <w:pPr>
        <w:spacing w:line="360" w:lineRule="auto"/>
        <w:ind w:firstLine="96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модели пользователя в БД, пароль хранится в не захешированном виде, строкой: </w:t>
      </w:r>
    </w:p>
    <w:p w:rsidR="00000000" w:rsidDel="00000000" w:rsidP="00000000" w:rsidRDefault="00000000" w:rsidRPr="00000000" w14:paraId="000003D9">
      <w:pPr>
        <w:spacing w:line="360" w:lineRule="auto"/>
        <w:ind w:firstLine="708"/>
        <w:jc w:val="center"/>
        <w:rPr/>
      </w:pPr>
      <w:r w:rsidDel="00000000" w:rsidR="00000000" w:rsidRPr="00000000">
        <w:rPr/>
        <w:drawing>
          <wp:inline distB="0" distT="0" distL="0" distR="0">
            <wp:extent cx="5067300" cy="34766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Дальше я сделал эндпоинт /sign-in/, который вызывает функцию create_user, для переданных ему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305300" cy="18383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Непосредственно функция create_user проверяет переданный её пароль на соответствие 6ти цифрам. И возвращает информацию о том, какой пароль должен быть. Так злоумышленник и узнаёт требования к паролю пользователя.</w:t>
      </w:r>
    </w:p>
    <w:p w:rsidR="00000000" w:rsidDel="00000000" w:rsidP="00000000" w:rsidRDefault="00000000" w:rsidRPr="00000000" w14:paraId="000003DD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939155" cy="352679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52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Style w:val="Heading3"/>
        <w:numPr>
          <w:ilvl w:val="1"/>
          <w:numId w:val="4"/>
        </w:num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этой уязвимости у пользователей сервиса есть возможность вставить любой JS код, в форму комментария. Модель комментария в БД:</w:t>
      </w:r>
    </w:p>
    <w:p w:rsidR="00000000" w:rsidDel="00000000" w:rsidP="00000000" w:rsidRDefault="00000000" w:rsidRPr="00000000" w14:paraId="000003E0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578350" cy="173609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73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Дальше я создал 2 view-обработчика для создания и получения комментариев.</w:t>
      </w:r>
    </w:p>
    <w:p w:rsidR="00000000" w:rsidDel="00000000" w:rsidP="00000000" w:rsidRDefault="00000000" w:rsidRPr="00000000" w14:paraId="000003E2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comment_post вызывает метод create_comment и передаёт ему данные.</w:t>
      </w:r>
    </w:p>
    <w:p w:rsidR="00000000" w:rsidDel="00000000" w:rsidP="00000000" w:rsidRDefault="00000000" w:rsidRPr="00000000" w14:paraId="000003E3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метод comment_get отдаёт всё комментарии, которые есть в БД.</w:t>
      </w:r>
    </w:p>
    <w:p w:rsidR="00000000" w:rsidDel="00000000" w:rsidP="00000000" w:rsidRDefault="00000000" w:rsidRPr="00000000" w14:paraId="000003E4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937250" cy="209677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9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reate_comment создаёт объект комментария, без дополнительных проверок.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937885" cy="310134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101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3EA">
      <w:pPr>
        <w:pStyle w:val="Heading2"/>
        <w:numPr>
          <w:ilvl w:val="1"/>
          <w:numId w:val="4"/>
        </w:numPr>
        <w:ind w:left="0" w:firstLine="0"/>
        <w:jc w:val="center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i w:val="0"/>
          <w:sz w:val="28"/>
          <w:szCs w:val="28"/>
        </w:rPr>
      </w:pPr>
      <w:r w:rsidDel="00000000" w:rsidR="00000000" w:rsidRPr="00000000">
        <w:rPr>
          <w:i w:val="0"/>
          <w:rtl w:val="0"/>
        </w:rPr>
        <w:tab/>
      </w:r>
      <w:r w:rsidDel="00000000" w:rsidR="00000000" w:rsidRPr="00000000">
        <w:rPr>
          <w:i w:val="0"/>
          <w:sz w:val="28"/>
          <w:szCs w:val="28"/>
          <w:rtl w:val="0"/>
        </w:rPr>
        <w:t xml:space="preserve">Это уязвимость основывается на том, что любой пользователь может просмотреть данные любого пользователя, без идентификации пользователя выполняющего запрос.</w:t>
      </w:r>
    </w:p>
    <w:p w:rsidR="00000000" w:rsidDel="00000000" w:rsidP="00000000" w:rsidRDefault="00000000" w:rsidRPr="00000000" w14:paraId="000003EC">
      <w:pPr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ab/>
        <w:t xml:space="preserve">Это модель пользователя определённая в models.py</w:t>
      </w:r>
    </w:p>
    <w:p w:rsidR="00000000" w:rsidDel="00000000" w:rsidP="00000000" w:rsidRDefault="00000000" w:rsidRPr="00000000" w14:paraId="000003ED">
      <w:pPr>
        <w:rPr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934075" cy="52863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Главная уязвимость заключается в энд поинте получения информации о пользователе. В url-арессе передаётся username по которому находится нужный пользователь и возвращается в ответе. Параметр </w:t>
      </w:r>
      <w:r w:rsidDel="00000000" w:rsidR="00000000" w:rsidRPr="00000000">
        <w:rPr>
          <w:b w:val="1"/>
          <w:sz w:val="28"/>
          <w:szCs w:val="28"/>
          <w:rtl w:val="0"/>
        </w:rPr>
        <w:t xml:space="preserve">current_user </w:t>
      </w:r>
      <w:r w:rsidDel="00000000" w:rsidR="00000000" w:rsidRPr="00000000">
        <w:rPr>
          <w:sz w:val="28"/>
          <w:szCs w:val="28"/>
          <w:rtl w:val="0"/>
        </w:rPr>
        <w:t xml:space="preserve">указывает на то, что пользователь должен быть авторизован, чтобы выполнить этот запрос.</w:t>
      </w:r>
    </w:p>
    <w:p w:rsidR="00000000" w:rsidDel="00000000" w:rsidP="00000000" w:rsidRDefault="00000000" w:rsidRPr="00000000" w14:paraId="000003F1">
      <w:pPr>
        <w:spacing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933440" cy="15049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Style w:val="Heading2"/>
        <w:numPr>
          <w:ilvl w:val="1"/>
          <w:numId w:val="4"/>
        </w:numPr>
        <w:ind w:left="0" w:firstLine="0"/>
        <w:jc w:val="center"/>
        <w:rPr>
          <w:rFonts w:ascii="Times New Roman" w:cs="Times New Roman" w:eastAsia="Times New Roman" w:hAnsi="Times New Roman"/>
          <w:i w:val="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Технологии</w:t>
      </w:r>
    </w:p>
    <w:p w:rsidR="00000000" w:rsidDel="00000000" w:rsidP="00000000" w:rsidRDefault="00000000" w:rsidRPr="00000000" w14:paraId="000003F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after="200" w:before="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приложения использовался фреймворк FastAPI.</w:t>
      </w:r>
    </w:p>
    <w:p w:rsidR="00000000" w:rsidDel="00000000" w:rsidP="00000000" w:rsidRDefault="00000000" w:rsidRPr="00000000" w14:paraId="000003F6">
      <w:pPr>
        <w:spacing w:after="200" w:before="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хранения данных использовалась база данных SQLite, а для создания миграций alembic.</w:t>
      </w:r>
    </w:p>
    <w:p w:rsidR="00000000" w:rsidDel="00000000" w:rsidP="00000000" w:rsidRDefault="00000000" w:rsidRPr="00000000" w14:paraId="000003F7">
      <w:pPr>
        <w:spacing w:after="200" w:before="0"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Docker запускает Python приложение. Образы Docker были загружены на Docker Hub для удобства.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20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3F9">
      <w:pPr>
        <w:spacing w:line="360" w:lineRule="auto"/>
        <w:ind w:firstLine="56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достижения данной цели, в процессе работы над учебно-лабораторной практикой) познакомился с нормативной базой по информационной и компьютерной безопасности в области уязвимостей веб-приложений.</w:t>
      </w:r>
    </w:p>
    <w:p w:rsidR="00000000" w:rsidDel="00000000" w:rsidP="00000000" w:rsidRDefault="00000000" w:rsidRPr="00000000" w14:paraId="000003FB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Также были изучены требования к написанию отчета по практике. В результате прохождения практики был составлен отчет по практике, соответствующий предъявленным требованиям.  </w:t>
      </w:r>
    </w:p>
    <w:p w:rsidR="00000000" w:rsidDel="00000000" w:rsidP="00000000" w:rsidRDefault="00000000" w:rsidRPr="00000000" w14:paraId="000003FC">
      <w:pPr>
        <w:spacing w:line="360" w:lineRule="auto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прохождения практики все задачи были выполнены, а цель достигнута. </w:t>
      </w:r>
    </w:p>
    <w:p w:rsidR="00000000" w:rsidDel="00000000" w:rsidP="00000000" w:rsidRDefault="00000000" w:rsidRPr="00000000" w14:paraId="000003F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firstLine="56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firstLine="567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200" w:before="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408">
      <w:pPr>
        <w:spacing w:line="360" w:lineRule="auto"/>
        <w:ind w:firstLine="567"/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Performing raw SQL queries [Электронный ресурс]. – Режим доступа: </w:t>
      </w:r>
      <w:hyperlink r:id="rId17">
        <w:r w:rsidDel="00000000" w:rsidR="00000000" w:rsidRPr="00000000">
          <w:rPr>
            <w:sz w:val="28"/>
            <w:szCs w:val="28"/>
            <w:rtl w:val="0"/>
          </w:rPr>
          <w:t xml:space="preserve">https://docs.djangoproject.com/en/3.2/topics/db/sql/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OWASP Top 10 [Электронный ресурс]. – Режим доступа: </w:t>
      </w:r>
      <w:hyperlink r:id="rId18">
        <w:r w:rsidDel="00000000" w:rsidR="00000000" w:rsidRPr="00000000">
          <w:rPr>
            <w:sz w:val="28"/>
            <w:szCs w:val="28"/>
            <w:rtl w:val="0"/>
          </w:rPr>
          <w:t xml:space="preserve">https://owasp.org/www-pdf-archive/OWASP_Top_10_-_2013.pdf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40B">
      <w:pPr>
        <w:numPr>
          <w:ilvl w:val="0"/>
          <w:numId w:val="1"/>
        </w:num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Fast API Documentation [Электронный ресурс]. – Режим доступа: </w:t>
      </w:r>
      <w:hyperlink r:id="rId19">
        <w:r w:rsidDel="00000000" w:rsidR="00000000" w:rsidRPr="00000000">
          <w:rPr>
            <w:color w:val="1f497d"/>
            <w:sz w:val="28"/>
            <w:szCs w:val="28"/>
            <w:rtl w:val="0"/>
          </w:rPr>
          <w:t xml:space="preserve">https://fastapi.tiangolo.com/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1"/>
        </w:num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Docker Documentation [Электронный ресурс]. 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Режим доступа: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1f497d"/>
          <w:sz w:val="28"/>
          <w:szCs w:val="28"/>
          <w:u w:val="single"/>
        </w:rPr>
      </w:pPr>
      <w:r w:rsidDel="00000000" w:rsidR="00000000" w:rsidRPr="00000000">
        <w:rPr>
          <w:color w:val="1f497d"/>
          <w:sz w:val="28"/>
          <w:szCs w:val="28"/>
          <w:u w:val="single"/>
          <w:rtl w:val="0"/>
        </w:rPr>
        <w:t xml:space="preserve">https://docs.docker.com/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360" w:lineRule="auto"/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ind w:firstLine="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0" w:type="default"/>
      <w:type w:val="nextPage"/>
      <w:pgSz w:h="16838" w:w="11906" w:orient="portrait"/>
      <w:pgMar w:bottom="1134" w:top="1134" w:left="1701" w:right="850" w:header="0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4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2494" w:hanging="705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i w:val="0"/>
      </w:rPr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ind w:left="252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4">
    <w:lvl w:ilvl="0">
      <w:start w:val="2"/>
      <w:numFmt w:val="decimal"/>
      <w:lvlText w:val="%1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7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800" w:hanging="144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ind w:left="2520" w:hanging="216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mbria" w:cs="Cambria" w:eastAsia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Normal" w:default="1">
    <w:name w:val="Normal"/>
    <w:uiPriority w:val="0"/>
    <w:qFormat w:val="1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ru-RU" w:val="ru-RU"/>
    </w:rPr>
  </w:style>
  <w:style w:type="paragraph" w:styleId="1">
    <w:name w:val="Heading 1"/>
    <w:basedOn w:val="Normal"/>
    <w:next w:val="Normal"/>
    <w:link w:val="17"/>
    <w:uiPriority w:val="99"/>
    <w:qFormat w:val="1"/>
    <w:pPr>
      <w:keepNext w:val="1"/>
      <w:keepLines w:val="1"/>
      <w:spacing w:after="0" w:before="240" w:line="259" w:lineRule="auto"/>
      <w:outlineLvl w:val="0"/>
    </w:pPr>
    <w:rPr>
      <w:rFonts w:ascii="Cambria" w:eastAsia="Calibri" w:hAnsi="Cambria"/>
      <w:color w:val="365f91"/>
      <w:sz w:val="32"/>
      <w:szCs w:val="20"/>
      <w:lang w:eastAsia="ja-JP"/>
    </w:rPr>
  </w:style>
  <w:style w:type="paragraph" w:styleId="2">
    <w:name w:val="Heading 2"/>
    <w:basedOn w:val="Normal"/>
    <w:next w:val="Normal"/>
    <w:link w:val="29"/>
    <w:uiPriority w:val="0"/>
    <w:unhideWhenUsed w:val="1"/>
    <w:qFormat w:val="1"/>
    <w:locked w:val="1"/>
    <w:pPr>
      <w:keepNext w:val="1"/>
      <w:spacing w:after="60" w:before="240"/>
      <w:outlineLvl w:val="1"/>
    </w:pPr>
    <w:rPr>
      <w:rFonts w:ascii="Cambria" w:hAnsi="Cambria"/>
      <w:b w:val="1"/>
      <w:bCs w:val="1"/>
      <w:i w:val="1"/>
      <w:iCs w:val="1"/>
      <w:sz w:val="28"/>
      <w:szCs w:val="28"/>
    </w:rPr>
  </w:style>
  <w:style w:type="paragraph" w:styleId="3">
    <w:name w:val="Heading 3"/>
    <w:basedOn w:val="Normal"/>
    <w:next w:val="Normal"/>
    <w:link w:val="30"/>
    <w:uiPriority w:val="0"/>
    <w:unhideWhenUsed w:val="1"/>
    <w:qFormat w:val="1"/>
    <w:locked w:val="1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Style11">
    <w:name w:val="Посещённая гиперссылка"/>
    <w:uiPriority w:val="99"/>
    <w:semiHidden w:val="1"/>
    <w:unhideWhenUsed w:val="1"/>
    <w:qFormat w:val="1"/>
    <w:rPr>
      <w:color w:val="800080"/>
      <w:u w:val="single"/>
    </w:rPr>
  </w:style>
  <w:style w:type="character" w:styleId="Style12">
    <w:name w:val="Выделение"/>
    <w:uiPriority w:val="0"/>
    <w:qFormat w:val="1"/>
    <w:locked w:val="1"/>
    <w:rPr>
      <w:i w:val="1"/>
      <w:iCs w:val="1"/>
    </w:rPr>
  </w:style>
  <w:style w:type="character" w:styleId="Style13">
    <w:name w:val="Интернет-ссылка"/>
    <w:uiPriority w:val="99"/>
    <w:unhideWhenUsed w:val="1"/>
    <w:qFormat w:val="1"/>
    <w:rPr>
      <w:color w:val="0000ff"/>
      <w:u w:val="single"/>
    </w:rPr>
  </w:style>
  <w:style w:type="character" w:styleId="11" w:customStyle="1">
    <w:name w:val="Заголовок 1 Знак"/>
    <w:link w:val="2"/>
    <w:uiPriority w:val="99"/>
    <w:qFormat w:val="1"/>
    <w:locked w:val="1"/>
    <w:rPr>
      <w:rFonts w:ascii="Cambria" w:cs="Times New Roman" w:hAnsi="Cambria"/>
      <w:color w:val="365f91"/>
      <w:sz w:val="32"/>
    </w:rPr>
  </w:style>
  <w:style w:type="character" w:styleId="Style14" w:customStyle="1">
    <w:name w:val="Заголовок Знак"/>
    <w:link w:val="15"/>
    <w:uiPriority w:val="99"/>
    <w:qFormat w:val="1"/>
    <w:locked w:val="1"/>
    <w:rPr>
      <w:rFonts w:ascii="Times New Roman" w:cs="Times New Roman" w:hAnsi="Times New Roman"/>
      <w:sz w:val="28"/>
      <w:lang w:eastAsia="ru-RU"/>
    </w:rPr>
  </w:style>
  <w:style w:type="character" w:styleId="Style15" w:customStyle="1">
    <w:name w:val="Текст выноски Знак"/>
    <w:link w:val="10"/>
    <w:uiPriority w:val="99"/>
    <w:semiHidden w:val="1"/>
    <w:qFormat w:val="1"/>
    <w:locked w:val="1"/>
    <w:rPr>
      <w:rFonts w:ascii="Tahoma" w:cs="Times New Roman" w:hAnsi="Tahoma"/>
      <w:sz w:val="16"/>
      <w:lang w:eastAsia="ru-RU"/>
    </w:rPr>
  </w:style>
  <w:style w:type="character" w:styleId="12" w:customStyle="1">
    <w:name w:val="Стиль1 Знак"/>
    <w:link w:val="24"/>
    <w:uiPriority w:val="99"/>
    <w:qFormat w:val="1"/>
    <w:locked w:val="1"/>
    <w:rPr>
      <w:rFonts w:ascii="Times New Roman" w:hAnsi="Times New Roman"/>
      <w:sz w:val="28"/>
      <w:lang w:eastAsia="ru-RU"/>
    </w:rPr>
  </w:style>
  <w:style w:type="character" w:styleId="Style16" w:customStyle="1">
    <w:name w:val="Верхний колонтитул Знак"/>
    <w:link w:val="11"/>
    <w:uiPriority w:val="99"/>
    <w:qFormat w:val="1"/>
    <w:locked w:val="1"/>
    <w:rPr>
      <w:rFonts w:ascii="Times New Roman" w:cs="Times New Roman" w:hAnsi="Times New Roman"/>
      <w:sz w:val="24"/>
      <w:lang w:eastAsia="ru-RU"/>
    </w:rPr>
  </w:style>
  <w:style w:type="character" w:styleId="Style17" w:customStyle="1">
    <w:name w:val="Нижний колонтитул Знак"/>
    <w:link w:val="16"/>
    <w:uiPriority w:val="99"/>
    <w:qFormat w:val="1"/>
    <w:locked w:val="1"/>
    <w:rPr>
      <w:rFonts w:ascii="Times New Roman" w:cs="Times New Roman" w:hAnsi="Times New Roman"/>
      <w:sz w:val="24"/>
      <w:lang w:eastAsia="ru-RU"/>
    </w:rPr>
  </w:style>
  <w:style w:type="character" w:styleId="21" w:customStyle="1">
    <w:name w:val="Заголовок 2 Знак"/>
    <w:link w:val="3"/>
    <w:uiPriority w:val="0"/>
    <w:qFormat w:val="1"/>
    <w:rPr>
      <w:rFonts w:ascii="Cambria" w:cs="Times New Roman" w:eastAsia="Times New Roman" w:hAnsi="Cambria"/>
      <w:b w:val="1"/>
      <w:bCs w:val="1"/>
      <w:i w:val="1"/>
      <w:iCs w:val="1"/>
      <w:sz w:val="28"/>
      <w:szCs w:val="28"/>
    </w:rPr>
  </w:style>
  <w:style w:type="character" w:styleId="31" w:customStyle="1">
    <w:name w:val="Заголовок 3 Знак"/>
    <w:link w:val="4"/>
    <w:uiPriority w:val="0"/>
    <w:qFormat w:val="1"/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UnresolvedMention" w:customStyle="1">
    <w:name w:val="Unresolved Mention"/>
    <w:uiPriority w:val="99"/>
    <w:semiHidden w:val="1"/>
    <w:unhideWhenUsed w:val="1"/>
    <w:qFormat w:val="1"/>
    <w:rPr>
      <w:color w:val="605e5c"/>
      <w:shd w:fill="e1dfdd" w:val="clear"/>
    </w:rPr>
  </w:style>
  <w:style w:type="paragraph" w:styleId="Style18">
    <w:name w:val="Заголовок"/>
    <w:basedOn w:val="Normal"/>
    <w:next w:val="Style19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9">
    <w:name w:val="Body Text"/>
    <w:basedOn w:val="Normal"/>
    <w:pPr>
      <w:spacing w:after="140" w:before="0" w:line="276" w:lineRule="auto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22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23"/>
    <w:uiPriority w:val="99"/>
    <w:semiHidden w:val="1"/>
    <w:qFormat w:val="1"/>
    <w:pPr/>
    <w:rPr>
      <w:rFonts w:ascii="Tahoma" w:eastAsia="Calibri" w:hAnsi="Tahoma"/>
      <w:sz w:val="16"/>
      <w:szCs w:val="20"/>
    </w:rPr>
  </w:style>
  <w:style w:type="paragraph" w:styleId="Style23">
    <w:name w:val="Верхний и нижний колонтитулы"/>
    <w:basedOn w:val="Normal"/>
    <w:qFormat w:val="1"/>
    <w:pPr/>
    <w:rPr/>
  </w:style>
  <w:style w:type="paragraph" w:styleId="Style24">
    <w:name w:val="Header"/>
    <w:basedOn w:val="Normal"/>
    <w:link w:val="27"/>
    <w:uiPriority w:val="99"/>
    <w:qFormat w:val="1"/>
    <w:pPr>
      <w:tabs>
        <w:tab w:val="clear" w:pos="708"/>
        <w:tab w:val="center" w:leader="none" w:pos="4677"/>
        <w:tab w:val="right" w:leader="none" w:pos="9355"/>
      </w:tabs>
    </w:pPr>
    <w:rPr>
      <w:rFonts w:eastAsia="Calibri"/>
      <w:szCs w:val="20"/>
    </w:rPr>
  </w:style>
  <w:style w:type="paragraph" w:styleId="13">
    <w:name w:val="TOC 1"/>
    <w:basedOn w:val="Normal"/>
    <w:next w:val="Normal"/>
    <w:uiPriority w:val="99"/>
    <w:qFormat w:val="1"/>
    <w:pPr>
      <w:spacing w:after="100" w:before="0" w:line="259" w:lineRule="auto"/>
    </w:pPr>
    <w:rPr>
      <w:rFonts w:ascii="Calibri" w:hAnsi="Calibri"/>
      <w:sz w:val="22"/>
      <w:szCs w:val="22"/>
    </w:rPr>
  </w:style>
  <w:style w:type="paragraph" w:styleId="32">
    <w:name w:val="TOC 3"/>
    <w:basedOn w:val="Normal"/>
    <w:next w:val="Normal"/>
    <w:uiPriority w:val="99"/>
    <w:qFormat w:val="1"/>
    <w:pPr>
      <w:spacing w:after="100" w:before="0" w:line="259" w:lineRule="auto"/>
      <w:ind w:left="440" w:hanging="0"/>
    </w:pPr>
    <w:rPr>
      <w:rFonts w:ascii="Calibri" w:hAnsi="Calibri"/>
      <w:sz w:val="22"/>
      <w:szCs w:val="22"/>
    </w:rPr>
  </w:style>
  <w:style w:type="paragraph" w:styleId="22">
    <w:name w:val="TOC 2"/>
    <w:basedOn w:val="Normal"/>
    <w:next w:val="Normal"/>
    <w:uiPriority w:val="99"/>
    <w:qFormat w:val="1"/>
    <w:pPr>
      <w:spacing w:after="100" w:before="0" w:line="259" w:lineRule="auto"/>
      <w:ind w:left="220" w:hanging="0"/>
    </w:pPr>
    <w:rPr>
      <w:rFonts w:ascii="Calibri" w:hAnsi="Calibri"/>
      <w:sz w:val="22"/>
      <w:szCs w:val="22"/>
    </w:rPr>
  </w:style>
  <w:style w:type="paragraph" w:styleId="Style25">
    <w:name w:val="Title"/>
    <w:basedOn w:val="Normal"/>
    <w:link w:val="22"/>
    <w:uiPriority w:val="99"/>
    <w:qFormat w:val="1"/>
    <w:pPr>
      <w:jc w:val="center"/>
    </w:pPr>
    <w:rPr>
      <w:rFonts w:eastAsia="Calibri"/>
      <w:sz w:val="28"/>
      <w:szCs w:val="20"/>
    </w:rPr>
  </w:style>
  <w:style w:type="paragraph" w:styleId="Style26">
    <w:name w:val="Footer"/>
    <w:basedOn w:val="Normal"/>
    <w:link w:val="28"/>
    <w:uiPriority w:val="99"/>
    <w:qFormat w:val="1"/>
    <w:pPr>
      <w:tabs>
        <w:tab w:val="clear" w:pos="708"/>
        <w:tab w:val="center" w:leader="none" w:pos="4677"/>
        <w:tab w:val="right" w:leader="none" w:pos="9355"/>
      </w:tabs>
    </w:pPr>
    <w:rPr>
      <w:rFonts w:eastAsia="Calibri"/>
      <w:szCs w:val="20"/>
    </w:rPr>
  </w:style>
  <w:style w:type="paragraph" w:styleId="NoSpacing">
    <w:name w:val="No Spacing"/>
    <w:uiPriority w:val="99"/>
    <w:qFormat w:val="1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4"/>
      <w:szCs w:val="24"/>
      <w:lang w:bidi="ar-SA" w:eastAsia="ru-RU" w:val="ru-RU"/>
    </w:rPr>
  </w:style>
  <w:style w:type="paragraph" w:styleId="ListParagraph">
    <w:name w:val="List Paragraph"/>
    <w:basedOn w:val="Normal"/>
    <w:uiPriority w:val="99"/>
    <w:qFormat w:val="1"/>
    <w:pPr>
      <w:spacing w:after="0" w:before="0"/>
      <w:ind w:left="720" w:hanging="0"/>
      <w:contextualSpacing w:val="1"/>
    </w:pPr>
    <w:rPr/>
  </w:style>
  <w:style w:type="paragraph" w:styleId="Standard" w:customStyle="1">
    <w:name w:val="Standard"/>
    <w:uiPriority w:val="99"/>
    <w:qFormat w:val="1"/>
    <w:pPr>
      <w:widowControl w:val="0"/>
      <w:suppressAutoHyphens w:val="1"/>
      <w:bidi w:val="0"/>
      <w:spacing w:after="0" w:before="0"/>
      <w:jc w:val="left"/>
      <w:textAlignment w:val="baseline"/>
    </w:pPr>
    <w:rPr>
      <w:rFonts w:ascii="Times New Roman" w:cs="Mangal" w:eastAsia="SimSun" w:hAnsi="Times New Roman"/>
      <w:color w:val="auto"/>
      <w:kern w:val="2"/>
      <w:sz w:val="24"/>
      <w:szCs w:val="24"/>
      <w:lang w:bidi="hi-IN" w:eastAsia="zh-CN" w:val="ru-RU"/>
    </w:rPr>
  </w:style>
  <w:style w:type="paragraph" w:styleId="Style27" w:customStyle="1">
    <w:name w:val="Содержимое таблицы"/>
    <w:basedOn w:val="Standard"/>
    <w:uiPriority w:val="99"/>
    <w:qFormat w:val="1"/>
    <w:pPr>
      <w:suppressLineNumbers w:val="1"/>
    </w:pPr>
    <w:rPr/>
  </w:style>
  <w:style w:type="paragraph" w:styleId="14" w:customStyle="1">
    <w:name w:val="Стиль1"/>
    <w:basedOn w:val="Normal"/>
    <w:link w:val="26"/>
    <w:uiPriority w:val="99"/>
    <w:qFormat w:val="1"/>
    <w:pPr>
      <w:ind w:firstLine="567"/>
    </w:pPr>
    <w:rPr>
      <w:rFonts w:eastAsia="Calibri"/>
      <w:sz w:val="28"/>
      <w:szCs w:val="20"/>
    </w:rPr>
  </w:style>
  <w:style w:type="paragraph" w:styleId="TOCHeading" w:customStyle="1">
    <w:name w:val="TOC Heading"/>
    <w:basedOn w:val="1"/>
    <w:next w:val="Normal"/>
    <w:uiPriority w:val="99"/>
    <w:qFormat w:val="1"/>
    <w:pPr/>
    <w:rPr/>
  </w:style>
  <w:style w:type="table" w:styleId="6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hyperlink" Target="https://docs.djangoproject.com/en/3.2/topics/db/sql/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s://fastapi.tiangolo.com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owasp.org/www-pdf-archive/OWASP_Top_10_-_2013.pdf" TargetMode="External"/><Relationship Id="rId7" Type="http://schemas.openxmlformats.org/officeDocument/2006/relationships/image" Target="media/image3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PiofjHTdAUTAPYmwtyNsWP2QA==">AMUW2mWsnQwZZ09++eDLNsq66VffpmeryN3H//Fk7Vi0XtNanpTQCCBxYN77FISu7zp8UzzlfTmcyDK8hcJUVz/lDWnPmOc0PoO4OMRQsnUGZ3fMC3QhJ0yzU0cNMIL+pkn6S+v3lHfp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2017-11-29T12:04:00Z</dcterms:created>
  <dc:creator>zhidkova.ea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1049-11.2.0.10176</vt:lpwstr>
  </property>
</Properties>
</file>