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da6ed05412fc6384092f5913ffe02e390a0752"/>
    <w:p>
      <w:pPr>
        <w:pStyle w:val="Heading1"/>
      </w:pPr>
      <w:r>
        <w:t xml:space="preserve">A001-SEC-2026-08 - A-001 Security Posture Review, August 2026 (APPROVED)</w:t>
      </w:r>
    </w:p>
    <w:p>
      <w:pPr>
        <w:pStyle w:val="BlockText"/>
      </w:pPr>
      <w:r>
        <w:t xml:space="preserve">Synthetic training document. Not for operational use.</w:t>
      </w:r>
    </w:p>
    <w:p>
      <w:pPr>
        <w:pStyle w:val="FirstParagraph"/>
      </w:pPr>
      <w:r>
        <w:t xml:space="preserve">Document ID: A001-SEC-2026-08 | Version 1.0 | Status: APPROVED | Effective: 2026-08-25 | Owner: Plant Cyber Security | Asset: A-001 (Pump 001, Cooling Water, unit TRN-A)</w:t>
      </w:r>
    </w:p>
    <w:bookmarkStart w:id="20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A-001 is classed Critical and has Restricted network exposure. Its last security review was on 2026-01-23, which is 214 days before this review and past the 180-day target. Patch status is Overdue and the access risk flag is Yes.</w:t>
      </w:r>
    </w:p>
    <w:bookmarkEnd w:id="20"/>
    <w:bookmarkStart w:id="21" w:name="open-vulnerabilities"/>
    <w:p>
      <w:pPr>
        <w:pStyle w:val="Heading2"/>
      </w:pPr>
      <w:r>
        <w:t xml:space="preserve">2. Open vulnerabilities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SYN-2026-0169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Outdated firmware on condition-monitoring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Open, overdue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SYN-2026-0170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credentials on local HMI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Open, overdue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SYN-2026-0171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vendor session without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remediation</w:t>
            </w:r>
          </w:p>
        </w:tc>
      </w:tr>
    </w:tbl>
    <w:p>
      <w:pPr>
        <w:pStyle w:val="BodyText"/>
      </w:pPr>
      <w:r>
        <w:t xml:space="preserve">Remediation targets follow SEC-PROC-PATCH-001 Version 2.0 (High within 14 days).</w:t>
      </w:r>
    </w:p>
    <w:bookmarkEnd w:id="21"/>
    <w:bookmarkStart w:id="22" w:name="access"/>
    <w:p>
      <w:pPr>
        <w:pStyle w:val="Heading2"/>
      </w:pPr>
      <w:r>
        <w:t xml:space="preserve">3. Access</w:t>
      </w:r>
    </w:p>
    <w:p>
      <w:pPr>
        <w:pStyle w:val="FirstParagraph"/>
      </w:pPr>
      <w:r>
        <w:t xml:space="preserve">Nine accounts reach the gateway; three are privileged, one is a shared vendor account without MFA, and two are stale. The last access review was 2026-01-31.</w:t>
      </w:r>
    </w:p>
    <w:bookmarkEnd w:id="22"/>
    <w:bookmarkStart w:id="23" w:name="incidents-and-alerts"/>
    <w:p>
      <w:pPr>
        <w:pStyle w:val="Heading2"/>
      </w:pPr>
      <w:r>
        <w:t xml:space="preserve">4. Incidents and alerts</w:t>
      </w:r>
    </w:p>
    <w:p>
      <w:pPr>
        <w:numPr>
          <w:ilvl w:val="0"/>
          <w:numId w:val="1001"/>
        </w:numPr>
        <w:pStyle w:val="Compact"/>
      </w:pPr>
      <w:r>
        <w:t xml:space="preserve">SEC-INC-0041 (2026-07-30, High, Contained): off-hours vendor session through the shared vendor account without MFA. A controller setpoint change under ticket CHG-0412 ran outside the change window.</w:t>
      </w:r>
    </w:p>
    <w:p>
      <w:pPr>
        <w:numPr>
          <w:ilvl w:val="0"/>
          <w:numId w:val="1001"/>
        </w:numPr>
        <w:pStyle w:val="Compact"/>
      </w:pPr>
      <w:r>
        <w:t xml:space="preserve">SEC-INC-0040 (2026-08-14, Medium, Open): 34 failed logins from one external address within about 20 minutes. No successful login from that address is recorded.</w:t>
      </w:r>
    </w:p>
    <w:bookmarkEnd w:id="23"/>
    <w:bookmarkStart w:id="24" w:name="operational-context"/>
    <w:p>
      <w:pPr>
        <w:pStyle w:val="Heading2"/>
      </w:pPr>
      <w:r>
        <w:t xml:space="preserve">5. Operational context</w:t>
      </w:r>
    </w:p>
    <w:p>
      <w:pPr>
        <w:pStyle w:val="FirstParagraph"/>
      </w:pPr>
      <w:r>
        <w:t xml:space="preserve">Health score 68.05 (risk MEDIUM), three urgent open work orders, and anomaly flags on vibration from 2026-08-18. The logs reviewed do not connect any external address to a controller change. Any cause of the vibration is an engineering question.</w:t>
      </w:r>
    </w:p>
    <w:bookmarkEnd w:id="24"/>
    <w:bookmarkStart w:id="25" w:name="evidence-gaps"/>
    <w:p>
      <w:pPr>
        <w:pStyle w:val="Heading2"/>
      </w:pPr>
      <w:r>
        <w:t xml:space="preserve">6. Evidence gaps</w:t>
      </w:r>
    </w:p>
    <w:p>
      <w:pPr>
        <w:numPr>
          <w:ilvl w:val="0"/>
          <w:numId w:val="1002"/>
        </w:numPr>
        <w:pStyle w:val="Compact"/>
      </w:pPr>
      <w:r>
        <w:t xml:space="preserve">The ticket CHG-0412 has no recorded approval inside the change window.</w:t>
      </w:r>
    </w:p>
    <w:p>
      <w:pPr>
        <w:numPr>
          <w:ilvl w:val="0"/>
          <w:numId w:val="1002"/>
        </w:numPr>
        <w:pStyle w:val="Compact"/>
      </w:pPr>
      <w:r>
        <w:t xml:space="preserve">One alarm-threshold update on 2026-08-17 had no ticket and was closed as a false positive without a recorded reason.</w:t>
      </w:r>
    </w:p>
    <w:p>
      <w:pPr>
        <w:numPr>
          <w:ilvl w:val="0"/>
          <w:numId w:val="1002"/>
        </w:numPr>
        <w:pStyle w:val="Compact"/>
      </w:pPr>
      <w:r>
        <w:t xml:space="preserve">Sensor detail beyond hourly data is not available for the gateway itself.</w:t>
      </w:r>
    </w:p>
    <w:bookmarkEnd w:id="25"/>
    <w:bookmarkStart w:id="26" w:name="human-next-step"/>
    <w:p>
      <w:pPr>
        <w:pStyle w:val="Heading2"/>
      </w:pPr>
      <w:r>
        <w:t xml:space="preserve">7. Human next step</w:t>
      </w:r>
    </w:p>
    <w:p>
      <w:pPr>
        <w:pStyle w:val="FirstParagraph"/>
      </w:pPr>
      <w:r>
        <w:t xml:space="preserve">The Plant Cyber Security lead, with the A-001 engineering owner and the shift supervisor, decides on remediation timing, any access change and any isolation. This review does not authorise any of these.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2026-10-08T11:12:31Z</dcterms:created>
  <dcterms:modified xsi:type="dcterms:W3CDTF">2026-10-08T11:12:31Z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