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adf684d22779b96ac35898d1a5310fe41cd2cd"/>
    <w:p>
      <w:pPr>
        <w:pStyle w:val="Heading1"/>
      </w:pPr>
      <w:r>
        <w:t xml:space="preserve">SEC-PROC-PATCH-001 V3D - Plant Patch and Vulnerability Management Standard (DRAFT)</w:t>
      </w:r>
    </w:p>
    <w:p>
      <w:pPr>
        <w:pStyle w:val="BlockText"/>
      </w:pPr>
      <w:r>
        <w:t xml:space="preserve">Synthetic training document. Not for operational use. DRAFT: not approved.</w:t>
      </w:r>
    </w:p>
    <w:p>
      <w:pPr>
        <w:pStyle w:val="FirstParagraph"/>
      </w:pPr>
      <w:r>
        <w:t xml:space="preserve">Document ID: SEC-PROC-PATCH-001 | Version 3.0-DRAFT | Status: DRAFT | Proposed effective: not set | Owner: Plant Cyber Security</w:t>
      </w:r>
    </w:p>
    <w:bookmarkStart w:id="20" w:name="proposal-under-review"/>
    <w:p>
      <w:pPr>
        <w:pStyle w:val="Heading2"/>
      </w:pPr>
      <w:r>
        <w:t xml:space="preserve">1. Proposal under review</w:t>
      </w:r>
    </w:p>
    <w:p>
      <w:pPr>
        <w:pStyle w:val="FirstParagraph"/>
      </w:pPr>
      <w:r>
        <w:t xml:space="preserve">A shorter schedule is proposed for discussion only: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</w:tr>
    </w:tbl>
    <w:bookmarkEnd w:id="20"/>
    <w:bookmarkStart w:id="21" w:name="status"/>
    <w:p>
      <w:pPr>
        <w:pStyle w:val="Heading2"/>
      </w:pPr>
      <w:r>
        <w:t xml:space="preserve">2. Status</w:t>
      </w:r>
    </w:p>
    <w:p>
      <w:pPr>
        <w:pStyle w:val="FirstParagraph"/>
      </w:pPr>
      <w:r>
        <w:t xml:space="preserve">Not approved. Comments from engineering and operations are still open, because patching inside 72 hours conflicts with maintenance-window rules for pumps and transformers. Until approval, Version 2.0 remains the governing standard.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2026-10-08T11:12:31Z</dcterms:created>
  <dcterms:modified xsi:type="dcterms:W3CDTF">2026-10-08T11:12:31Z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