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963e3b1424b2248c0a3f6e4b94ff07f8c942b5"/>
    <w:p>
      <w:pPr>
        <w:pStyle w:val="Heading1"/>
      </w:pPr>
      <w:r>
        <w:t xml:space="preserve">SEC-STD-ZONES-001 - OT Network Segmentation and Zone Standard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SEC-STD-ZONES-001 | Version 1.1 | Status: APPROVED | Effective: 2025-10-01 | Owner: Plant Cyber Security | Approver: Head of Engineering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Defines the trust zones for plant assets and the rules for traffic between them. The zone list is held in the</w:t>
      </w:r>
      <w:r>
        <w:t xml:space="preserve"> </w:t>
      </w:r>
      <w:r>
        <w:rPr>
          <w:rStyle w:val="VerbatimChar"/>
        </w:rPr>
        <w:t xml:space="preserve">security_network_zones</w:t>
      </w:r>
      <w:r>
        <w:t xml:space="preserve"> </w:t>
      </w:r>
      <w:r>
        <w:t xml:space="preserve">table.</w:t>
      </w:r>
    </w:p>
    <w:bookmarkEnd w:id="20"/>
    <w:bookmarkStart w:id="21" w:name="zones"/>
    <w:p>
      <w:pPr>
        <w:pStyle w:val="Heading2"/>
      </w:pPr>
      <w:r>
        <w:t xml:space="preserve">2. Zones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Z-L0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devices: sensors and actuators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control: controllers and condition-monitoring 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Supervisory: HMI and SCADA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Operations: historian and engineering workstations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Z-DMZ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DMZ: remote access and 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4-5</w:t>
            </w:r>
          </w:p>
        </w:tc>
      </w:tr>
    </w:tbl>
    <w:bookmarkEnd w:id="21"/>
    <w:bookmarkStart w:id="22" w:name="exposure-classes"/>
    <w:p>
      <w:pPr>
        <w:pStyle w:val="Heading2"/>
      </w:pPr>
      <w:r>
        <w:t xml:space="preserve">3. Exposure classes</w:t>
      </w:r>
    </w:p>
    <w:p>
      <w:pPr>
        <w:numPr>
          <w:ilvl w:val="0"/>
          <w:numId w:val="1001"/>
        </w:numPr>
        <w:pStyle w:val="Compact"/>
      </w:pPr>
      <w:r>
        <w:t xml:space="preserve">Internal: reachable only from inside the plant network.</w:t>
      </w:r>
    </w:p>
    <w:p>
      <w:pPr>
        <w:numPr>
          <w:ilvl w:val="0"/>
          <w:numId w:val="1001"/>
        </w:numPr>
        <w:pStyle w:val="Compact"/>
      </w:pPr>
      <w:r>
        <w:t xml:space="preserve">Restricted: reachable from outside through a controlled, logged remote access path in the DMZ.</w:t>
      </w:r>
    </w:p>
    <w:p>
      <w:pPr>
        <w:numPr>
          <w:ilvl w:val="0"/>
          <w:numId w:val="1001"/>
        </w:numPr>
        <w:pStyle w:val="Compact"/>
      </w:pPr>
      <w:r>
        <w:t xml:space="preserve">External: reachable from outside the plant through the DMZ with a service published to the corporate or vendor network.</w:t>
      </w:r>
    </w:p>
    <w:p>
      <w:pPr>
        <w:pStyle w:val="FirstParagraph"/>
      </w:pPr>
      <w:r>
        <w:t xml:space="preserve">An asset moves from Internal to Restricted or External only with a written exception approved by the Head of Engineering.</w:t>
      </w:r>
    </w:p>
    <w:bookmarkEnd w:id="22"/>
    <w:bookmarkStart w:id="23" w:name="traffic-rules"/>
    <w:p>
      <w:pPr>
        <w:pStyle w:val="Heading2"/>
      </w:pPr>
      <w:r>
        <w:t xml:space="preserve">4. Traffic rules</w:t>
      </w:r>
    </w:p>
    <w:p>
      <w:pPr>
        <w:numPr>
          <w:ilvl w:val="0"/>
          <w:numId w:val="1002"/>
        </w:numPr>
        <w:pStyle w:val="Compact"/>
      </w:pPr>
      <w:r>
        <w:t xml:space="preserve">No direct traffic from Z-L4 or from outside the plant to Z-L1 or Z-L0. It must pass through the DMZ.</w:t>
      </w:r>
    </w:p>
    <w:p>
      <w:pPr>
        <w:numPr>
          <w:ilvl w:val="0"/>
          <w:numId w:val="1002"/>
        </w:numPr>
        <w:pStyle w:val="Compact"/>
      </w:pPr>
      <w:r>
        <w:t xml:space="preserve">Remote sessions end in the DMZ and are brokered into Z-L3. They are time-boxed and recorded.</w:t>
      </w:r>
    </w:p>
    <w:p>
      <w:pPr>
        <w:numPr>
          <w:ilvl w:val="0"/>
          <w:numId w:val="1002"/>
        </w:numPr>
        <w:pStyle w:val="Compact"/>
      </w:pPr>
      <w:r>
        <w:t xml:space="preserve">Outbound transfers from Z-L1 to external addresses are denied by default. Backups go to an internal backup server only.</w:t>
      </w:r>
    </w:p>
    <w:p>
      <w:pPr>
        <w:numPr>
          <w:ilvl w:val="0"/>
          <w:numId w:val="1002"/>
        </w:numPr>
        <w:pStyle w:val="Compact"/>
      </w:pPr>
      <w:r>
        <w:t xml:space="preserve">Unapproved scanning is prohibited. Approved scans run from the registered scanner address under a change ticket.</w:t>
      </w:r>
    </w:p>
    <w:bookmarkEnd w:id="23"/>
    <w:bookmarkStart w:id="24" w:name="review"/>
    <w:p>
      <w:pPr>
        <w:pStyle w:val="Heading2"/>
      </w:pPr>
      <w:r>
        <w:t xml:space="preserve">5. Review</w:t>
      </w:r>
    </w:p>
    <w:p>
      <w:pPr>
        <w:pStyle w:val="FirstParagraph"/>
      </w:pPr>
      <w:r>
        <w:t xml:space="preserve">Zone membership and exposure class are reviewed every six months and after any incident that involved lateral movement.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