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C1F0" w14:textId="77777777" w:rsidR="00225069" w:rsidRPr="002B51FF" w:rsidRDefault="006B065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51FF">
        <w:rPr>
          <w:rFonts w:ascii="Times New Roman" w:hAnsi="Times New Roman" w:cs="Times New Roman"/>
          <w:b/>
          <w:sz w:val="32"/>
          <w:szCs w:val="32"/>
        </w:rPr>
        <w:t>Project Design Phase-I</w:t>
      </w:r>
    </w:p>
    <w:p w14:paraId="0E27EE2E" w14:textId="77777777" w:rsidR="00225069" w:rsidRPr="002B51FF" w:rsidRDefault="006B065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51FF">
        <w:rPr>
          <w:rFonts w:ascii="Times New Roman" w:hAnsi="Times New Roman" w:cs="Times New Roman"/>
          <w:b/>
          <w:sz w:val="32"/>
          <w:szCs w:val="32"/>
        </w:rPr>
        <w:t>Solution Architecture</w:t>
      </w:r>
    </w:p>
    <w:p w14:paraId="2CE913F5" w14:textId="77777777" w:rsidR="00225069" w:rsidRPr="002B51FF" w:rsidRDefault="002250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25069" w:rsidRPr="002B51FF" w14:paraId="39542227" w14:textId="77777777">
        <w:tc>
          <w:tcPr>
            <w:tcW w:w="4508" w:type="dxa"/>
          </w:tcPr>
          <w:p w14:paraId="04AF6F28" w14:textId="77777777" w:rsidR="00225069" w:rsidRPr="002B51FF" w:rsidRDefault="006B0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51FF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5947FA24" w14:textId="77777777" w:rsidR="00225069" w:rsidRPr="002B51FF" w:rsidRDefault="00545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51FF"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r w:rsidR="0065316C" w:rsidRPr="002B51FF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Pr="002B51FF">
              <w:rPr>
                <w:rFonts w:ascii="Times New Roman" w:hAnsi="Times New Roman" w:cs="Times New Roman"/>
                <w:sz w:val="28"/>
                <w:szCs w:val="28"/>
              </w:rPr>
              <w:t xml:space="preserve"> 2023</w:t>
            </w:r>
          </w:p>
        </w:tc>
      </w:tr>
      <w:tr w:rsidR="00225069" w:rsidRPr="002B51FF" w14:paraId="0E4A36E8" w14:textId="77777777">
        <w:tc>
          <w:tcPr>
            <w:tcW w:w="4508" w:type="dxa"/>
          </w:tcPr>
          <w:p w14:paraId="6BAEFB4C" w14:textId="77777777" w:rsidR="00225069" w:rsidRPr="002B51FF" w:rsidRDefault="006B0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51FF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32EB773D" w14:textId="77777777" w:rsidR="00225069" w:rsidRPr="002B51FF" w:rsidRDefault="00545A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51FF">
              <w:rPr>
                <w:rFonts w:ascii="Times New Roman" w:hAnsi="Times New Roman" w:cs="Times New Roman"/>
                <w:sz w:val="28"/>
                <w:szCs w:val="28"/>
              </w:rPr>
              <w:t>NM2023TMID04504</w:t>
            </w:r>
          </w:p>
        </w:tc>
      </w:tr>
      <w:tr w:rsidR="00225069" w:rsidRPr="002B51FF" w14:paraId="0E44495F" w14:textId="77777777">
        <w:tc>
          <w:tcPr>
            <w:tcW w:w="4508" w:type="dxa"/>
          </w:tcPr>
          <w:p w14:paraId="50290A4B" w14:textId="77777777" w:rsidR="00225069" w:rsidRPr="002B51FF" w:rsidRDefault="006B0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51FF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517CB8EF" w14:textId="6BFA8AD1" w:rsidR="00F53303" w:rsidRPr="002B51FF" w:rsidRDefault="006B065E" w:rsidP="006B065E">
            <w:pPr>
              <w:pStyle w:val="Heading3"/>
              <w:shd w:val="clear" w:color="auto" w:fill="FFFFFF"/>
              <w:spacing w:before="0" w:after="15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2B51FF">
              <w:rPr>
                <w:rFonts w:ascii="Times New Roman" w:hAnsi="Times New Roman" w:cs="Times New Roman"/>
                <w:b w:val="0"/>
                <w:color w:val="000000" w:themeColor="text1"/>
              </w:rPr>
              <w:t>Creating an Email Campaign in Mailchimp</w:t>
            </w:r>
          </w:p>
          <w:p w14:paraId="38CF92EC" w14:textId="77777777" w:rsidR="00225069" w:rsidRPr="002B51FF" w:rsidRDefault="006B065E" w:rsidP="006B065E">
            <w:pPr>
              <w:tabs>
                <w:tab w:val="left" w:pos="26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B51F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</w:tbl>
    <w:p w14:paraId="6CBF689F" w14:textId="77777777" w:rsidR="00225069" w:rsidRPr="002B51FF" w:rsidRDefault="00225069">
      <w:pPr>
        <w:rPr>
          <w:rFonts w:ascii="Times New Roman" w:hAnsi="Times New Roman" w:cs="Times New Roman"/>
          <w:b/>
          <w:sz w:val="28"/>
          <w:szCs w:val="28"/>
        </w:rPr>
      </w:pPr>
    </w:p>
    <w:p w14:paraId="061D94ED" w14:textId="77777777" w:rsidR="00225069" w:rsidRPr="002B51FF" w:rsidRDefault="006B065E" w:rsidP="00F60DAA">
      <w:pPr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2B51FF">
        <w:rPr>
          <w:rFonts w:ascii="Times New Roman" w:eastAsia="Arial" w:hAnsi="Times New Roman" w:cs="Times New Roman"/>
          <w:b/>
          <w:color w:val="000000"/>
          <w:sz w:val="32"/>
          <w:szCs w:val="32"/>
        </w:rPr>
        <w:t>Solution Architecture:</w:t>
      </w:r>
    </w:p>
    <w:p w14:paraId="37E6F0A2" w14:textId="77777777" w:rsidR="00F60DAA" w:rsidRPr="002B51FF" w:rsidRDefault="00F60DAA" w:rsidP="00F60DAA">
      <w:pPr>
        <w:ind w:firstLine="720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2B51F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This solution architecture outlines the core components and workflow for executing a successful email marketing campaign using </w:t>
      </w:r>
      <w:proofErr w:type="spellStart"/>
      <w:r w:rsidRPr="002B51FF">
        <w:rPr>
          <w:rFonts w:ascii="Times New Roman" w:eastAsia="Arial" w:hAnsi="Times New Roman" w:cs="Times New Roman"/>
          <w:color w:val="000000"/>
          <w:sz w:val="28"/>
          <w:szCs w:val="28"/>
        </w:rPr>
        <w:t>MailChimp</w:t>
      </w:r>
      <w:proofErr w:type="spellEnd"/>
      <w:r w:rsidRPr="002B51FF">
        <w:rPr>
          <w:rFonts w:ascii="Times New Roman" w:eastAsia="Arial" w:hAnsi="Times New Roman" w:cs="Times New Roman"/>
          <w:color w:val="000000"/>
          <w:sz w:val="28"/>
          <w:szCs w:val="28"/>
        </w:rPr>
        <w:t>. It emphasizes data compliance, security, and scalability to ensure effective engagement with subscribers and achieve business objectives</w:t>
      </w:r>
      <w:r w:rsidRPr="002B51FF">
        <w:rPr>
          <w:rFonts w:ascii="Times New Roman" w:eastAsia="Arial" w:hAnsi="Times New Roman" w:cs="Times New Roman"/>
          <w:b/>
          <w:color w:val="000000"/>
          <w:sz w:val="28"/>
          <w:szCs w:val="28"/>
        </w:rPr>
        <w:t>.</w:t>
      </w:r>
    </w:p>
    <w:p w14:paraId="31AA5AF5" w14:textId="77777777" w:rsidR="00F60DAA" w:rsidRPr="002B51FF" w:rsidRDefault="00F60DAA" w:rsidP="00F60DAA">
      <w:pPr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B51FF">
        <w:rPr>
          <w:rFonts w:ascii="Times New Roman" w:eastAsia="Arial" w:hAnsi="Times New Roman" w:cs="Times New Roman"/>
          <w:b/>
          <w:color w:val="000000"/>
          <w:sz w:val="32"/>
          <w:szCs w:val="32"/>
        </w:rPr>
        <w:t>Components</w:t>
      </w:r>
      <w:r w:rsidRPr="002B51FF">
        <w:rPr>
          <w:rFonts w:ascii="Times New Roman" w:eastAsia="Arial" w:hAnsi="Times New Roman" w:cs="Times New Roman"/>
          <w:color w:val="000000"/>
          <w:sz w:val="32"/>
          <w:szCs w:val="32"/>
        </w:rPr>
        <w:t>:</w:t>
      </w:r>
    </w:p>
    <w:p w14:paraId="6F703641" w14:textId="77777777" w:rsidR="00F60DAA" w:rsidRPr="002B51FF" w:rsidRDefault="00F60DAA" w:rsidP="00F60DAA">
      <w:pPr>
        <w:ind w:firstLine="720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B51F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The architecture consists of key components, including a </w:t>
      </w:r>
      <w:proofErr w:type="spellStart"/>
      <w:r w:rsidRPr="002B51FF">
        <w:rPr>
          <w:rFonts w:ascii="Times New Roman" w:eastAsia="Arial" w:hAnsi="Times New Roman" w:cs="Times New Roman"/>
          <w:color w:val="000000"/>
          <w:sz w:val="28"/>
          <w:szCs w:val="28"/>
        </w:rPr>
        <w:t>MailChimp</w:t>
      </w:r>
      <w:proofErr w:type="spellEnd"/>
      <w:r w:rsidRPr="002B51F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account, subscriber database, email templates, content creation, campaign scheduler, and performance analytics, forming the foundation of the email campaign.</w:t>
      </w:r>
    </w:p>
    <w:p w14:paraId="3EDE3FDE" w14:textId="77777777" w:rsidR="00F60DAA" w:rsidRPr="002B51FF" w:rsidRDefault="00F60DAA" w:rsidP="00F60DAA">
      <w:pPr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B51FF">
        <w:rPr>
          <w:rFonts w:ascii="Times New Roman" w:eastAsia="Arial" w:hAnsi="Times New Roman" w:cs="Times New Roman"/>
          <w:b/>
          <w:color w:val="000000"/>
          <w:sz w:val="32"/>
          <w:szCs w:val="32"/>
        </w:rPr>
        <w:t>Workflow</w:t>
      </w:r>
      <w:r w:rsidRPr="002B51FF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: </w:t>
      </w:r>
    </w:p>
    <w:p w14:paraId="6F4502FC" w14:textId="77777777" w:rsidR="00F60DAA" w:rsidRPr="002B51FF" w:rsidRDefault="00F60DAA" w:rsidP="00F60DAA">
      <w:pPr>
        <w:ind w:firstLine="720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B51FF">
        <w:rPr>
          <w:rFonts w:ascii="Times New Roman" w:eastAsia="Arial" w:hAnsi="Times New Roman" w:cs="Times New Roman"/>
          <w:color w:val="000000"/>
          <w:sz w:val="28"/>
          <w:szCs w:val="28"/>
        </w:rPr>
        <w:t>A structured workflow guides the campaign from planning and subscriber management to email design, content creation, scheduling, and performance monitoring. This step-by-step process ensures a well-organized campaign execution.</w:t>
      </w:r>
    </w:p>
    <w:p w14:paraId="4590677F" w14:textId="77777777" w:rsidR="00F60DAA" w:rsidRPr="002B51FF" w:rsidRDefault="00F60DAA" w:rsidP="00F60DAA">
      <w:pPr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B51FF">
        <w:rPr>
          <w:rFonts w:ascii="Times New Roman" w:eastAsia="Arial" w:hAnsi="Times New Roman" w:cs="Times New Roman"/>
          <w:b/>
          <w:color w:val="000000"/>
          <w:sz w:val="32"/>
          <w:szCs w:val="32"/>
        </w:rPr>
        <w:t>Data Protection and Compliance</w:t>
      </w:r>
      <w:r w:rsidRPr="002B51FF">
        <w:rPr>
          <w:rFonts w:ascii="Times New Roman" w:eastAsia="Arial" w:hAnsi="Times New Roman" w:cs="Times New Roman"/>
          <w:color w:val="000000"/>
          <w:sz w:val="32"/>
          <w:szCs w:val="32"/>
        </w:rPr>
        <w:t>:</w:t>
      </w:r>
    </w:p>
    <w:p w14:paraId="4FDF46FB" w14:textId="77777777" w:rsidR="00F60DAA" w:rsidRPr="002B51FF" w:rsidRDefault="00F60DAA" w:rsidP="00F60DAA">
      <w:pPr>
        <w:ind w:firstLine="720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B51F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The solution architecture emphasizes adherence to data protection and email marketing regulations (e.g., GDPR and CAN-SPAM Act). It ensures that subscribers have options for managing their preferences and complies with privacy laws.</w:t>
      </w:r>
    </w:p>
    <w:p w14:paraId="43B2EED7" w14:textId="77777777" w:rsidR="00F60DAA" w:rsidRPr="002B51FF" w:rsidRDefault="00F60DAA" w:rsidP="00F60DAA">
      <w:pPr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B51FF">
        <w:rPr>
          <w:rFonts w:ascii="Times New Roman" w:eastAsia="Arial" w:hAnsi="Times New Roman" w:cs="Times New Roman"/>
          <w:b/>
          <w:color w:val="000000"/>
          <w:sz w:val="32"/>
          <w:szCs w:val="32"/>
        </w:rPr>
        <w:t>Security</w:t>
      </w:r>
      <w:r w:rsidRPr="002B51FF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: </w:t>
      </w:r>
    </w:p>
    <w:p w14:paraId="428177E9" w14:textId="77777777" w:rsidR="00F60DAA" w:rsidRDefault="00F60DAA" w:rsidP="00F60DAA">
      <w:pPr>
        <w:ind w:firstLine="720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B51F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Security measures are in place to protect data within the </w:t>
      </w:r>
      <w:proofErr w:type="spellStart"/>
      <w:r w:rsidRPr="002B51FF">
        <w:rPr>
          <w:rFonts w:ascii="Times New Roman" w:eastAsia="Arial" w:hAnsi="Times New Roman" w:cs="Times New Roman"/>
          <w:color w:val="000000"/>
          <w:sz w:val="28"/>
          <w:szCs w:val="28"/>
        </w:rPr>
        <w:t>MailChimp</w:t>
      </w:r>
      <w:proofErr w:type="spellEnd"/>
      <w:r w:rsidRPr="002B51F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account, and access is restricted to authorized team members. Security is a paramount consideration to safeguard subscriber information and campaign assets.</w:t>
      </w:r>
    </w:p>
    <w:p w14:paraId="0185BD63" w14:textId="77777777" w:rsidR="002B51FF" w:rsidRPr="002B51FF" w:rsidRDefault="002B51FF" w:rsidP="00F60DAA">
      <w:pPr>
        <w:ind w:firstLine="720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0928396" w14:textId="77777777" w:rsidR="002B51FF" w:rsidRPr="002B51FF" w:rsidRDefault="00F60DAA" w:rsidP="002B51FF">
      <w:pPr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B51FF">
        <w:rPr>
          <w:rFonts w:ascii="Times New Roman" w:eastAsia="Arial" w:hAnsi="Times New Roman" w:cs="Times New Roman"/>
          <w:b/>
          <w:color w:val="000000"/>
          <w:sz w:val="32"/>
          <w:szCs w:val="32"/>
        </w:rPr>
        <w:lastRenderedPageBreak/>
        <w:t>Scalability</w:t>
      </w:r>
      <w:r w:rsidRPr="002B51FF">
        <w:rPr>
          <w:rFonts w:ascii="Times New Roman" w:eastAsia="Arial" w:hAnsi="Times New Roman" w:cs="Times New Roman"/>
          <w:color w:val="000000"/>
          <w:sz w:val="32"/>
          <w:szCs w:val="32"/>
        </w:rPr>
        <w:t>:</w:t>
      </w:r>
      <w:r w:rsidR="002B51FF" w:rsidRPr="002B51FF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   </w:t>
      </w:r>
    </w:p>
    <w:p w14:paraId="27976F48" w14:textId="086CCF31" w:rsidR="00F60DAA" w:rsidRPr="002B51FF" w:rsidRDefault="002B51FF" w:rsidP="002B51FF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B51FF">
        <w:rPr>
          <w:rFonts w:ascii="Times New Roman" w:eastAsia="Arial" w:hAnsi="Times New Roman" w:cs="Times New Roman"/>
          <w:color w:val="000000"/>
          <w:sz w:val="28"/>
          <w:szCs w:val="28"/>
        </w:rPr>
        <w:t>The architecture is designed to accommodate growth in the subscriber base and email volumes. It can handle increased campaign demands without requiring major modifications, making it adaptable to future needs</w:t>
      </w:r>
    </w:p>
    <w:p w14:paraId="26971FDE" w14:textId="77777777" w:rsidR="00EC2709" w:rsidRPr="002B51FF" w:rsidRDefault="00EC2709" w:rsidP="00F60DAA">
      <w:pPr>
        <w:tabs>
          <w:tab w:val="left" w:pos="4035"/>
        </w:tabs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</w:p>
    <w:p w14:paraId="6627CAAA" w14:textId="51553F8D" w:rsidR="00225069" w:rsidRPr="002B51FF" w:rsidRDefault="006B065E" w:rsidP="002B51FF">
      <w:pPr>
        <w:tabs>
          <w:tab w:val="left" w:pos="4035"/>
        </w:tabs>
        <w:rPr>
          <w:rFonts w:ascii="Times New Roman" w:hAnsi="Times New Roman" w:cs="Times New Roman"/>
          <w:b/>
          <w:sz w:val="32"/>
          <w:szCs w:val="32"/>
        </w:rPr>
      </w:pPr>
      <w:r w:rsidRPr="002B51FF">
        <w:rPr>
          <w:rFonts w:ascii="Times New Roman" w:eastAsia="Arial" w:hAnsi="Times New Roman" w:cs="Times New Roman"/>
          <w:b/>
          <w:color w:val="000000"/>
          <w:sz w:val="32"/>
          <w:szCs w:val="32"/>
        </w:rPr>
        <w:t>Solution Architecture Diagram</w:t>
      </w:r>
      <w:r w:rsidRPr="002B51FF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F60DAA" w:rsidRPr="002B51FF">
        <w:rPr>
          <w:rFonts w:ascii="Times New Roman" w:hAnsi="Times New Roman" w:cs="Times New Roman"/>
          <w:b/>
          <w:sz w:val="32"/>
          <w:szCs w:val="32"/>
        </w:rPr>
        <w:tab/>
      </w:r>
    </w:p>
    <w:p w14:paraId="1F96B9B8" w14:textId="77777777" w:rsidR="00225069" w:rsidRPr="002B51FF" w:rsidRDefault="00F53303">
      <w:pPr>
        <w:rPr>
          <w:rFonts w:ascii="Times New Roman" w:hAnsi="Times New Roman" w:cs="Times New Roman"/>
          <w:b/>
          <w:sz w:val="28"/>
          <w:szCs w:val="28"/>
        </w:rPr>
      </w:pPr>
      <w:r w:rsidRPr="002B51F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82D6FE" wp14:editId="407E8ABE">
            <wp:extent cx="5886450" cy="3514725"/>
            <wp:effectExtent l="0" t="0" r="0" b="9525"/>
            <wp:docPr id="207647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24" cy="3520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5F9923" w14:textId="77777777" w:rsidR="00225069" w:rsidRPr="002B51FF" w:rsidRDefault="00225069">
      <w:pPr>
        <w:rPr>
          <w:rFonts w:ascii="Times New Roman" w:hAnsi="Times New Roman" w:cs="Times New Roman"/>
          <w:b/>
          <w:sz w:val="28"/>
          <w:szCs w:val="28"/>
        </w:rPr>
      </w:pPr>
    </w:p>
    <w:sectPr w:rsidR="00225069" w:rsidRPr="002B51FF" w:rsidSect="002B51FF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0A12"/>
    <w:multiLevelType w:val="multilevel"/>
    <w:tmpl w:val="E80CB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28754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69"/>
    <w:rsid w:val="00225069"/>
    <w:rsid w:val="002B51FF"/>
    <w:rsid w:val="00545A1D"/>
    <w:rsid w:val="0065316C"/>
    <w:rsid w:val="006B065E"/>
    <w:rsid w:val="00EC2709"/>
    <w:rsid w:val="00F057C3"/>
    <w:rsid w:val="00F53303"/>
    <w:rsid w:val="00F6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5CAE"/>
  <w15:docId w15:val="{566D9E34-BE33-4CCB-AF39-1692F3EE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A1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5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hasan sheriff</cp:lastModifiedBy>
  <cp:revision>2</cp:revision>
  <dcterms:created xsi:type="dcterms:W3CDTF">2023-11-01T09:00:00Z</dcterms:created>
  <dcterms:modified xsi:type="dcterms:W3CDTF">2023-11-01T09:00:00Z</dcterms:modified>
</cp:coreProperties>
</file>