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C1F0" w14:textId="77777777" w:rsidR="00225069" w:rsidRPr="002B51FF" w:rsidRDefault="006B06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hAnsi="Times New Roman" w:cs="Times New Roman"/>
          <w:b/>
          <w:sz w:val="32"/>
          <w:szCs w:val="32"/>
        </w:rPr>
        <w:t>Project Design Phase-I</w:t>
      </w:r>
    </w:p>
    <w:p w14:paraId="0E27EE2E" w14:textId="77777777" w:rsidR="00225069" w:rsidRPr="002B51FF" w:rsidRDefault="006B06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hAnsi="Times New Roman" w:cs="Times New Roman"/>
          <w:b/>
          <w:sz w:val="32"/>
          <w:szCs w:val="32"/>
        </w:rPr>
        <w:t>Solution Architecture</w:t>
      </w:r>
    </w:p>
    <w:p w14:paraId="2CE913F5" w14:textId="77777777" w:rsidR="00225069" w:rsidRPr="002B51FF" w:rsidRDefault="002250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069" w:rsidRPr="002B51FF" w14:paraId="39542227" w14:textId="77777777">
        <w:tc>
          <w:tcPr>
            <w:tcW w:w="4508" w:type="dxa"/>
          </w:tcPr>
          <w:p w14:paraId="04AF6F28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947FA24" w14:textId="427D48D7" w:rsidR="00225069" w:rsidRPr="002B51FF" w:rsidRDefault="00A24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545A1D" w:rsidRPr="002B51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16C" w:rsidRPr="002B51FF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45A1D" w:rsidRPr="002B51FF">
              <w:rPr>
                <w:rFonts w:ascii="Times New Roman" w:hAnsi="Times New Roman" w:cs="Times New Roman"/>
                <w:sz w:val="28"/>
                <w:szCs w:val="28"/>
              </w:rPr>
              <w:t xml:space="preserve"> 2023</w:t>
            </w:r>
          </w:p>
        </w:tc>
      </w:tr>
      <w:tr w:rsidR="00225069" w:rsidRPr="002B51FF" w14:paraId="0E4A36E8" w14:textId="77777777">
        <w:tc>
          <w:tcPr>
            <w:tcW w:w="4508" w:type="dxa"/>
          </w:tcPr>
          <w:p w14:paraId="6BAEFB4C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2EB773D" w14:textId="77777777" w:rsidR="00225069" w:rsidRPr="002B51FF" w:rsidRDefault="00545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NM2023TMID04504</w:t>
            </w:r>
          </w:p>
        </w:tc>
      </w:tr>
      <w:tr w:rsidR="00225069" w:rsidRPr="002B51FF" w14:paraId="0E44495F" w14:textId="77777777">
        <w:tc>
          <w:tcPr>
            <w:tcW w:w="4508" w:type="dxa"/>
          </w:tcPr>
          <w:p w14:paraId="50290A4B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17CB8EF" w14:textId="6BFA8AD1" w:rsidR="00F53303" w:rsidRPr="002B51FF" w:rsidRDefault="006B065E" w:rsidP="006B065E">
            <w:pPr>
              <w:pStyle w:val="Heading3"/>
              <w:shd w:val="clear" w:color="auto" w:fill="FFFFFF"/>
              <w:spacing w:before="0" w:after="15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2B51FF">
              <w:rPr>
                <w:rFonts w:ascii="Times New Roman" w:hAnsi="Times New Roman" w:cs="Times New Roman"/>
                <w:b w:val="0"/>
                <w:color w:val="000000" w:themeColor="text1"/>
              </w:rPr>
              <w:t>Creating an Email Campaign in Mailchimp</w:t>
            </w:r>
          </w:p>
          <w:p w14:paraId="38CF92EC" w14:textId="77777777" w:rsidR="00225069" w:rsidRPr="002B51FF" w:rsidRDefault="006B065E" w:rsidP="006B065E">
            <w:pPr>
              <w:tabs>
                <w:tab w:val="left" w:pos="26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6CBF689F" w14:textId="77777777" w:rsidR="00225069" w:rsidRPr="002B51FF" w:rsidRDefault="00225069">
      <w:pPr>
        <w:rPr>
          <w:rFonts w:ascii="Times New Roman" w:hAnsi="Times New Roman" w:cs="Times New Roman"/>
          <w:b/>
          <w:sz w:val="28"/>
          <w:szCs w:val="28"/>
        </w:rPr>
      </w:pPr>
    </w:p>
    <w:p w14:paraId="061D94ED" w14:textId="77777777" w:rsidR="00225069" w:rsidRPr="002B51FF" w:rsidRDefault="006B065E" w:rsidP="00F60DAA">
      <w:pPr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Solution Architecture:</w:t>
      </w:r>
    </w:p>
    <w:p w14:paraId="37E6F0A2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This solution architecture outlines the core components and workflow for executing a successful email marketing campaign using MailChimp. It emphasizes data compliance, security, and scalability to ensure effective engagement with subscribers and achieve business objectives</w:t>
      </w:r>
      <w:r w:rsidRPr="002B51FF">
        <w:rPr>
          <w:rFonts w:ascii="Times New Roman" w:eastAsia="Arial" w:hAnsi="Times New Roman" w:cs="Times New Roman"/>
          <w:b/>
          <w:color w:val="000000"/>
          <w:sz w:val="28"/>
          <w:szCs w:val="28"/>
        </w:rPr>
        <w:t>.</w:t>
      </w:r>
    </w:p>
    <w:p w14:paraId="31AA5AF5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Components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</w:p>
    <w:p w14:paraId="6F703641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The architecture consists of key components, including a MailChimp account, subscriber database, email templates, content creation, campaign scheduler, and performance analytics, forming the foundation of the email campaign.</w:t>
      </w:r>
    </w:p>
    <w:p w14:paraId="3EDE3FDE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Workflow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: </w:t>
      </w:r>
    </w:p>
    <w:p w14:paraId="6F4502FC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A structured workflow guides the campaign from planning and subscriber management to email design, content creation, scheduling, and performance monitoring. This step-by-step process ensures a well-organized campaign execution.</w:t>
      </w:r>
    </w:p>
    <w:p w14:paraId="4590677F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Data Protection and Compliance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</w:p>
    <w:p w14:paraId="4FDF46FB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The solution architecture emphasizes adherence to data protection and email marketing regulations (e.g., GDPR and CAN-SPAM Act). It ensures that subscribers have options for managing their preferences and complies with privacy laws.</w:t>
      </w:r>
    </w:p>
    <w:p w14:paraId="43B2EED7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Security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: </w:t>
      </w:r>
    </w:p>
    <w:p w14:paraId="428177E9" w14:textId="77777777" w:rsidR="00F60DAA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Security measures are in place to protect data within the MailChimp account, and access is restricted to authorized team members. Security is a paramount consideration to safeguard subscriber information and campaign assets.</w:t>
      </w:r>
    </w:p>
    <w:p w14:paraId="0185BD63" w14:textId="77777777" w:rsidR="002B51FF" w:rsidRPr="002B51FF" w:rsidRDefault="002B51FF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0928396" w14:textId="77777777" w:rsidR="002B51FF" w:rsidRPr="002B51FF" w:rsidRDefault="00F60DAA" w:rsidP="002B51FF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lastRenderedPageBreak/>
        <w:t>Scalability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  <w:r w:rsidR="002B51FF"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  </w:t>
      </w:r>
    </w:p>
    <w:p w14:paraId="27976F48" w14:textId="086CCF31" w:rsidR="00F60DAA" w:rsidRPr="002B51FF" w:rsidRDefault="002B51FF" w:rsidP="002B51FF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The architecture is designed to accommodate growth in the subscriber base and email volumes. It can handle increased campaign demands without requiring major modifications, making it adaptable to future needs</w:t>
      </w:r>
    </w:p>
    <w:p w14:paraId="26971FDE" w14:textId="77777777" w:rsidR="00EC2709" w:rsidRPr="002B51FF" w:rsidRDefault="00EC2709" w:rsidP="00F60DAA">
      <w:pPr>
        <w:tabs>
          <w:tab w:val="left" w:pos="4035"/>
        </w:tabs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6627CAAA" w14:textId="51553F8D" w:rsidR="00225069" w:rsidRPr="002B51FF" w:rsidRDefault="006B065E" w:rsidP="002B51FF">
      <w:pPr>
        <w:tabs>
          <w:tab w:val="left" w:pos="4035"/>
        </w:tabs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Solution Architecture Diagram</w:t>
      </w:r>
      <w:r w:rsidRPr="002B51F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60DAA" w:rsidRPr="002B51FF">
        <w:rPr>
          <w:rFonts w:ascii="Times New Roman" w:hAnsi="Times New Roman" w:cs="Times New Roman"/>
          <w:b/>
          <w:sz w:val="32"/>
          <w:szCs w:val="32"/>
        </w:rPr>
        <w:tab/>
      </w:r>
    </w:p>
    <w:p w14:paraId="1F96B9B8" w14:textId="77777777" w:rsidR="00225069" w:rsidRPr="002B51FF" w:rsidRDefault="00F53303">
      <w:pPr>
        <w:rPr>
          <w:rFonts w:ascii="Times New Roman" w:hAnsi="Times New Roman" w:cs="Times New Roman"/>
          <w:b/>
          <w:sz w:val="28"/>
          <w:szCs w:val="28"/>
        </w:rPr>
      </w:pPr>
      <w:r w:rsidRPr="002B51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2D6FE" wp14:editId="407E8ABE">
            <wp:extent cx="5886450" cy="3514725"/>
            <wp:effectExtent l="0" t="0" r="0" b="9525"/>
            <wp:docPr id="20764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24" cy="3520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F9923" w14:textId="77777777" w:rsidR="00225069" w:rsidRPr="002B51FF" w:rsidRDefault="00225069">
      <w:pPr>
        <w:rPr>
          <w:rFonts w:ascii="Times New Roman" w:hAnsi="Times New Roman" w:cs="Times New Roman"/>
          <w:b/>
          <w:sz w:val="28"/>
          <w:szCs w:val="28"/>
        </w:rPr>
      </w:pPr>
    </w:p>
    <w:sectPr w:rsidR="00225069" w:rsidRPr="002B51FF" w:rsidSect="002B51FF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A12"/>
    <w:multiLevelType w:val="multilevel"/>
    <w:tmpl w:val="E8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875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69"/>
    <w:rsid w:val="00225069"/>
    <w:rsid w:val="002B51FF"/>
    <w:rsid w:val="00545A1D"/>
    <w:rsid w:val="0065316C"/>
    <w:rsid w:val="006B065E"/>
    <w:rsid w:val="00A242BF"/>
    <w:rsid w:val="00EC2709"/>
    <w:rsid w:val="00F057C3"/>
    <w:rsid w:val="00F53303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CAE"/>
  <w15:docId w15:val="{566D9E34-BE33-4CCB-AF39-1692F3E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5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hasan sheriff</cp:lastModifiedBy>
  <cp:revision>3</cp:revision>
  <dcterms:created xsi:type="dcterms:W3CDTF">2023-11-01T09:00:00Z</dcterms:created>
  <dcterms:modified xsi:type="dcterms:W3CDTF">2023-11-01T10:21:00Z</dcterms:modified>
</cp:coreProperties>
</file>