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Courier New" w:cs="Courier New" w:eastAsia="Courier New" w:hAnsi="Courier New"/>
          <w:sz w:val="28"/>
          <w:szCs w:val="2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hd w:fill="f2f2f2" w:val="clear"/>
          <w:rtl w:val="0"/>
        </w:rPr>
        <w:t xml:space="preserve">Feature: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Courier New" w:cs="Courier New" w:eastAsia="Courier New" w:hAnsi="Courier New"/>
          <w:sz w:val="28"/>
          <w:szCs w:val="28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2f2f2" w:val="clear"/>
          <w:rtl w:val="0"/>
        </w:rPr>
        <w:t xml:space="preserve">-Determine if any preferred customer should convert their membership to basic status.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 New" w:cs="Courier New" w:eastAsia="Courier New" w:hAnsi="Courier New"/>
          <w:sz w:val="28"/>
          <w:szCs w:val="28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Courier New" w:cs="Courier New" w:eastAsia="Courier New" w:hAnsi="Courier New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hd w:fill="f2f2f2" w:val="clear"/>
          <w:rtl w:val="0"/>
        </w:rPr>
        <w:t xml:space="preserve">Acceptance criteria: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The monthly and yearly sales reports of the customer are required.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The annual membership fee has been paid.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urier New" w:cs="Courier New" w:eastAsia="Courier New" w:hAnsi="Courier New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urier New" w:cs="Courier New" w:eastAsia="Courier New" w:hAnsi="Courier New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hd w:fill="f2f2f2" w:val="clear"/>
          <w:rtl w:val="0"/>
        </w:rPr>
        <w:t xml:space="preserve">Definition of done: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The user will be given a report of the customer who was accepted for conversion to basic membership. The customer's monthly report indicates that the total spend is less than $1,000, or the yearly report indicates the total spend is less than $12,000. The customer will be downgraded to basic membership.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urier New" w:cs="Courier New" w:eastAsia="Courier New" w:hAnsi="Courier New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hd w:fill="f2f2f2" w:val="clear"/>
          <w:rtl w:val="0"/>
        </w:rPr>
        <w:t xml:space="preserve">Task</w:t>
      </w:r>
      <w:r w:rsidDel="00000000" w:rsidR="00000000" w:rsidRPr="00000000">
        <w:rPr>
          <w:rFonts w:ascii="Arial Unicode MS" w:cs="Arial Unicode MS" w:eastAsia="Arial Unicode MS" w:hAnsi="Arial Unicode MS"/>
          <w:shd w:fill="f2f2f2" w:val="clear"/>
          <w:rtl w:val="0"/>
        </w:rPr>
        <w:t xml:space="preserve">：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the Member class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the Report class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the GUI for the report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hd w:fill="f2f2f2" w:val="clear"/>
          <w:rtl w:val="0"/>
        </w:rPr>
        <w:t xml:space="preserve">Tests: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will display a report about the member's status when you click on the convert membership button.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there is no monthly or yearly report, then the report should be empty.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user's annual membership is not paid, then the report should recommend switching to a basic membership.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Story point: 1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