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SimHei" w:hAnsi="SimHei" w:eastAsia="SimHei"/>
          <w:b/>
          <w:color w:val="000000"/>
          <w:sz w:val="48"/>
        </w:rPr>
        <w:t>课程论文</w:t>
      </w:r>
    </w:p>
    <w:p>
      <w:pPr>
        <w:spacing w:before="840" w:after="400"/>
        <w:jc w:val="center"/>
      </w:pPr>
      <w:r>
        <w:rPr>
          <w:rFonts w:ascii="SimHei" w:hAnsi="SimHei" w:eastAsia="SimHei"/>
          <w:b/>
          <w:color w:val="000000"/>
          <w:sz w:val="40"/>
        </w:rPr>
        <w:t>基于多源证据融合的核酸序列智能识别与解释系统设计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30"/>
        </w:rPr>
        <w:t>——以 BioSeqMind-AI 项目为例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422"/>
        <w:gridCol w:w="4422"/>
      </w:tblGrid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姓名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学号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专业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课程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right"/>
            </w:pPr>
            <w:r/>
            <w:r>
              <w:rPr>
                <w:rFonts w:ascii="Times New Roman" w:hAnsi="Times New Roman" w:eastAsia="SimSun"/>
                <w:b/>
                <w:sz w:val="24"/>
              </w:rPr>
              <w:t>日期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4"/>
              </w:rPr>
              <w:t>2026 年 6 月</w:t>
            </w:r>
          </w:p>
        </w:tc>
      </w:tr>
    </w:tbl>
    <w:p>
      <w:r>
        <w:br w:type="page"/>
      </w:r>
    </w:p>
    <w:p>
      <w:pPr>
        <w:sectPr>
          <w:headerReference w:type="default" r:id="rId10"/>
          <w:footerReference w:type="default" r:id="rId11"/>
          <w:pgSz w:w="11906" w:h="16838"/>
          <w:pgMar w:top="1440" w:right="1474" w:bottom="1440" w:left="1587" w:header="850" w:footer="850" w:gutter="0"/>
          <w:cols w:space="720"/>
          <w:docGrid w:linePitch="360"/>
        </w:sectPr>
      </w:pP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摘要</w:t>
      </w:r>
    </w:p>
    <w:p>
      <w:pPr>
        <w:spacing w:before="0" w:after="160" w:lineRule="auto" w:line="360"/>
        <w:ind w:firstLine="480"/>
      </w:pPr>
      <w:r>
        <w:rPr>
          <w:rFonts w:ascii="Times New Roman" w:hAnsi="Times New Roman" w:eastAsia="SimSun"/>
          <w:sz w:val="24"/>
        </w:rPr>
        <w:t>核酸序列来源识别是生物信息学课程与科研实践中的重要问题。传统流程通常需要研究者在序列质控、病毒/质粒识别、数据库比对、结果解释和报告撰写之间反复切换工具，既影响效率，也容易造成证据链断裂。本文围绕“如何设计一个兼具真实性、可解释性和易用性的核酸序列智能识别系统”这一学术问题，结合本人项目 BioSeqMind-AI，提出一套多源证据融合的课程设计方案。系统以 FASTA 或原始 DNA/RNA 序列为输入，首先完成格式解析、非法字符检查、长度和 GC 含量统计；随后并行调用 geNomad 进行病毒/质粒倾向识别，并通过 NCBI BLAST URL API 与 E-utilities 获取数据库相似性证据；再根据 geNomad 置信度、BLAST identity、coverage、E-value、序列质量和长度构建综合评分；最后调用 DeepSeek 生成中文科研报告和上下文追问回答，并通过 Next.js 前端提供可视化结果、报告下载和交互式分析体验。本文重点讨论系统的流程设计、关键方法、软件选型、可行性、风险控制与后续优化方向，说明该设计可以作为核酸序列快速初筛、课程展示和科研辅助解释的可扩展原型。</w:t>
      </w:r>
    </w:p>
    <w:p>
      <w:pPr>
        <w:spacing w:before="0" w:after="240" w:lineRule="auto" w:line="360"/>
      </w:pPr>
      <w:r>
        <w:rPr>
          <w:rFonts w:ascii="SimHei" w:hAnsi="SimHei" w:eastAsia="SimHei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>核酸序列；生物信息学；geNomad；NCBI BLAST；证据融合；大语言模型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一、选题背景与学术问题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高通量测序技术的发展使得研究者可以在较短时间内获得大量 DNA 或 RNA 序列，但序列数据本身并不直接等同于可用的生物学结论。面对一段未知序列，研究者通常需要先判断其是否为合格核酸序列，再判断它可能来自病毒、质粒、宿主基因组片段或其他移动遗传元件，随后还要结合数据库比对和文献背景进行解释。这个过程既依赖算法工具，也依赖研究者对证据权重的综合判断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在课程学习和项目实践中，一个突出的矛盾是：单个工具往往只能回答局部问题。BLAST 可以给出相似序列命中，但不能直接说明该序列在病毒/质粒层面的功能倾向；geNomad 适合识别病毒和质粒等移动遗传元件，但仍需要与数据库比对结果相互印证；大语言模型可以生成易读解释，却必须受到真实结构化证据约束，否则容易产生过度推断。因此，本文提出的具体学术问题是：如何构建一个以真实生物信息学证据为基础、能够融合多源结果并生成可追溯解释的核酸序列智能识别流程？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BioSeqMind-AI 项目正是围绕这一问题形成的原型系统。它不把大模型当作直接给出生物学结论的“黑箱”，而是让传统工具先完成可验证证据采集，再由融合层形成结构化结论，最后才由 DeepSeek 将证据组织成报告。这样的设计既保留了生物信息学工具的严谨性，也提高了课程设计和科研初筛场景中的可读性与交互效率。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二、项目目标与需求分析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本课程设计的总体目标是设计并实现一个面向核酸序列识别、证据融合和科研解释的 Web 分析系统。系统服务对象包括生物信息学课程学习者、需要快速判断序列来源的实验人员，以及希望把传统工具结果整理成报告的科研辅助场景。项目不追求替代正式实验鉴定，而是定位为“快速初筛—证据组织—人工复核”的前置工具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从功能需求看，系统至少需要覆盖以下方面：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输入层支持粘贴 DNA/RNA 文本和上传 FASTA 文件，并提供真实样例序列，便于课程演示和重复测试。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质控层能够识别 FASTA header、清理空格与换行，计算长度、GC 含量、碱基数量、碱基比例和质量分。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算法层支持 geNomad 快速模式与完整 end-to-end 模式，并通过 NCBI BLAST/E-utilities 获取数据库证据。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融合层将模型预测、数据库命中、序列质量和长度转化为候选来源、可信度、风险等级和验证建议。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解释层调用 DeepSeek 生成中文科研报告，同时支持围绕当前结果进行追问。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前端层提供稳定、可视化、可交互的分析体验，包括图表、报告、任务历史和 Markdown 下载。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从非功能需求看，系统必须坚持真实依赖边界：geNomad、NCBI 或 DeepSeek 任一关键服务不可用时，应返回明确错误，而不是生成替代数据。该原则对于科研训练尤其重要，因为课程项目虽然可以是设计报告，但不能培养“为了演示而伪造结果”的错误习惯。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三、总体设计思路与流程图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系统采用前后端分离但同源代理的架构。浏览器访问 Next.js 前端，前端通过同源 /api 路由转发到 FastAPI 后端；后端负责调用 geNomad、NCBI 和 DeepSeek，并把结果保存到 SQLite。该结构可以避免 Windows、WSL2、虚拟机和内网穿透环境中 localhost 指向不一致的问题，也便于后续把后端迁移到更适合运行生物信息学工具的 Linux 环境。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8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seqmind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Rule="auto" w:line="288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>图 1  BioSeqMind-AI 核酸序列智能识别与解释系统流程图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如图 1 所示，流程可以分为七个逻辑层次：输入层、质量控制层、并行证据获取层、证据融合层、AI 解释层、存储复用层和前端呈现层。输入层接收 FASTA 或普通序列文本；质量控制层保证进入算法分析的内容确实是核酸序列；并行证据层分别从 geNomad 和 NCBI 获取互补证据；融合层把不同尺度的证据统一到可解释评分；AI 解释层把结构化结果转写为中文报告；存储层保证结果可复用；前端层则服务于展示、下载和追问。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133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环节</w:t>
            </w:r>
          </w:p>
        </w:tc>
        <w:tc>
          <w:tcPr>
            <w:tcW w:type="dxa" w:w="2381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核心任务</w:t>
            </w:r>
          </w:p>
        </w:tc>
        <w:tc>
          <w:tcPr>
            <w:tcW w:type="dxa" w:w="2948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拟采用软件/方法</w:t>
            </w:r>
          </w:p>
        </w:tc>
        <w:tc>
          <w:tcPr>
            <w:tcW w:type="dxa" w:w="2381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输出结果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输入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粘贴或上传 FASTA，加载样例序列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Next.js 表单、文件读取、静态样例资产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原始 payload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质控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解析序列、校验字符、统计 GC 与长度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Python parser、Pydantic 模型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SequenceStats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识别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判断病毒/质粒相关信号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geNomad nn-classification 或 end-to-end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label、confidence、evidence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比对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获取数据库相似性证据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NCBI BLAST URL API、E-utilities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Top hits、identity、coverage、E-value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融合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把多源证据转成可信度与风险等级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加权评分模型、规则解释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FusionResult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解释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生成报告并支持追问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DeepSeek OpenAI-compatible API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中文报告、问答结果</w:t>
            </w:r>
          </w:p>
        </w:tc>
      </w:tr>
      <w:tr>
        <w:tc>
          <w:tcPr>
            <w:tcW w:type="dxa" w:w="113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呈现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展示图表、报告、下载和历史任务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React、ECharts、SQLite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可交互分析工作台</w:t>
            </w:r>
          </w:p>
        </w:tc>
      </w:tr>
    </w:tbl>
    <w:p>
      <w:pPr>
        <w:spacing w:before="0" w:after="60" w:lineRule="auto" w:line="360"/>
      </w:pPr>
    </w:p>
    <w:p>
      <w:pPr>
        <w:spacing w:before="60" w:after="160" w:lineRule="auto" w:line="288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>表 1  系统流程环节、方法与输出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四、关键环节的系统讨论</w:t>
      </w:r>
    </w:p>
    <w:p>
      <w:pPr>
        <w:pStyle w:val="Heading2"/>
        <w:spacing w:before="160" w:after="120" w:line="360" w:lineRule="auto"/>
      </w:pPr>
      <w:r>
        <w:rPr>
          <w:rFonts w:ascii="SimHei" w:hAnsi="SimHei" w:eastAsia="SimHei"/>
          <w:b/>
          <w:color w:val="000000"/>
          <w:sz w:val="26"/>
        </w:rPr>
        <w:t>（一）输入与质量控制设计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输入质量直接决定后续分析是否可靠。BioSeqMind-AI 的输入层同时支持文本粘贴和 FASTA 文件上传，并设置了样例序列按钮。样例使用 NC_045512.2 Severe acute respiratory syndrome coronavirus 2 isolate Wuhan-Hu-1 参考序列，这类公开序列适合课程演示，因为其数据库背景明确、长度适中、BLAST 命中直观。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质量控制层首先区分 FASTA header 与序列主体，再清理空格、Tab 和字面量换行；随后检查字符是否属于 A、T、G、C、U、N 等允许集合，避免把蛋白序列、自然语言或乱码送入 geNomad 与 BLAST。系统会计算长度、GC 含量、每种碱基数量和比例，并给出质量分。对于 RNA 序列，系统可以识别 U；对于同时含 T 与 U 的情况，则标记为 Mixed，提醒用户进一步确认样本来源和数据格式。</w:t>
      </w:r>
    </w:p>
    <w:p>
      <w:pPr>
        <w:pStyle w:val="Heading2"/>
        <w:spacing w:before="160" w:after="120" w:line="360" w:lineRule="auto"/>
      </w:pPr>
      <w:r>
        <w:rPr>
          <w:rFonts w:ascii="SimHei" w:hAnsi="SimHei" w:eastAsia="SimHei"/>
          <w:b/>
          <w:color w:val="000000"/>
          <w:sz w:val="26"/>
        </w:rPr>
        <w:t>（二）geNomad 识别环节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geNomad 是面向病毒、质粒等移动遗传元件识别的重要工具，其价值在于不仅依赖单纯序列相似性，还可以结合模型特征识别病毒或质粒相关信号[1]。本项目保留两种模式：默认 fast_nn 模式调用 nn-classification 与 summary，适合课程展示和快速初筛；完整 end-to-end 模式需要配置 genomad_db，运行更慢但证据更完整，适合进一步研究。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在系统设计中，geNomad 输出不会被直接当作最终结论，而是作为融合评分中的一类证据。它提供 label、confidence、virus_score、plasmid_score 和 evidence。若 geNomad 不可用或数据库路径缺失，系统应返回真实错误。这种失败保护很重要，因为错误地把无效工具结果包装成分析结论，会削弱课程设计的科学性。</w:t>
      </w:r>
    </w:p>
    <w:p>
      <w:pPr>
        <w:pStyle w:val="Heading2"/>
        <w:spacing w:before="160" w:after="120" w:line="360" w:lineRule="auto"/>
      </w:pPr>
      <w:r>
        <w:rPr>
          <w:rFonts w:ascii="SimHei" w:hAnsi="SimHei" w:eastAsia="SimHei"/>
          <w:b/>
          <w:color w:val="000000"/>
          <w:sz w:val="26"/>
        </w:rPr>
        <w:t>（三）NCBI BLAST 与数据库证据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BLAST 是序列相似性搜索的经典方法，能够在数据库中寻找与输入序列局部相似的记录[2]。BioSeqMind-AI 使用 NCBI BLAST URL API 提交查询，并通过 E-utilities 获取更完整的注释信息[3-5]。BLAST 结果中的 accession、organism、identity、coverage、E-value 和 bit score 为判断候选来源提供了可追溯依据。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BLAST 证据与 geNomad 证据之间具有互补关系。若 geNomad 判断为 Virus，且 BLAST Top Hit 也指向已知病毒序列，则系统可以给出较高可信度；若 geNomad 有病毒信号但 BLAST 无命中，则结论应更谨慎，提示需要人工复核、扩大数据库或进行实验验证。若 BLAST 命中强但 geNomad 置信度低，则需要讨论是否为宿主片段、保守区域或数据库注释偏差。</w:t>
      </w:r>
    </w:p>
    <w:p>
      <w:pPr>
        <w:pStyle w:val="Heading2"/>
        <w:spacing w:before="160" w:after="120" w:line="360" w:lineRule="auto"/>
      </w:pPr>
      <w:r>
        <w:rPr>
          <w:rFonts w:ascii="SimHei" w:hAnsi="SimHei" w:eastAsia="SimHei"/>
          <w:b/>
          <w:color w:val="000000"/>
          <w:sz w:val="26"/>
        </w:rPr>
        <w:t>（四）证据融合与评分模型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多源证据融合是本设计的核心。项目中的融合函数将 geNomad 置信度、BLAST 组件、序列质量和长度组件统一为 0-100 的 confidence_score。当前原型采用如下思想：geNomad 组件权重为 0.42，BLAST 组件权重为 0.34，序列质量权重为 0.14，长度组件权重为 0.10。BLAST 组件又综合 identity、coverage 和 E-value，其中 E-value 通过 -log10 转换为可比较的分值。</w:t>
      </w:r>
    </w:p>
    <w:p>
      <w:pPr>
        <w:spacing w:before="0" w:after="120" w:lineRule="auto" w:line="36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S = 0.42C_geNomad + 0.34C_BLAST + 0.14C_quality + 0.10C_length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该公式不是为了替代复杂统计模型，而是为了在课程设计阶段形成清晰、可解释、可调节的融合框架。分数大于等于 75 可标记为 High，55-74 标记为 Medium，低于 55 标记为 Low。若分数低于 70 或 BLAST 无命中，则 requires_validation 设置为 true，提示用户不能把结果当作最终鉴定结论。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211"/>
        <w:gridCol w:w="2211"/>
        <w:gridCol w:w="2211"/>
        <w:gridCol w:w="2211"/>
      </w:tblGrid>
      <w:tr>
        <w:trPr>
          <w:tblHeader w:val="true"/>
        </w:trPr>
        <w:tc>
          <w:tcPr>
            <w:tcW w:type="dxa" w:w="1417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证据类型</w:t>
            </w:r>
          </w:p>
        </w:tc>
        <w:tc>
          <w:tcPr>
            <w:tcW w:type="dxa" w:w="2381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优势</w:t>
            </w:r>
          </w:p>
        </w:tc>
        <w:tc>
          <w:tcPr>
            <w:tcW w:type="dxa" w:w="2551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局限</w:t>
            </w:r>
          </w:p>
        </w:tc>
        <w:tc>
          <w:tcPr>
            <w:tcW w:type="dxa" w:w="2494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在融合中的作用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geNomad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适合识别病毒/质粒等移动遗传元件信号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依赖工具安装、模型适用范围和参数配置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提供候选类别与模型置信度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NCBI BLAST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可追溯到公共数据库 accession 与物种注释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受数据库覆盖、网络排队和局部相似性影响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提供相似性、覆盖度和 E-value 证据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序列质控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能快速排除无效输入并评价基础质量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不能直接判断生物学来源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作为可信度修正和异常提示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DeepSeek 报告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便于把结构化证据转化为中文解释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不能替代实验结论，存在生成式模型局限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承担表达和问答，不直接产生原始证据</w:t>
            </w:r>
          </w:p>
        </w:tc>
      </w:tr>
    </w:tbl>
    <w:p>
      <w:pPr>
        <w:spacing w:before="0" w:after="60" w:lineRule="auto" w:line="360"/>
      </w:pPr>
    </w:p>
    <w:p>
      <w:pPr>
        <w:spacing w:before="60" w:after="160" w:lineRule="auto" w:line="288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>表 2  不同证据来源的优势、局限与融合角色</w:t>
      </w:r>
    </w:p>
    <w:p>
      <w:pPr>
        <w:pStyle w:val="Heading2"/>
        <w:spacing w:before="160" w:after="120" w:line="360" w:lineRule="auto"/>
      </w:pPr>
      <w:r>
        <w:rPr>
          <w:rFonts w:ascii="SimHei" w:hAnsi="SimHei" w:eastAsia="SimHei"/>
          <w:b/>
          <w:color w:val="000000"/>
          <w:sz w:val="26"/>
        </w:rPr>
        <w:t>（五）AI 报告与追问机制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DeepSeek 在本系统中承担“解释生成器”角色，而不是“证据制造者”角色。后端会把 SequenceStats、GenomadPrediction、BlastHit、FusionResult 等结构化结果传给模型，要求其基于已有证据生成中文报告。前端随后以排版后的报告形式展示，并支持用户继续追问，例如“本次 geNomad 和 BLAST 的证据是否一致”。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为了防止报告界面直接显示 Markdown 源码，前端实现了轻量 Markdown 渲染，支持标题、列表、表格、加粗、行内代码和引用块。这样用户看到的是接近科研报告的结构化内容，而不是带有井号、星号和竖线的源码。该细节虽然属于前端体验，但对课程论文强调的“整体排版和文字格式”也有启示：科学内容不仅要正确，还要以可读形式呈现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五、系统实现方案与软件选型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BioSeqMind-AI 的实现遵循“后端负责证据，前端负责体验，模型负责解释”的分工。后端使用 FastAPI，因为它适合构建类型清晰、文档友好的 Python API，并且便于与 Pydantic 数据模型结合[6]。前端使用 Next.js、React 和 TypeScript，一方面能够构建现代交互式页面，另一方面通过同源代理解决复杂运行环境下的跨域和 localhost 问题[7]。SQLite 用于原型阶段保存完整 JSON 结果，降低部署成本[8]。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700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模块</w:t>
            </w:r>
          </w:p>
        </w:tc>
        <w:tc>
          <w:tcPr>
            <w:tcW w:type="dxa" w:w="3061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技术栈</w:t>
            </w:r>
          </w:p>
        </w:tc>
        <w:tc>
          <w:tcPr>
            <w:tcW w:type="dxa" w:w="3798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选择理由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前端工作台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Next.js、React、TypeScript、Tailwind CSS、ECharts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适合构建单页科研 Dashboard、图表和响应式交互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后端 API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FastAPI、Pydantic、httpx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类型模型清晰，便于封装外部工具和远程 API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生物信息学工具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geNomad、NCBI BLAST URL API、E-utilities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覆盖模型识别和公共数据库比对两类证据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大模型解释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DeepSeek OpenAI-compatible API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生成中文报告和基于上下文的追问回答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本地存储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SQLite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轻量、易部署，适合课程原型和单机运行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部署脚本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PowerShell、Shell scripts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支持 Windows、Linux、WSL2 和内网穿透展示</w:t>
            </w:r>
          </w:p>
        </w:tc>
      </w:tr>
    </w:tbl>
    <w:p>
      <w:pPr>
        <w:spacing w:before="0" w:after="60" w:lineRule="auto" w:line="360"/>
      </w:pPr>
    </w:p>
    <w:p>
      <w:pPr>
        <w:spacing w:before="60" w:after="160" w:lineRule="auto" w:line="288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>表 3  系统主要模块与软件选型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在运行模式上，系统固定前端端口 5174、后端端口 8008。浏览器端统一访问同源 /api，Next.js 再把请求转发到 FastAPI。这样即使后端运行在 WSL2 或 Linux 虚拟机中，用户也可以通过一个前端入口完成分析。对于课程展示，默认 fast_nn 模式更合适，因为它不要求完整 geNomad 数据库，运行时间也更可控；对于更严谨的后续研究，则可以切换 end-to-end 模式并配置完整数据库。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六、可行性分析与预期效果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从技术可行性看，本项目已经具备完整的前后端骨架、数据模型、接口设计、样例序列、分析流程、可视化页面和启动脚本。后端测试覆盖序列解析、融合评分、接口调用和真实依赖失败保护；前端可以通过构建和浏览器自动化检查验证报告渲染、长序列输入、移动端布局和样例加载。课程设计不要求完成所有实验结果，因此以该项目为基础撰写综合设计报告具有较强可行性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从应用价值看，系统可以在三个层面发挥作用。第一，在教学层面，它把 FASTA、geNomad、BLAST、大模型报告和前端可视化串成一条完整链路，便于理解现代生物信息分析的工程化过程。第二，在科研初筛层面，它可以帮助研究者快速判断序列可能来源并形成证据摘要。第三，在方法训练层面，它强调证据边界和失败保护，有助于培养对 AI 辅助科研的审慎态度。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948"/>
        <w:gridCol w:w="2948"/>
        <w:gridCol w:w="2948"/>
      </w:tblGrid>
      <w:tr>
        <w:trPr>
          <w:tblHeader w:val="true"/>
        </w:trPr>
        <w:tc>
          <w:tcPr>
            <w:tcW w:type="dxa" w:w="1700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评价维度</w:t>
            </w:r>
          </w:p>
        </w:tc>
        <w:tc>
          <w:tcPr>
            <w:tcW w:type="dxa" w:w="2834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评价指标</w:t>
            </w:r>
          </w:p>
        </w:tc>
        <w:tc>
          <w:tcPr>
            <w:tcW w:type="dxa" w:w="4025"/>
            <w:shd w:fill="EAF2F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/>
                <w:color w:val="000000"/>
                <w:sz w:val="21"/>
              </w:rPr>
              <w:t>预期表现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输入有效性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非法字符拦截、FASTA 解析成功率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无效输入被明确拒绝，合法序列进入分析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识别准确性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geNomad 与 BLAST 是否一致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一致时给出高可信度，不一致时提示复核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解释质量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报告是否覆盖证据、局限与建议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生成中文结构化报告，支持追问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运行稳定性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错误信息、缓存复用、端口代理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依赖失败时不伪造结果，重复序列可复用历史输出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展示体验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图表、报告、长序列输入和移动端布局</w:t>
            </w:r>
          </w:p>
        </w:tc>
        <w:tc>
          <w:tcPr>
            <w:tcW w:type="dxa" w:w="402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SimSun"/>
                <w:b w:val="0"/>
                <w:sz w:val="21"/>
              </w:rPr>
              <w:t>输入不撑破页面，报告不显示 Markdown 源码</w:t>
            </w:r>
          </w:p>
        </w:tc>
      </w:tr>
    </w:tbl>
    <w:p>
      <w:pPr>
        <w:spacing w:before="0" w:after="60" w:lineRule="auto" w:line="360"/>
      </w:pPr>
    </w:p>
    <w:p>
      <w:pPr>
        <w:spacing w:before="60" w:after="160" w:lineRule="auto" w:line="288"/>
        <w:jc w:val="center"/>
      </w:pPr>
      <w:r>
        <w:rPr>
          <w:rFonts w:ascii="Times New Roman" w:hAnsi="Times New Roman" w:eastAsia="SimSun"/>
          <w:b w:val="0"/>
          <w:color w:val="000000"/>
          <w:sz w:val="21"/>
        </w:rPr>
        <w:t>表 4  预期评价维度与指标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七、风险、伦理与改进方向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该系统虽然能够整合多类证据，但仍存在局限。首先，NCBI live 查询受网络、排队和数据库状态影响，运行时间不可完全控制。其次，geNomad 的完整模式需要本地数据库和较高计算资源，课程展示时可能受到环境限制。再次，大语言模型生成的报告需要受到结构化证据约束，并由人工复核，不能作为最终实验结论。最后，SQLite 适合原型和单机环境，若未来用于多人并发或长期科研服务，应迁移到 PostgreSQL 并增加审计字段。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针对这些风险，后续可从以下方向改进：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引入任务队列和异步进度轮询，避免长时间 BLAST 或 geNomad 调用阻塞浏览器请求。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增加数据库状态检测页面，让用户在分析前知道 geNomad、NCBI、DeepSeek 是否可用。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将轻量 Markdown renderer 替换为成熟库，并加入 XSS 安全过滤。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增加 PDF/HTML 报告导出，使课程展示和科研归档更方便。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建立更严格的验证集，用已知病毒、质粒、宿主片段和无命中序列评估融合模型表现。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 w:eastAsia="SimSun"/>
          <w:sz w:val="24"/>
        </w:rPr>
        <w:t>完善隐私与合规策略，避免上传敏感序列、API key 或个人信息到不合适的环境。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八、结论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本文围绕核酸序列智能识别中的证据融合与可解释问题，基于 BioSeqMind-AI 项目提出了一套完整课程设计方案。该方案以序列质控为入口，以 geNomad 和 NCBI BLAST 作为核心证据来源，以加权融合模型形成候选来源和可信度判断，以 DeepSeek 生成中文报告和追问回答，并通过 Next.js 前端提供可视化工作台。与单纯调用大模型或单个比对工具相比，该流程更强调真实依赖、证据边界和可追溯解释，符合课程论文对创新性、系统流程和可行性讨论的要求。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在后续研究中，BioSeqMind-AI 可进一步发展为支持异步任务、批量序列分析、多数据库比对、报告版本管理和实验验证记录的科研辅助平台。对于课程设计而言，本项目展示了生物信息学算法、公共数据库、Web 工程和 AI 解释能力的结合方式，也说明现代科研工具设计需要同时关注算法正确性、系统可靠性和用户可读性。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致谢</w:t>
      </w:r>
    </w:p>
    <w:p>
      <w:pPr>
        <w:spacing w:before="0" w:after="120" w:lineRule="auto" w:line="360"/>
        <w:ind w:firstLine="480"/>
      </w:pPr>
      <w:r>
        <w:rPr>
          <w:rFonts w:ascii="Times New Roman" w:hAnsi="Times New Roman" w:eastAsia="SimSun"/>
          <w:sz w:val="24"/>
        </w:rPr>
        <w:t>感谢课程老师对课程论文选题、结构和学术规范的要求与指导。感谢开源社区提供 geNomad、FastAPI、Next.js、SQLite 等工具和文档，也感谢 NCBI 长期维护可公开访问的序列数据库与 BLAST 服务。本文设计基于 BioSeqMind-AI 项目的开发过程完成，相关讨论也受课程学习中关于生物信息学流程、数据解释和科研规范的启发。</w:t>
      </w:r>
    </w:p>
    <w:p>
      <w:pPr>
        <w:pStyle w:val="Heading1"/>
        <w:spacing w:before="240" w:after="120" w:line="360" w:lineRule="auto"/>
      </w:pPr>
      <w:r>
        <w:rPr>
          <w:rFonts w:ascii="SimHei" w:hAnsi="SimHei" w:eastAsia="SimHei"/>
          <w:b/>
          <w:color w:val="000000"/>
          <w:sz w:val="30"/>
        </w:rPr>
        <w:t>参考文献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[1] Camargo A. P., Roux S., Schulz F., et al. Identification of mobile genetic elements with geNomad. Nature Biotechnology, 2023. DOI: 10.1038/s41587-023-01953-y.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[2] Altschul S. F., Gish W., Miller W., Myers E. W., Lipman D. J. Basic local alignment search tool. Journal of Molecular Biology, 1990, 215(3): 403-410. DOI: 10.1016/S0022-2836(05)80360-2.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[3] National Center for Biotechnology Information. BLAST: Basic Local Alignment Search Tool. https://blast.ncbi.nlm.nih.gov/Blast.cgi.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[4] National Center for Biotechnology Information. BLAST URL API. https://blast.ncbi.nlm.nih.gov/doc/blast-help/urlapi.html.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[5] National Center for Biotechnology Information. Entrez Programming Utilities Help. NCBI Bookshelf. https://www.ncbi.nlm.nih.gov/books/NBK25501/.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[6] FastAPI. FastAPI Documentation. https://fastapi.tiangolo.com/.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[7] Vercel. Next.js Documentation. https://nextjs.org/docs.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[8] SQLite Consortium. SQLite Documentation. https://www.sqlite.org/docs.html.</w:t>
      </w:r>
    </w:p>
    <w:p>
      <w:pPr>
        <w:spacing w:before="0" w:after="80" w:lineRule="auto" w:line="288"/>
        <w:ind w:left="360" w:hanging="360"/>
      </w:pPr>
      <w:r>
        <w:rPr>
          <w:rFonts w:ascii="Times New Roman" w:hAnsi="Times New Roman" w:eastAsia="SimSun"/>
          <w:sz w:val="21"/>
        </w:rPr>
        <w:t>[9] DeepSeek. DeepSeek API Documentation. https://api-docs.deepseek.com/.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440" w:right="1474" w:bottom="1440" w:left="1587" w:header="850" w:footer="85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b w:val="0"/>
        <w:color w:val="00000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Times New Roman" w:hAnsi="Times New Roman" w:eastAsia="SimSun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 w:eastAsia="SimSun"/>
        <w:b w:val="0"/>
        <w:color w:val="000000"/>
        <w:sz w:val="18"/>
      </w:rPr>
      <w:t>BioSeqMind-AI 核酸序列智能识别课程设计报告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