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目录"/>
    <w:p>
      <w:pPr>
        <w:pStyle w:val="Heading1"/>
      </w:pPr>
      <w:r>
        <w:rPr>
          <w:rFonts w:hint="eastAsia"/>
        </w:rPr>
        <w:t xml:space="preserve">目录</w:t>
      </w:r>
    </w:p>
    <w:bookmarkStart w:id="9" w:name="第1章-绪论"/>
    <w:p>
      <w:pPr>
        <w:pStyle w:val="Heading2"/>
      </w:pPr>
      <w:r>
        <w:rPr>
          <w:rFonts w:hint="eastAsia"/>
        </w:rPr>
        <w:t xml:space="preserve">第1章</w:t>
      </w:r>
      <w:r>
        <w:t xml:space="preserve"> </w:t>
      </w:r>
      <w:r>
        <w:rPr>
          <w:rFonts w:hint="eastAsia"/>
        </w:rPr>
        <w:t xml:space="preserve">绪论</w:t>
      </w:r>
    </w:p>
    <w:p>
      <w:pPr>
        <w:pStyle w:val="Compact"/>
        <w:numPr>
          <w:ilvl w:val="0"/>
          <w:numId w:val="1001"/>
        </w:numPr>
      </w:pPr>
      <w:r>
        <w:t xml:space="preserve">1.1 </w:t>
      </w:r>
      <w:r>
        <w:rPr>
          <w:rFonts w:hint="eastAsia"/>
        </w:rPr>
        <w:t xml:space="preserve">研究背景与意义</w:t>
      </w:r>
    </w:p>
    <w:p>
      <w:pPr>
        <w:pStyle w:val="Compact"/>
        <w:numPr>
          <w:ilvl w:val="0"/>
          <w:numId w:val="1001"/>
        </w:numPr>
      </w:pPr>
      <w:r>
        <w:t xml:space="preserve">1.2 </w:t>
      </w:r>
      <w:r>
        <w:rPr>
          <w:rFonts w:hint="eastAsia"/>
        </w:rPr>
        <w:t xml:space="preserve">国内外研究进展</w:t>
      </w:r>
    </w:p>
    <w:p>
      <w:pPr>
        <w:pStyle w:val="Compact"/>
        <w:numPr>
          <w:ilvl w:val="1"/>
          <w:numId w:val="1002"/>
        </w:numPr>
      </w:pPr>
      <w:r>
        <w:t xml:space="preserve">1.2.1 </w:t>
      </w:r>
      <w:r>
        <w:rPr>
          <w:rFonts w:hint="eastAsia"/>
        </w:rPr>
        <w:t xml:space="preserve">水稻抗旱性评价方法研究进展</w:t>
      </w:r>
    </w:p>
    <w:p>
      <w:pPr>
        <w:pStyle w:val="Compact"/>
        <w:numPr>
          <w:ilvl w:val="1"/>
          <w:numId w:val="1002"/>
        </w:numPr>
      </w:pPr>
      <w:r>
        <w:t xml:space="preserve">1.2.2 </w:t>
      </w:r>
      <w:r>
        <w:rPr>
          <w:rFonts w:hint="eastAsia"/>
        </w:rPr>
        <w:t xml:space="preserve">多光谱反射技术在作物表型中的应用</w:t>
      </w:r>
    </w:p>
    <w:p>
      <w:pPr>
        <w:pStyle w:val="Compact"/>
        <w:numPr>
          <w:ilvl w:val="1"/>
          <w:numId w:val="1002"/>
        </w:numPr>
      </w:pPr>
      <w:r>
        <w:t xml:space="preserve">1.2.3 </w:t>
      </w:r>
      <w:r>
        <w:rPr>
          <w:rFonts w:hint="eastAsia"/>
        </w:rPr>
        <w:t xml:space="preserve">荧光光谱技术在植物胁迫检测中的应用</w:t>
      </w:r>
    </w:p>
    <w:p>
      <w:pPr>
        <w:pStyle w:val="Compact"/>
        <w:numPr>
          <w:ilvl w:val="1"/>
          <w:numId w:val="1002"/>
        </w:numPr>
      </w:pPr>
      <w:r>
        <w:t xml:space="preserve">1.2.4 </w:t>
      </w:r>
      <w:r>
        <w:rPr>
          <w:rFonts w:hint="eastAsia"/>
        </w:rPr>
        <w:t xml:space="preserve">多源光谱融合与人工智能在农业中的研究进展</w:t>
      </w:r>
    </w:p>
    <w:p>
      <w:pPr>
        <w:pStyle w:val="Compact"/>
        <w:numPr>
          <w:ilvl w:val="1"/>
          <w:numId w:val="1002"/>
        </w:numPr>
      </w:pPr>
      <w:r>
        <w:t xml:space="preserve">1.2.5 </w:t>
      </w:r>
      <w:r>
        <w:rPr>
          <w:rFonts w:hint="eastAsia"/>
        </w:rPr>
        <w:t xml:space="preserve">现有研究的不足与发展趋势</w:t>
      </w:r>
    </w:p>
    <w:p>
      <w:pPr>
        <w:pStyle w:val="Compact"/>
        <w:numPr>
          <w:ilvl w:val="0"/>
          <w:numId w:val="1001"/>
        </w:numPr>
      </w:pPr>
      <w:r>
        <w:t xml:space="preserve">1.3 </w:t>
      </w:r>
      <w:r>
        <w:rPr>
          <w:rFonts w:hint="eastAsia"/>
        </w:rPr>
        <w:t xml:space="preserve">研究内容与技术路线</w:t>
      </w:r>
    </w:p>
    <w:p>
      <w:pPr>
        <w:pStyle w:val="Compact"/>
        <w:numPr>
          <w:ilvl w:val="1"/>
          <w:numId w:val="1003"/>
        </w:numPr>
      </w:pPr>
      <w:r>
        <w:t xml:space="preserve">1.3.1 </w:t>
      </w:r>
      <w:r>
        <w:rPr>
          <w:rFonts w:hint="eastAsia"/>
        </w:rPr>
        <w:t xml:space="preserve">研究目标</w:t>
      </w:r>
    </w:p>
    <w:p>
      <w:pPr>
        <w:pStyle w:val="Compact"/>
        <w:numPr>
          <w:ilvl w:val="1"/>
          <w:numId w:val="1003"/>
        </w:numPr>
      </w:pPr>
      <w:r>
        <w:t xml:space="preserve">1.3.2 </w:t>
      </w:r>
      <w:r>
        <w:rPr>
          <w:rFonts w:hint="eastAsia"/>
        </w:rPr>
        <w:t xml:space="preserve">研究内容</w:t>
      </w:r>
    </w:p>
    <w:p>
      <w:pPr>
        <w:pStyle w:val="Compact"/>
        <w:numPr>
          <w:ilvl w:val="1"/>
          <w:numId w:val="1003"/>
        </w:numPr>
      </w:pPr>
      <w:r>
        <w:t xml:space="preserve">1.3.3 </w:t>
      </w:r>
      <w:r>
        <w:rPr>
          <w:rFonts w:hint="eastAsia"/>
        </w:rPr>
        <w:t xml:space="preserve">技术路线</w:t>
      </w:r>
    </w:p>
    <w:bookmarkEnd w:id="9"/>
    <w:bookmarkStart w:id="10" w:name="第2章-待补充"/>
    <w:p>
      <w:pPr>
        <w:pStyle w:val="Heading2"/>
      </w:pPr>
      <w:r>
        <w:rPr>
          <w:rFonts w:hint="eastAsia"/>
        </w:rPr>
        <w:t xml:space="preserve">第2章</w:t>
      </w:r>
      <w:r>
        <w:t xml:space="preserve"> </w:t>
      </w:r>
      <w:r>
        <w:rPr>
          <w:rFonts w:hint="eastAsia"/>
        </w:rPr>
        <w:t xml:space="preserve">（待补充）</w:t>
      </w:r>
    </w:p>
    <w:bookmarkEnd w:id="10"/>
    <w:bookmarkStart w:id="11" w:name="第3章-水稻干旱胁迫多源光谱响应特征研究"/>
    <w:p>
      <w:pPr>
        <w:pStyle w:val="Heading2"/>
      </w:pPr>
      <w:r>
        <w:rPr>
          <w:rFonts w:hint="eastAsia"/>
        </w:rPr>
        <w:t xml:space="preserve">第3章</w:t>
      </w:r>
      <w:r>
        <w:t xml:space="preserve"> </w:t>
      </w:r>
      <w:r>
        <w:rPr>
          <w:rFonts w:hint="eastAsia"/>
        </w:rPr>
        <w:t xml:space="preserve">水稻干旱胁迫多源光谱响应特征研究</w:t>
      </w:r>
    </w:p>
    <w:p>
      <w:pPr>
        <w:pStyle w:val="Compact"/>
        <w:numPr>
          <w:ilvl w:val="0"/>
          <w:numId w:val="1004"/>
        </w:numPr>
      </w:pPr>
      <w:r>
        <w:t xml:space="preserve">3.1 </w:t>
      </w:r>
      <w:r>
        <w:rPr>
          <w:rFonts w:hint="eastAsia"/>
        </w:rPr>
        <w:t xml:space="preserve">引言</w:t>
      </w:r>
    </w:p>
    <w:p>
      <w:pPr>
        <w:pStyle w:val="Compact"/>
        <w:numPr>
          <w:ilvl w:val="0"/>
          <w:numId w:val="1004"/>
        </w:numPr>
      </w:pPr>
      <w:r>
        <w:t xml:space="preserve">3.2 </w:t>
      </w:r>
      <w:r>
        <w:rPr>
          <w:rFonts w:hint="eastAsia"/>
        </w:rPr>
        <w:t xml:space="preserve">材料与方法</w:t>
      </w:r>
    </w:p>
    <w:p>
      <w:pPr>
        <w:pStyle w:val="Compact"/>
        <w:numPr>
          <w:ilvl w:val="1"/>
          <w:numId w:val="1005"/>
        </w:numPr>
      </w:pPr>
      <w:r>
        <w:t xml:space="preserve">3.2.1 </w:t>
      </w:r>
      <w:r>
        <w:rPr>
          <w:rFonts w:hint="eastAsia"/>
        </w:rPr>
        <w:t xml:space="preserve">供试水稻种质资源</w:t>
      </w:r>
    </w:p>
    <w:p>
      <w:pPr>
        <w:pStyle w:val="Compact"/>
        <w:numPr>
          <w:ilvl w:val="1"/>
          <w:numId w:val="1005"/>
        </w:numPr>
      </w:pPr>
      <w:r>
        <w:t xml:space="preserve">3.2.2 </w:t>
      </w:r>
      <w:r>
        <w:rPr>
          <w:rFonts w:hint="eastAsia"/>
        </w:rPr>
        <w:t xml:space="preserve">干旱胁迫处理方案</w:t>
      </w:r>
    </w:p>
    <w:p>
      <w:pPr>
        <w:pStyle w:val="Compact"/>
        <w:numPr>
          <w:ilvl w:val="1"/>
          <w:numId w:val="1005"/>
        </w:numPr>
      </w:pPr>
      <w:r>
        <w:t xml:space="preserve">3.2.3 </w:t>
      </w:r>
      <w:r>
        <w:rPr>
          <w:rFonts w:hint="eastAsia"/>
        </w:rPr>
        <w:t xml:space="preserve">生理指标测定方法</w:t>
      </w:r>
    </w:p>
    <w:p>
      <w:pPr>
        <w:pStyle w:val="Compact"/>
        <w:numPr>
          <w:ilvl w:val="1"/>
          <w:numId w:val="1005"/>
        </w:numPr>
      </w:pPr>
      <w:r>
        <w:t xml:space="preserve">3.2.4 </w:t>
      </w:r>
      <w:r>
        <w:rPr>
          <w:rFonts w:hint="eastAsia"/>
        </w:rPr>
        <w:t xml:space="preserve">多源光谱数据采集方法</w:t>
      </w:r>
    </w:p>
    <w:p>
      <w:pPr>
        <w:pStyle w:val="Compact"/>
        <w:numPr>
          <w:ilvl w:val="1"/>
          <w:numId w:val="1005"/>
        </w:numPr>
      </w:pPr>
      <w:r>
        <w:t xml:space="preserve">3.2.5 </w:t>
      </w:r>
      <w:r>
        <w:rPr>
          <w:rFonts w:hint="eastAsia"/>
        </w:rPr>
        <w:t xml:space="preserve">数据分析方法</w:t>
      </w:r>
    </w:p>
    <w:p>
      <w:pPr>
        <w:pStyle w:val="Compact"/>
        <w:numPr>
          <w:ilvl w:val="0"/>
          <w:numId w:val="1004"/>
        </w:numPr>
      </w:pPr>
      <w:r>
        <w:t xml:space="preserve">3.3 </w:t>
      </w:r>
      <w:r>
        <w:rPr>
          <w:rFonts w:hint="eastAsia"/>
        </w:rPr>
        <w:t xml:space="preserve">干旱胁迫下水稻生理指标变化分析</w:t>
      </w:r>
    </w:p>
    <w:p>
      <w:pPr>
        <w:pStyle w:val="Compact"/>
        <w:numPr>
          <w:ilvl w:val="1"/>
          <w:numId w:val="1006"/>
        </w:numPr>
      </w:pPr>
      <w:r>
        <w:t xml:space="preserve">3.3.1 </w:t>
      </w:r>
      <w:r>
        <w:rPr>
          <w:rFonts w:hint="eastAsia"/>
        </w:rPr>
        <w:t xml:space="preserve">胁迫响应系数分析</w:t>
      </w:r>
    </w:p>
    <w:p>
      <w:pPr>
        <w:pStyle w:val="Compact"/>
        <w:numPr>
          <w:ilvl w:val="1"/>
          <w:numId w:val="1006"/>
        </w:numPr>
      </w:pPr>
      <w:r>
        <w:t xml:space="preserve">3.3.2 </w:t>
      </w:r>
      <w:r>
        <w:rPr>
          <w:rFonts w:hint="eastAsia"/>
        </w:rPr>
        <w:t xml:space="preserve">恢复效率系数分析</w:t>
      </w:r>
    </w:p>
    <w:p>
      <w:pPr>
        <w:pStyle w:val="Compact"/>
        <w:numPr>
          <w:ilvl w:val="1"/>
          <w:numId w:val="1006"/>
        </w:numPr>
      </w:pPr>
      <w:r>
        <w:t xml:space="preserve">3.3.3 </w:t>
      </w:r>
      <w:r>
        <w:rPr>
          <w:rFonts w:hint="eastAsia"/>
        </w:rPr>
        <w:t xml:space="preserve">主成分分析与权重确定</w:t>
      </w:r>
    </w:p>
    <w:p>
      <w:pPr>
        <w:pStyle w:val="Compact"/>
        <w:numPr>
          <w:ilvl w:val="1"/>
          <w:numId w:val="1006"/>
        </w:numPr>
      </w:pPr>
      <w:r>
        <w:t xml:space="preserve">3.3.4 </w:t>
      </w:r>
      <w:r>
        <w:rPr>
          <w:rFonts w:hint="eastAsia"/>
        </w:rPr>
        <w:t xml:space="preserve">抗旱性综合评价与品种分类</w:t>
      </w:r>
    </w:p>
    <w:p>
      <w:pPr>
        <w:pStyle w:val="Compact"/>
        <w:numPr>
          <w:ilvl w:val="1"/>
          <w:numId w:val="1006"/>
        </w:numPr>
      </w:pPr>
      <w:r>
        <w:t xml:space="preserve">3.3.5 </w:t>
      </w:r>
      <w:r>
        <w:rPr>
          <w:rFonts w:hint="eastAsia"/>
        </w:rPr>
        <w:t xml:space="preserve">抗旱机制多样性分析</w:t>
      </w:r>
    </w:p>
    <w:p>
      <w:pPr>
        <w:pStyle w:val="Compact"/>
        <w:numPr>
          <w:ilvl w:val="0"/>
          <w:numId w:val="1004"/>
        </w:numPr>
      </w:pPr>
      <w:r>
        <w:t xml:space="preserve">3.4 </w:t>
      </w:r>
      <w:r>
        <w:rPr>
          <w:rFonts w:hint="eastAsia"/>
        </w:rPr>
        <w:t xml:space="preserve">干旱胁迫下多源光谱特征变化分析</w:t>
      </w:r>
    </w:p>
    <w:p>
      <w:pPr>
        <w:pStyle w:val="Compact"/>
        <w:numPr>
          <w:ilvl w:val="1"/>
          <w:numId w:val="1007"/>
        </w:numPr>
      </w:pPr>
      <w:r>
        <w:t xml:space="preserve">3.4.1 </w:t>
      </w:r>
      <w:r>
        <w:rPr>
          <w:rFonts w:hint="eastAsia"/>
        </w:rPr>
        <w:t xml:space="preserve">多光谱反射率曲线变化规律</w:t>
      </w:r>
    </w:p>
    <w:p>
      <w:pPr>
        <w:pStyle w:val="Compact"/>
        <w:numPr>
          <w:ilvl w:val="1"/>
          <w:numId w:val="1007"/>
        </w:numPr>
      </w:pPr>
      <w:r>
        <w:t xml:space="preserve">3.4.2 </w:t>
      </w:r>
      <w:r>
        <w:rPr>
          <w:rFonts w:hint="eastAsia"/>
        </w:rPr>
        <w:t xml:space="preserve">稳态荧光光谱变化规律</w:t>
      </w:r>
    </w:p>
    <w:p>
      <w:pPr>
        <w:pStyle w:val="Compact"/>
        <w:numPr>
          <w:ilvl w:val="1"/>
          <w:numId w:val="1007"/>
        </w:numPr>
      </w:pPr>
      <w:r>
        <w:t xml:space="preserve">3.4.3 </w:t>
      </w:r>
      <w:r>
        <w:rPr>
          <w:rFonts w:hint="eastAsia"/>
        </w:rPr>
        <w:t xml:space="preserve">叶绿素荧光动力学曲线变化规律</w:t>
      </w:r>
    </w:p>
    <w:p>
      <w:pPr>
        <w:pStyle w:val="Compact"/>
        <w:numPr>
          <w:ilvl w:val="1"/>
          <w:numId w:val="1007"/>
        </w:numPr>
      </w:pPr>
      <w:r>
        <w:t xml:space="preserve">3.4.4 </w:t>
      </w:r>
      <w:r>
        <w:rPr>
          <w:rFonts w:hint="eastAsia"/>
        </w:rPr>
        <w:t xml:space="preserve">不同抗旱类型品种的光谱响应差异</w:t>
      </w:r>
    </w:p>
    <w:p>
      <w:pPr>
        <w:pStyle w:val="Compact"/>
        <w:numPr>
          <w:ilvl w:val="0"/>
          <w:numId w:val="1004"/>
        </w:numPr>
      </w:pPr>
      <w:r>
        <w:t xml:space="preserve">3.5 </w:t>
      </w:r>
      <w:r>
        <w:rPr>
          <w:rFonts w:hint="eastAsia"/>
        </w:rPr>
        <w:t xml:space="preserve">光谱特征与生理指标的相关性分析</w:t>
      </w:r>
    </w:p>
    <w:p>
      <w:pPr>
        <w:pStyle w:val="Compact"/>
        <w:numPr>
          <w:ilvl w:val="1"/>
          <w:numId w:val="1008"/>
        </w:numPr>
      </w:pPr>
      <w:r>
        <w:t xml:space="preserve">3.5.1 </w:t>
      </w:r>
      <w:r>
        <w:rPr>
          <w:rFonts w:hint="eastAsia"/>
        </w:rPr>
        <w:t xml:space="preserve">光谱特征与抗旱性指标的相关性</w:t>
      </w:r>
    </w:p>
    <w:p>
      <w:pPr>
        <w:pStyle w:val="Compact"/>
        <w:numPr>
          <w:ilvl w:val="1"/>
          <w:numId w:val="1008"/>
        </w:numPr>
      </w:pPr>
      <w:r>
        <w:t xml:space="preserve">3.5.2 </w:t>
      </w:r>
      <w:r>
        <w:rPr>
          <w:rFonts w:hint="eastAsia"/>
        </w:rPr>
        <w:t xml:space="preserve">三种光谱模态的互补性验证</w:t>
      </w:r>
    </w:p>
    <w:p>
      <w:pPr>
        <w:pStyle w:val="Compact"/>
        <w:numPr>
          <w:ilvl w:val="0"/>
          <w:numId w:val="1004"/>
        </w:numPr>
      </w:pPr>
      <w:r>
        <w:t xml:space="preserve">3.6 </w:t>
      </w:r>
      <w:r>
        <w:rPr>
          <w:rFonts w:hint="eastAsia"/>
        </w:rPr>
        <w:t xml:space="preserve">本章小结</w:t>
      </w:r>
    </w:p>
    <w:bookmarkEnd w:id="11"/>
    <w:bookmarkStart w:id="12" w:name="第4章-基于多源光谱融合的水稻抗旱性预测模型研究"/>
    <w:p>
      <w:pPr>
        <w:pStyle w:val="Heading2"/>
      </w:pPr>
      <w:r>
        <w:rPr>
          <w:rFonts w:hint="eastAsia"/>
        </w:rPr>
        <w:t xml:space="preserve">第4章</w:t>
      </w:r>
      <w:r>
        <w:t xml:space="preserve"> </w:t>
      </w:r>
      <w:r>
        <w:rPr>
          <w:rFonts w:hint="eastAsia"/>
        </w:rPr>
        <w:t xml:space="preserve">基于多源光谱融合的水稻抗旱性预测模型研究</w:t>
      </w:r>
    </w:p>
    <w:p>
      <w:pPr>
        <w:pStyle w:val="Compact"/>
        <w:numPr>
          <w:ilvl w:val="0"/>
          <w:numId w:val="1009"/>
        </w:numPr>
      </w:pPr>
      <w:r>
        <w:t xml:space="preserve">4.1 </w:t>
      </w:r>
      <w:r>
        <w:rPr>
          <w:rFonts w:hint="eastAsia"/>
        </w:rPr>
        <w:t xml:space="preserve">引言</w:t>
      </w:r>
    </w:p>
    <w:p>
      <w:pPr>
        <w:pStyle w:val="Compact"/>
        <w:numPr>
          <w:ilvl w:val="0"/>
          <w:numId w:val="1009"/>
        </w:numPr>
      </w:pPr>
      <w:r>
        <w:t xml:space="preserve">4.2 </w:t>
      </w:r>
      <w:r>
        <w:rPr>
          <w:rFonts w:hint="eastAsia"/>
        </w:rPr>
        <w:t xml:space="preserve">模型构建方法</w:t>
      </w:r>
    </w:p>
    <w:p>
      <w:pPr>
        <w:pStyle w:val="Compact"/>
        <w:numPr>
          <w:ilvl w:val="1"/>
          <w:numId w:val="1010"/>
        </w:numPr>
      </w:pPr>
      <w:r>
        <w:t xml:space="preserve">4.2.1 </w:t>
      </w:r>
      <w:r>
        <w:rPr>
          <w:rFonts w:hint="eastAsia"/>
        </w:rPr>
        <w:t xml:space="preserve">多源特征体系构建与预处理</w:t>
      </w:r>
    </w:p>
    <w:p>
      <w:pPr>
        <w:pStyle w:val="Compact"/>
        <w:numPr>
          <w:ilvl w:val="1"/>
          <w:numId w:val="1010"/>
        </w:numPr>
      </w:pPr>
      <w:r>
        <w:t xml:space="preserve">4.2.2 </w:t>
      </w:r>
      <w:r>
        <w:rPr>
          <w:rFonts w:hint="eastAsia"/>
        </w:rPr>
        <w:t xml:space="preserve">回归模型选择与参数优化</w:t>
      </w:r>
    </w:p>
    <w:p>
      <w:pPr>
        <w:pStyle w:val="Compact"/>
        <w:numPr>
          <w:ilvl w:val="1"/>
          <w:numId w:val="1010"/>
        </w:numPr>
      </w:pPr>
      <w:r>
        <w:t xml:space="preserve">4.2.3 </w:t>
      </w:r>
      <w:r>
        <w:rPr>
          <w:rFonts w:hint="eastAsia"/>
        </w:rPr>
        <w:t xml:space="preserve">面向小样本的分组交叉验证策略</w:t>
      </w:r>
    </w:p>
    <w:p>
      <w:pPr>
        <w:pStyle w:val="Compact"/>
        <w:numPr>
          <w:ilvl w:val="1"/>
          <w:numId w:val="1010"/>
        </w:numPr>
      </w:pPr>
      <w:r>
        <w:t xml:space="preserve">4.2.4 </w:t>
      </w:r>
      <w:r>
        <w:rPr>
          <w:rFonts w:hint="eastAsia"/>
        </w:rPr>
        <w:t xml:space="preserve">模型评价指标体系</w:t>
      </w:r>
    </w:p>
    <w:p>
      <w:pPr>
        <w:pStyle w:val="Compact"/>
        <w:numPr>
          <w:ilvl w:val="0"/>
          <w:numId w:val="1009"/>
        </w:numPr>
      </w:pPr>
      <w:r>
        <w:t xml:space="preserve">4.3 </w:t>
      </w:r>
      <w:r>
        <w:rPr>
          <w:rFonts w:hint="eastAsia"/>
        </w:rPr>
        <w:t xml:space="preserve">六种回归模型性能比较</w:t>
      </w:r>
    </w:p>
    <w:p>
      <w:pPr>
        <w:pStyle w:val="Compact"/>
        <w:numPr>
          <w:ilvl w:val="1"/>
          <w:numId w:val="1011"/>
        </w:numPr>
      </w:pPr>
      <w:r>
        <w:t xml:space="preserve">4.3.1 </w:t>
      </w:r>
      <w:r>
        <w:rPr>
          <w:rFonts w:hint="eastAsia"/>
        </w:rPr>
        <w:t xml:space="preserve">模型总体表现</w:t>
      </w:r>
    </w:p>
    <w:p>
      <w:pPr>
        <w:pStyle w:val="Compact"/>
        <w:numPr>
          <w:ilvl w:val="1"/>
          <w:numId w:val="1011"/>
        </w:numPr>
      </w:pPr>
      <w:r>
        <w:t xml:space="preserve">4.3.2 </w:t>
      </w:r>
      <w:r>
        <w:rPr>
          <w:rFonts w:hint="eastAsia"/>
        </w:rPr>
        <w:t xml:space="preserve">经典方法与集成学习模型分析</w:t>
      </w:r>
    </w:p>
    <w:p>
      <w:pPr>
        <w:pStyle w:val="Compact"/>
        <w:numPr>
          <w:ilvl w:val="1"/>
          <w:numId w:val="1011"/>
        </w:numPr>
      </w:pPr>
      <w:r>
        <w:t xml:space="preserve">4.3.3 </w:t>
      </w:r>
      <w:r>
        <w:rPr>
          <w:rFonts w:hint="eastAsia"/>
        </w:rPr>
        <w:t xml:space="preserve">表格基础模型TabPFN性能解析</w:t>
      </w:r>
    </w:p>
    <w:p>
      <w:pPr>
        <w:pStyle w:val="Compact"/>
        <w:numPr>
          <w:ilvl w:val="1"/>
          <w:numId w:val="1011"/>
        </w:numPr>
      </w:pPr>
      <w:r>
        <w:t xml:space="preserve">4.3.4 </w:t>
      </w:r>
      <w:r>
        <w:rPr>
          <w:rFonts w:hint="eastAsia"/>
        </w:rPr>
        <w:t xml:space="preserve">模型间差异统计检验</w:t>
      </w:r>
    </w:p>
    <w:p>
      <w:pPr>
        <w:pStyle w:val="Compact"/>
        <w:numPr>
          <w:ilvl w:val="0"/>
          <w:numId w:val="1009"/>
        </w:numPr>
      </w:pPr>
      <w:r>
        <w:t xml:space="preserve">4.4 </w:t>
      </w:r>
      <w:r>
        <w:rPr>
          <w:rFonts w:hint="eastAsia"/>
        </w:rPr>
        <w:t xml:space="preserve">多源融合策略有效性验证</w:t>
      </w:r>
    </w:p>
    <w:p>
      <w:pPr>
        <w:pStyle w:val="Compact"/>
        <w:numPr>
          <w:ilvl w:val="1"/>
          <w:numId w:val="1012"/>
        </w:numPr>
      </w:pPr>
      <w:r>
        <w:t xml:space="preserve">4.4.1 </w:t>
      </w:r>
      <w:r>
        <w:rPr>
          <w:rFonts w:hint="eastAsia"/>
        </w:rPr>
        <w:t xml:space="preserve">单模态与多模态融合性能对比</w:t>
      </w:r>
    </w:p>
    <w:p>
      <w:pPr>
        <w:pStyle w:val="Compact"/>
        <w:numPr>
          <w:ilvl w:val="1"/>
          <w:numId w:val="1012"/>
        </w:numPr>
      </w:pPr>
      <w:r>
        <w:t xml:space="preserve">4.4.2 </w:t>
      </w:r>
      <w:r>
        <w:rPr>
          <w:rFonts w:hint="eastAsia"/>
        </w:rPr>
        <w:t xml:space="preserve">融合策略的排序增益分析</w:t>
      </w:r>
    </w:p>
    <w:p>
      <w:pPr>
        <w:pStyle w:val="Compact"/>
        <w:numPr>
          <w:ilvl w:val="1"/>
          <w:numId w:val="1012"/>
        </w:numPr>
      </w:pPr>
      <w:r>
        <w:t xml:space="preserve">4.4.3 </w:t>
      </w:r>
      <w:r>
        <w:rPr>
          <w:rFonts w:hint="eastAsia"/>
        </w:rPr>
        <w:t xml:space="preserve">模态贡献度分析</w:t>
      </w:r>
    </w:p>
    <w:p>
      <w:pPr>
        <w:pStyle w:val="Compact"/>
        <w:numPr>
          <w:ilvl w:val="0"/>
          <w:numId w:val="1009"/>
        </w:numPr>
      </w:pPr>
      <w:r>
        <w:t xml:space="preserve">4.5 </w:t>
      </w:r>
      <w:r>
        <w:rPr>
          <w:rFonts w:hint="eastAsia"/>
        </w:rPr>
        <w:t xml:space="preserve">水稻种质资源抗旱性排名与验证</w:t>
      </w:r>
    </w:p>
    <w:p>
      <w:pPr>
        <w:pStyle w:val="Compact"/>
        <w:numPr>
          <w:ilvl w:val="1"/>
          <w:numId w:val="1013"/>
        </w:numPr>
      </w:pPr>
      <w:r>
        <w:t xml:space="preserve">4.5.1 </w:t>
      </w:r>
      <w:r>
        <w:rPr>
          <w:rFonts w:hint="eastAsia"/>
        </w:rPr>
        <w:t xml:space="preserve">最优模型预测排名</w:t>
      </w:r>
    </w:p>
    <w:p>
      <w:pPr>
        <w:pStyle w:val="Compact"/>
        <w:numPr>
          <w:ilvl w:val="1"/>
          <w:numId w:val="1013"/>
        </w:numPr>
      </w:pPr>
      <w:r>
        <w:t xml:space="preserve">4.5.2 </w:t>
      </w:r>
      <w:r>
        <w:rPr>
          <w:rFonts w:hint="eastAsia"/>
        </w:rPr>
        <w:t xml:space="preserve">品种抗旱性等级划分</w:t>
      </w:r>
    </w:p>
    <w:p>
      <w:pPr>
        <w:pStyle w:val="Compact"/>
        <w:numPr>
          <w:ilvl w:val="0"/>
          <w:numId w:val="1009"/>
        </w:numPr>
      </w:pPr>
      <w:r>
        <w:t xml:space="preserve">4.6 </w:t>
      </w:r>
      <w:r>
        <w:rPr>
          <w:rFonts w:hint="eastAsia"/>
        </w:rPr>
        <w:t xml:space="preserve">本章小结</w:t>
      </w:r>
    </w:p>
    <w:bookmarkEnd w:id="12"/>
    <w:bookmarkStart w:id="13" w:name="第5章-基于特征交互分析的多源光谱协同机制研究"/>
    <w:p>
      <w:pPr>
        <w:pStyle w:val="Heading2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基于特征交互分析的多源光谱协同机制研究</w:t>
      </w:r>
    </w:p>
    <w:p>
      <w:pPr>
        <w:pStyle w:val="Compact"/>
        <w:numPr>
          <w:ilvl w:val="0"/>
          <w:numId w:val="1014"/>
        </w:numPr>
      </w:pPr>
      <w:r>
        <w:t xml:space="preserve">5.1 </w:t>
      </w:r>
      <w:r>
        <w:rPr>
          <w:rFonts w:hint="eastAsia"/>
        </w:rPr>
        <w:t xml:space="preserve">引言</w:t>
      </w:r>
    </w:p>
    <w:p>
      <w:pPr>
        <w:pStyle w:val="Compact"/>
        <w:numPr>
          <w:ilvl w:val="0"/>
          <w:numId w:val="1014"/>
        </w:numPr>
      </w:pPr>
      <w:r>
        <w:t xml:space="preserve">5.2 </w:t>
      </w:r>
      <w:r>
        <w:rPr>
          <w:rFonts w:hint="eastAsia"/>
        </w:rPr>
        <w:t xml:space="preserve">材料与方法</w:t>
      </w:r>
    </w:p>
    <w:p>
      <w:pPr>
        <w:pStyle w:val="Compact"/>
        <w:numPr>
          <w:ilvl w:val="1"/>
          <w:numId w:val="1015"/>
        </w:numPr>
      </w:pPr>
      <w:r>
        <w:t xml:space="preserve">5.2.1 </w:t>
      </w:r>
      <w:r>
        <w:rPr>
          <w:rFonts w:hint="eastAsia"/>
        </w:rPr>
        <w:t xml:space="preserve">特征归因方法（SHAP）交互值原理</w:t>
      </w:r>
    </w:p>
    <w:p>
      <w:pPr>
        <w:pStyle w:val="Compact"/>
        <w:numPr>
          <w:ilvl w:val="1"/>
          <w:numId w:val="1015"/>
        </w:numPr>
      </w:pPr>
      <w:r>
        <w:t xml:space="preserve">5.2.2 </w:t>
      </w:r>
      <w:r>
        <w:rPr>
          <w:rFonts w:hint="eastAsia"/>
        </w:rPr>
        <w:t xml:space="preserve">精确归因算法（TreeSHAP）与参数设置</w:t>
      </w:r>
    </w:p>
    <w:p>
      <w:pPr>
        <w:pStyle w:val="Compact"/>
        <w:numPr>
          <w:ilvl w:val="1"/>
          <w:numId w:val="1015"/>
        </w:numPr>
      </w:pPr>
      <w:r>
        <w:t xml:space="preserve">5.2.3 </w:t>
      </w:r>
      <w:r>
        <w:rPr>
          <w:rFonts w:hint="eastAsia"/>
        </w:rPr>
        <w:t xml:space="preserve">跨模态交互定义</w:t>
      </w:r>
    </w:p>
    <w:p>
      <w:pPr>
        <w:pStyle w:val="Compact"/>
        <w:numPr>
          <w:ilvl w:val="1"/>
          <w:numId w:val="1015"/>
        </w:numPr>
      </w:pPr>
      <w:r>
        <w:t xml:space="preserve">5.2.4 </w:t>
      </w:r>
      <w:r>
        <w:rPr>
          <w:rFonts w:hint="eastAsia"/>
        </w:rPr>
        <w:t xml:space="preserve">代理模型保真度验证</w:t>
      </w:r>
    </w:p>
    <w:p>
      <w:pPr>
        <w:pStyle w:val="Compact"/>
        <w:numPr>
          <w:ilvl w:val="0"/>
          <w:numId w:val="1014"/>
        </w:numPr>
      </w:pPr>
      <w:r>
        <w:t xml:space="preserve">5.3 </w:t>
      </w:r>
      <w:r>
        <w:rPr>
          <w:rFonts w:hint="eastAsia"/>
        </w:rPr>
        <w:t xml:space="preserve">单特征贡献分析</w:t>
      </w:r>
    </w:p>
    <w:p>
      <w:pPr>
        <w:pStyle w:val="Compact"/>
        <w:numPr>
          <w:ilvl w:val="1"/>
          <w:numId w:val="1016"/>
        </w:numPr>
      </w:pPr>
      <w:r>
        <w:t xml:space="preserve">5.3.1 </w:t>
      </w:r>
      <w:r>
        <w:rPr>
          <w:rFonts w:hint="eastAsia"/>
        </w:rPr>
        <w:t xml:space="preserve">三模态特征组贡献比较</w:t>
      </w:r>
    </w:p>
    <w:p>
      <w:pPr>
        <w:pStyle w:val="Compact"/>
        <w:numPr>
          <w:ilvl w:val="1"/>
          <w:numId w:val="1016"/>
        </w:numPr>
      </w:pPr>
      <w:r>
        <w:t xml:space="preserve">5.3.2 </w:t>
      </w:r>
      <w:r>
        <w:rPr>
          <w:rFonts w:hint="eastAsia"/>
        </w:rPr>
        <w:t xml:space="preserve">关键特征识别</w:t>
      </w:r>
    </w:p>
    <w:p>
      <w:pPr>
        <w:pStyle w:val="Compact"/>
        <w:numPr>
          <w:ilvl w:val="1"/>
          <w:numId w:val="1016"/>
        </w:numPr>
      </w:pPr>
      <w:r>
        <w:t xml:space="preserve">5.3.3 </w:t>
      </w:r>
      <w:r>
        <w:rPr>
          <w:rFonts w:hint="eastAsia"/>
        </w:rPr>
        <w:t xml:space="preserve">特征贡献方向的生理学验证</w:t>
      </w:r>
    </w:p>
    <w:p>
      <w:pPr>
        <w:pStyle w:val="Compact"/>
        <w:numPr>
          <w:ilvl w:val="0"/>
          <w:numId w:val="1014"/>
        </w:numPr>
      </w:pPr>
      <w:r>
        <w:t xml:space="preserve">5.4 </w:t>
      </w:r>
      <w:r>
        <w:rPr>
          <w:rFonts w:hint="eastAsia"/>
        </w:rPr>
        <w:t xml:space="preserve">多源特征交互作用分析</w:t>
      </w:r>
    </w:p>
    <w:p>
      <w:pPr>
        <w:pStyle w:val="Compact"/>
        <w:numPr>
          <w:ilvl w:val="1"/>
          <w:numId w:val="1017"/>
        </w:numPr>
      </w:pPr>
      <w:r>
        <w:t xml:space="preserve">5.4.1 </w:t>
      </w:r>
      <w:r>
        <w:rPr>
          <w:rFonts w:hint="eastAsia"/>
        </w:rPr>
        <w:t xml:space="preserve">交互强度总体分析</w:t>
      </w:r>
    </w:p>
    <w:p>
      <w:pPr>
        <w:pStyle w:val="Compact"/>
        <w:numPr>
          <w:ilvl w:val="1"/>
          <w:numId w:val="1017"/>
        </w:numPr>
      </w:pPr>
      <w:r>
        <w:t xml:space="preserve">5.4.2 </w:t>
      </w:r>
      <w:r>
        <w:rPr>
          <w:rFonts w:hint="eastAsia"/>
        </w:rPr>
        <w:t xml:space="preserve">模态对交互强度分析</w:t>
      </w:r>
    </w:p>
    <w:p>
      <w:pPr>
        <w:pStyle w:val="Compact"/>
        <w:numPr>
          <w:ilvl w:val="1"/>
          <w:numId w:val="1017"/>
        </w:numPr>
      </w:pPr>
      <w:r>
        <w:t xml:space="preserve">5.4.3 </w:t>
      </w:r>
      <w:r>
        <w:rPr>
          <w:rFonts w:hint="eastAsia"/>
        </w:rPr>
        <w:t xml:space="preserve">关键跨模态交互识别</w:t>
      </w:r>
    </w:p>
    <w:p>
      <w:pPr>
        <w:pStyle w:val="Compact"/>
        <w:numPr>
          <w:ilvl w:val="0"/>
          <w:numId w:val="1014"/>
        </w:numPr>
      </w:pPr>
      <w:r>
        <w:t xml:space="preserve">5.5 </w:t>
      </w:r>
      <w:r>
        <w:rPr>
          <w:rFonts w:hint="eastAsia"/>
        </w:rPr>
        <w:t xml:space="preserve">关键交互的生理学解读</w:t>
      </w:r>
    </w:p>
    <w:p>
      <w:pPr>
        <w:pStyle w:val="Compact"/>
        <w:numPr>
          <w:ilvl w:val="1"/>
          <w:numId w:val="1018"/>
        </w:numPr>
      </w:pPr>
      <w:r>
        <w:t xml:space="preserve">5.5.1 </w:t>
      </w:r>
      <w:r>
        <w:rPr>
          <w:rFonts w:hint="eastAsia"/>
        </w:rPr>
        <w:t xml:space="preserve">蓝色荧光与电子传递受阻的协同防御机制</w:t>
      </w:r>
    </w:p>
    <w:p>
      <w:pPr>
        <w:pStyle w:val="Compact"/>
        <w:numPr>
          <w:ilvl w:val="1"/>
          <w:numId w:val="1018"/>
        </w:numPr>
      </w:pPr>
      <w:r>
        <w:t xml:space="preserve">5.5.2 </w:t>
      </w:r>
      <w:r>
        <w:rPr>
          <w:rFonts w:hint="eastAsia"/>
        </w:rPr>
        <w:t xml:space="preserve">红边反射率与光合功能的结构-功能耦合</w:t>
      </w:r>
    </w:p>
    <w:p>
      <w:pPr>
        <w:pStyle w:val="Compact"/>
        <w:numPr>
          <w:ilvl w:val="1"/>
          <w:numId w:val="1018"/>
        </w:numPr>
      </w:pPr>
      <w:r>
        <w:t xml:space="preserve">5.5.3 </w:t>
      </w:r>
      <w:r>
        <w:rPr>
          <w:rFonts w:hint="eastAsia"/>
        </w:rPr>
        <w:t xml:space="preserve">荧光比值与电子传递的防御代谢调控信号</w:t>
      </w:r>
    </w:p>
    <w:p>
      <w:pPr>
        <w:pStyle w:val="Compact"/>
        <w:numPr>
          <w:ilvl w:val="1"/>
          <w:numId w:val="1018"/>
        </w:numPr>
      </w:pPr>
      <w:r>
        <w:t xml:space="preserve">5.5.4 </w:t>
      </w:r>
      <w:r>
        <w:rPr>
          <w:rFonts w:hint="eastAsia"/>
        </w:rPr>
        <w:t xml:space="preserve">光化学效率与荧光重吸收的耦合效应</w:t>
      </w:r>
    </w:p>
    <w:p>
      <w:pPr>
        <w:pStyle w:val="Compact"/>
        <w:numPr>
          <w:ilvl w:val="1"/>
          <w:numId w:val="1018"/>
        </w:numPr>
      </w:pPr>
      <w:r>
        <w:t xml:space="preserve">5.5.5 </w:t>
      </w:r>
      <w:r>
        <w:rPr>
          <w:rFonts w:hint="eastAsia"/>
        </w:rPr>
        <w:t xml:space="preserve">与已有多传感器融合研究的对比分析</w:t>
      </w:r>
    </w:p>
    <w:p>
      <w:pPr>
        <w:pStyle w:val="Compact"/>
        <w:numPr>
          <w:ilvl w:val="1"/>
          <w:numId w:val="1018"/>
        </w:numPr>
      </w:pPr>
      <w:r>
        <w:t xml:space="preserve">5.5.6 </w:t>
      </w:r>
      <w:r>
        <w:rPr>
          <w:rFonts w:hint="eastAsia"/>
        </w:rPr>
        <w:t xml:space="preserve">多源融合协同增益的机制归纳</w:t>
      </w:r>
    </w:p>
    <w:p>
      <w:pPr>
        <w:pStyle w:val="Compact"/>
        <w:numPr>
          <w:ilvl w:val="0"/>
          <w:numId w:val="1014"/>
        </w:numPr>
      </w:pPr>
      <w:r>
        <w:t xml:space="preserve">5.6 </w:t>
      </w:r>
      <w:r>
        <w:rPr>
          <w:rFonts w:hint="eastAsia"/>
        </w:rPr>
        <w:t xml:space="preserve">典型种质的个体归因分析</w:t>
      </w:r>
    </w:p>
    <w:p>
      <w:pPr>
        <w:pStyle w:val="Compact"/>
        <w:numPr>
          <w:ilvl w:val="1"/>
          <w:numId w:val="1019"/>
        </w:numPr>
      </w:pPr>
      <w:r>
        <w:t xml:space="preserve">5.6.1 </w:t>
      </w:r>
      <w:r>
        <w:rPr>
          <w:rFonts w:hint="eastAsia"/>
        </w:rPr>
        <w:t xml:space="preserve">抗旱型品种1252的特征贡献模式</w:t>
      </w:r>
    </w:p>
    <w:p>
      <w:pPr>
        <w:pStyle w:val="Compact"/>
        <w:numPr>
          <w:ilvl w:val="1"/>
          <w:numId w:val="1019"/>
        </w:numPr>
      </w:pPr>
      <w:r>
        <w:t xml:space="preserve">5.6.2 </w:t>
      </w:r>
      <w:r>
        <w:rPr>
          <w:rFonts w:hint="eastAsia"/>
        </w:rPr>
        <w:t xml:space="preserve">敏感型品种1235的特征贡献模式</w:t>
      </w:r>
    </w:p>
    <w:p>
      <w:pPr>
        <w:pStyle w:val="Compact"/>
        <w:numPr>
          <w:ilvl w:val="1"/>
          <w:numId w:val="1019"/>
        </w:numPr>
      </w:pPr>
      <w:r>
        <w:t xml:space="preserve">5.6.3 </w:t>
      </w:r>
      <w:r>
        <w:rPr>
          <w:rFonts w:hint="eastAsia"/>
        </w:rPr>
        <w:t xml:space="preserve">中间型品种1228的特征贡献模式</w:t>
      </w:r>
    </w:p>
    <w:p>
      <w:pPr>
        <w:pStyle w:val="Compact"/>
        <w:numPr>
          <w:ilvl w:val="1"/>
          <w:numId w:val="1019"/>
        </w:numPr>
      </w:pPr>
      <w:r>
        <w:t xml:space="preserve">5.6.4 </w:t>
      </w:r>
      <w:r>
        <w:rPr>
          <w:rFonts w:hint="eastAsia"/>
        </w:rPr>
        <w:t xml:space="preserve">交互效应对品种区分的贡献</w:t>
      </w:r>
    </w:p>
    <w:p>
      <w:pPr>
        <w:pStyle w:val="Compact"/>
        <w:numPr>
          <w:ilvl w:val="0"/>
          <w:numId w:val="1014"/>
        </w:numPr>
      </w:pPr>
      <w:r>
        <w:t xml:space="preserve">5.7 </w:t>
      </w:r>
      <w:r>
        <w:rPr>
          <w:rFonts w:hint="eastAsia"/>
        </w:rPr>
        <w:t xml:space="preserve">本章小结</w:t>
      </w:r>
    </w:p>
    <w:bookmarkEnd w:id="13"/>
    <w:bookmarkStart w:id="14" w:name="第6章-结论与展望"/>
    <w:p>
      <w:pPr>
        <w:pStyle w:val="Heading2"/>
      </w:pPr>
      <w:r>
        <w:rPr>
          <w:rFonts w:hint="eastAsia"/>
        </w:rPr>
        <w:t xml:space="preserve">第6章</w:t>
      </w:r>
      <w:r>
        <w:t xml:space="preserve"> </w:t>
      </w:r>
      <w:r>
        <w:rPr>
          <w:rFonts w:hint="eastAsia"/>
        </w:rPr>
        <w:t xml:space="preserve">结论与展望</w:t>
      </w:r>
    </w:p>
    <w:p>
      <w:pPr>
        <w:pStyle w:val="Compact"/>
        <w:numPr>
          <w:ilvl w:val="0"/>
          <w:numId w:val="1020"/>
        </w:numPr>
      </w:pPr>
      <w:r>
        <w:t xml:space="preserve">6.1 </w:t>
      </w:r>
      <w:r>
        <w:rPr>
          <w:rFonts w:hint="eastAsia"/>
        </w:rPr>
        <w:t xml:space="preserve">主要结论</w:t>
      </w:r>
    </w:p>
    <w:p>
      <w:pPr>
        <w:pStyle w:val="Compact"/>
        <w:numPr>
          <w:ilvl w:val="0"/>
          <w:numId w:val="1020"/>
        </w:numPr>
      </w:pPr>
      <w:r>
        <w:t xml:space="preserve">6.2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20"/>
        </w:numPr>
      </w:pPr>
      <w:r>
        <w:t xml:space="preserve">6.3 </w:t>
      </w:r>
      <w:r>
        <w:rPr>
          <w:rFonts w:hint="eastAsia"/>
        </w:rPr>
        <w:t xml:space="preserve">研究局限性</w:t>
      </w:r>
    </w:p>
    <w:p>
      <w:pPr>
        <w:pStyle w:val="Compact"/>
        <w:numPr>
          <w:ilvl w:val="0"/>
          <w:numId w:val="1020"/>
        </w:numPr>
      </w:pPr>
      <w:r>
        <w:t xml:space="preserve">6.4 </w:t>
      </w:r>
      <w:r>
        <w:rPr>
          <w:rFonts w:hint="eastAsia"/>
        </w:rPr>
        <w:t xml:space="preserve">未来研究展望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2026-02-17T15:01:06Z</dcterms:created>
  <dcterms:modified xsi:type="dcterms:W3CDTF">2026-02-17T15:01:06Z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