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0. B</w:t>
      </w:r>
      <w:r>
        <w:rPr>
          <w:highlight w:val="none"/>
        </w:rPr>
        <w:t xml:space="preserve">ásico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0.1.1 </w:t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Eliminar de los an</w:t>
            </w:r>
            <w:r>
              <w:t xml:space="preserve">álisis los vanos referidos en los txt, recogerlos formalmente en un csv o similar para descartarlos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  <w:r/>
      <w:r/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 data, index sublist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list of index (0,1 or 2) that are not fitted, and dataframe of parameters with its own index (id_vano + 0,1 or 2)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 para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equidistante, la curva debe pasar por los apoyos geoposicionados (no lidar)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white"/>
              </w:rPr>
              <w:t xml:space="preserve">ID: 1.2.2</w:t>
            </w:r>
            <w:r>
              <w:rPr>
                <w:highlight w:val="whit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77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1.3.2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 de alguna forma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/>
            <w:r/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 Introducir rmse entre su polil</w:t>
            </w:r>
            <w:r>
              <w:t xml:space="preserve">ínea y la nuestra.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2024-06-17T17:08:39Z</dcterms:modified>
</cp:coreProperties>
</file>