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Georgia" w:cs="Georgia" w:eastAsia="Georgia" w:hAnsi="Georgia"/>
          <w:b/>
          <w:bCs/>
          <w:color w:val="2F4A38"/>
          <w:sz w:val="52"/>
          <w:szCs w:val="52"/>
        </w:rPr>
        <w:t xml:space="preserve">Кирилл &amp; Елизавета</w:t>
      </w:r>
    </w:p>
    <w:p>
      <w:pPr>
        <w:spacing w:after="480"/>
        <w:jc w:val="center"/>
      </w:pPr>
      <w:r>
        <w:rPr>
          <w:rFonts w:ascii="Calibri" w:cs="Calibri" w:eastAsia="Calibri" w:hAnsi="Calibri"/>
          <w:color w:val="588B62"/>
          <w:sz w:val="26"/>
          <w:szCs w:val="26"/>
        </w:rPr>
        <w:t xml:space="preserve">Пошаговая инструкция по размещению сайта на Amvera Cloud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В этом документе — всё, чтобы выложить сайт за 20–30 минут, делая всё мышкой в браузере. Программировать не понадобится.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shd w:fill="E5F0E0" w:val="solid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F4A38"/>
                <w:sz w:val="22"/>
                <w:szCs w:val="22"/>
              </w:rPr>
              <w:t xml:space="preserve">Перед началом проверьте, что у вас есть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Аккаунт на amvera.ru (регистрация по email или через GitHub).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Файл amvera-upload.zip — архив с сайтом (7.7 МБ).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Ссылка вида https://script.google.com/macros/s/…/exec — она уже подключена к вашей Google-таблице.</w:t>
            </w:r>
          </w:p>
        </w:tc>
      </w:tr>
    </w:tbl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2F4A38"/>
          <w:sz w:val="40"/>
          <w:szCs w:val="40"/>
        </w:rPr>
        <w:t xml:space="preserve">Часть 1. Подготовка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588B62"/>
          <w:sz w:val="30"/>
          <w:szCs w:val="30"/>
        </w:rPr>
        <w:t xml:space="preserve">1.1. Распакуйте архив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Распакуйте файл amvera-upload.zip в отдельную папку на компьютере. Внутри должны лежать файлы и папки: amvera.yml, package.json, папки src, public и другие.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Важно: не переименовывайте и не перемещайте файл amvera.yml — Amvera ищет его в корне проекта.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shd w:fill="E5F0E0" w:val="solid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F4A38"/>
                <w:sz w:val="22"/>
                <w:szCs w:val="22"/>
              </w:rPr>
              <w:t xml:space="preserve">Частая ошибка при загрузке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В прошлой попытке в архив попали папки node_modules и .next — из-за этого архив весил 526 МБ вместо 7.7 МБ и сборка шла вдвое дольше.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В новом архиве их нет. Просто не добавляйте эти папки при загрузке.</w:t>
            </w:r>
          </w:p>
        </w:tc>
      </w:tr>
    </w:tbl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2F4A38"/>
          <w:sz w:val="40"/>
          <w:szCs w:val="40"/>
        </w:rPr>
        <w:t xml:space="preserve">Часть 2. База данных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588B62"/>
          <w:sz w:val="26"/>
          <w:szCs w:val="26"/>
        </w:rPr>
        <w:t xml:space="preserve">Шаг 1. </w:t>
      </w:r>
      <w:r>
        <w:rPr>
          <w:rFonts w:ascii="Calibri" w:cs="Calibri" w:eastAsia="Calibri" w:hAnsi="Calibri"/>
          <w:b/>
          <w:bCs/>
          <w:color w:val="2F4A38"/>
          <w:sz w:val="26"/>
          <w:szCs w:val="26"/>
        </w:rPr>
        <w:t xml:space="preserve">Создайте базу данных PostgreSQL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Сайт хранит ответы гостей в базе данных. Создаём её первой, чтобы на шаге 5 уже иметь адрес для подключения.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Заполните четыре поля — запишите каждое значение, все понадобятся для строки подключения: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Имя создаваемой БД — придумайте, например wedding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Имя пользователя — придумайте, например wedding_user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Пароль пользователя — придумайте пароль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Размер кластера — одной реплики достаточно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Важно: имя postgres платформа не разрешает ни для базы, ни для пользователя. Регистр букв в логине и пароле имеет значение.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Нажмите «Завершить» и дождитесь статуса «PostgreSQL запущен».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Готовой строки подключения Amvera не показывает — её собирают из ваших значений и внутреннего домена кластера.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Внутренний домен находится на странице «Инфо» вашей базы и выглядит так:</w:t>
      </w:r>
    </w:p>
    <w:p>
      <w:pPr>
        <w:shd w:fill="F4F6F2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amvera-deeod-cnpg-wedding-db-rw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Суффикс -rw означает чтение и запись — нужен именно он.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Соберите строку подключения по шаблону:</w:t>
      </w:r>
    </w:p>
    <w:p>
      <w:pPr>
        <w:shd w:fill="F4F6F2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postgresql://ПОЛЬЗОВАТЕЛЬ:ПАРОЛЬ@amvera-deeod-cnpg-wedding-db-rw:5432/ИМЯ_БАЗЫ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Пример с вымышленными данными:</w:t>
      </w:r>
    </w:p>
    <w:p>
      <w:pPr>
        <w:shd w:fill="F4F6F2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postgresql://wedding_user:S3cretPass@amvera-deeod-cnpg-wedding-db-rw:5432/wedding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Скопируйте собранную строку — она понадобится на шаге 5.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2F4A38"/>
          <w:sz w:val="40"/>
          <w:szCs w:val="40"/>
        </w:rPr>
        <w:t xml:space="preserve">Часть 3. Приложение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588B62"/>
          <w:sz w:val="26"/>
          <w:szCs w:val="26"/>
        </w:rPr>
        <w:t xml:space="preserve">Шаг 2. </w:t>
      </w:r>
      <w:r>
        <w:rPr>
          <w:rFonts w:ascii="Calibri" w:cs="Calibri" w:eastAsia="Calibri" w:hAnsi="Calibri"/>
          <w:b/>
          <w:bCs/>
          <w:color w:val="2F4A38"/>
          <w:sz w:val="26"/>
          <w:szCs w:val="26"/>
        </w:rPr>
        <w:t xml:space="preserve">Создайте приложение сайта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Нажмите «Создать приложение» → «Обычное приложение» (не база данных)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Имя, например wedding-invite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Выберите любой российский регион и подтвердите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2F4A38"/>
          <w:sz w:val="40"/>
          <w:szCs w:val="40"/>
        </w:rPr>
        <w:t xml:space="preserve">Часть 4. Загрузка кода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588B62"/>
          <w:sz w:val="26"/>
          <w:szCs w:val="26"/>
        </w:rPr>
        <w:t xml:space="preserve">Шаг 3. </w:t>
      </w:r>
      <w:r>
        <w:rPr>
          <w:rFonts w:ascii="Calibri" w:cs="Calibri" w:eastAsia="Calibri" w:hAnsi="Calibri"/>
          <w:b/>
          <w:bCs/>
          <w:color w:val="2F4A38"/>
          <w:sz w:val="26"/>
          <w:szCs w:val="26"/>
        </w:rPr>
        <w:t xml:space="preserve">Загрузите файлы сайта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Вариант А — через интерфейс (проще всего):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Откройте вкладку «Репозиторий»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Нажмите «Загрузить файлы»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Перетащите содержимое распакованной папки — не саму папку, а то, что внутри неё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Вариант Б — через git (если пользуетесь):</w:t>
      </w:r>
    </w:p>
    <w:p>
      <w:pPr>
        <w:shd w:fill="F4F6F2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init</w:t>
      </w:r>
    </w:p>
    <w:p>
      <w:pPr>
        <w:shd w:fill="F4F6F2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add .</w:t>
      </w:r>
    </w:p>
    <w:p>
      <w:pPr>
        <w:shd w:fill="F4F6F2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commit -m "Свадебное приглашение"</w:t>
      </w:r>
    </w:p>
    <w:p>
      <w:pPr>
        <w:shd w:fill="F4F6F2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remote add amvera &lt;адрес репозитория&gt;</w:t>
      </w:r>
    </w:p>
    <w:p>
      <w:pPr>
        <w:shd w:fill="F4F6F2" w:val="solid"/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push amvera master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Проверьте после загрузки: в корне репозитория лежит файл amvera.yml. Именно он говорит платформе, как собрать и запустить сайт.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2F4A38"/>
          <w:sz w:val="40"/>
          <w:szCs w:val="40"/>
        </w:rPr>
        <w:t xml:space="preserve">Часть 5. Настройка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588B62"/>
          <w:sz w:val="26"/>
          <w:szCs w:val="26"/>
        </w:rPr>
        <w:t xml:space="preserve">Шаг 4. </w:t>
      </w:r>
      <w:r>
        <w:rPr>
          <w:rFonts w:ascii="Calibri" w:cs="Calibri" w:eastAsia="Calibri" w:hAnsi="Calibri"/>
          <w:b/>
          <w:bCs/>
          <w:color w:val="2F4A38"/>
          <w:sz w:val="26"/>
          <w:szCs w:val="26"/>
        </w:rPr>
        <w:t xml:space="preserve">Проверьте конфигурацию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Вкладка «Конфигурация». Если Amvera подтянула значения из файла amvera.yml, ничего менять не нужно. Должно быть так: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Окружение: Node.JS, менеджер npm, версия 22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Команда сборки: npm run build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Команда запуска: npm run start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Порт контейнера: 3000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588B62"/>
          <w:sz w:val="26"/>
          <w:szCs w:val="26"/>
        </w:rPr>
        <w:t xml:space="preserve">Шаг 5. </w:t>
      </w:r>
      <w:r>
        <w:rPr>
          <w:rFonts w:ascii="Calibri" w:cs="Calibri" w:eastAsia="Calibri" w:hAnsi="Calibri"/>
          <w:b/>
          <w:bCs/>
          <w:color w:val="2F4A38"/>
          <w:sz w:val="26"/>
          <w:szCs w:val="26"/>
        </w:rPr>
        <w:t xml:space="preserve">Добавьте переменные окружения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Откройте «Настройки проекта» → «Переменные окружения» и добавьте четыре записи: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53"/>
        <w:gridCol w:w="4853"/>
      </w:tblGrid>
      <w:tr>
        <w:trPr>
          <w:tblHeader/>
        </w:trPr>
        <w:tc>
          <w:tcPr>
            <w:shd w:fill="2F4A38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Имя переменной</w:t>
            </w:r>
          </w:p>
        </w:tc>
        <w:tc>
          <w:tcPr>
            <w:shd w:fill="2F4A38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Значение</w:t>
            </w:r>
          </w:p>
        </w:tc>
      </w:tr>
      <w:tr>
        <w:tc>
          <w:tcPr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DATABASE_URL</w:t>
            </w:r>
          </w:p>
        </w:tc>
        <w:tc>
          <w:tcPr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строка подключения, собранная на шаге 1</w:t>
            </w:r>
          </w:p>
        </w:tc>
      </w:tr>
      <w:tr>
        <w:tc>
          <w:tcPr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NEXT_PUBLIC_SITE_URL</w:t>
            </w:r>
          </w:p>
        </w:tc>
        <w:tc>
          <w:tcPr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домен приложения (шаг 7)</w:t>
            </w:r>
          </w:p>
        </w:tc>
      </w:tr>
      <w:tr>
        <w:tc>
          <w:tcPr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GOOGLE_SHEET_WEBAPP_URL</w:t>
            </w:r>
          </w:p>
        </w:tc>
        <w:tc>
          <w:tcPr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ссылка /exec из Apps Script (та же, что вы уже подключали)</w:t>
            </w:r>
          </w:p>
        </w:tc>
      </w:tr>
      <w:tr>
        <w:tc>
          <w:tcPr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ADMIN_TOKEN</w:t>
            </w:r>
          </w:p>
        </w:tc>
        <w:tc>
          <w:tcPr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необязательно: секретный ключ для страницы /responses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Про GOOGLE_SHEET_WEBAPP_URL: это та же ссылка, которую вы получали при настройке Google-таблицы на тестовой версии. Она не изменилась. Если не находите её — откройте вашу Google-таблицу → Расширения → Apps Script → Начать развёртывание → Управление развёртываниями, и скопируйте адрес веб-приложения.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Про NEXT_PUBLIC_SITE_URL: домен станет известен на шаге 7. Пока можно оставить пустым и вписать позже, затем пересобрать приложение.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2F4A38"/>
          <w:sz w:val="40"/>
          <w:szCs w:val="40"/>
        </w:rPr>
        <w:t xml:space="preserve">Часть 6. Сборка и таблицы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588B62"/>
          <w:sz w:val="26"/>
          <w:szCs w:val="26"/>
        </w:rPr>
        <w:t xml:space="preserve">Шаг 6. </w:t>
      </w:r>
      <w:r>
        <w:rPr>
          <w:rFonts w:ascii="Calibri" w:cs="Calibri" w:eastAsia="Calibri" w:hAnsi="Calibri"/>
          <w:b/>
          <w:bCs/>
          <w:color w:val="2F4A38"/>
          <w:sz w:val="26"/>
          <w:szCs w:val="26"/>
        </w:rPr>
        <w:t xml:space="preserve">Соберите и создайте таблицы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Нажмите кнопку «Собрать и запустить». Смотрите две вкладки.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«Лог сборки» — проходит npm install, затем сборка Next.js. Успешная сборка заканчивается сообщением о завершении без ошибок.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«Лог приложения» — ждите строку Ready on http://…:3000. Это значит, что сайт запущен.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shd w:fill="E5F0E0" w:val="solid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F4A38"/>
                <w:sz w:val="22"/>
                <w:szCs w:val="22"/>
              </w:rPr>
              <w:t xml:space="preserve">Обязательно: создайте таблицы одним действием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После запуска откройте в браузере адрес: ваш-домен/api/setup-db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Должно появиться: {"ok": true, "message": "Таблицы готовы"}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Без этого анкета не будет отправляться. Проверьте ваш-домен/responses — должна быть пустая таблица, а не ошибка.</w:t>
            </w:r>
          </w:p>
        </w:tc>
      </w:tr>
    </w:tbl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2F4A38"/>
          <w:sz w:val="40"/>
          <w:szCs w:val="40"/>
        </w:rPr>
        <w:t xml:space="preserve">Часть 7. Домен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588B62"/>
          <w:sz w:val="26"/>
          <w:szCs w:val="26"/>
        </w:rPr>
        <w:t xml:space="preserve">Шаг 7. </w:t>
      </w:r>
      <w:r>
        <w:rPr>
          <w:rFonts w:ascii="Calibri" w:cs="Calibri" w:eastAsia="Calibri" w:hAnsi="Calibri"/>
          <w:b/>
          <w:bCs/>
          <w:color w:val="2F4A38"/>
          <w:sz w:val="26"/>
          <w:szCs w:val="26"/>
        </w:rPr>
        <w:t xml:space="preserve">Включите домен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Вкладка «Домены»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Нажмите «Включить бесплатный домен»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Получите адрес вида wedding-invite-username.amvera.ru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Скопируйте его в переменную NEXT_PUBLIC_SITE_URL (шаг 5) и пересоберите приложение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2F4A38"/>
          <w:sz w:val="40"/>
          <w:szCs w:val="40"/>
        </w:rPr>
        <w:t xml:space="preserve">Часть 8. Проверка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588B62"/>
          <w:sz w:val="26"/>
          <w:szCs w:val="26"/>
        </w:rPr>
        <w:t xml:space="preserve">Шаг 8. </w:t>
      </w:r>
      <w:r>
        <w:rPr>
          <w:rFonts w:ascii="Calibri" w:cs="Calibri" w:eastAsia="Calibri" w:hAnsi="Calibri"/>
          <w:b/>
          <w:bCs/>
          <w:color w:val="2F4A38"/>
          <w:sz w:val="26"/>
          <w:szCs w:val="26"/>
        </w:rPr>
        <w:t xml:space="preserve">Проверьте сайт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Откройте домен в браузере и пройдитесь по списку: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53"/>
        <w:gridCol w:w="4853"/>
      </w:tblGrid>
      <w:tr>
        <w:trPr>
          <w:tblHeader/>
        </w:trPr>
        <w:tc>
          <w:tcPr>
            <w:shd w:fill="2F4A38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Что проверить</w:t>
            </w:r>
          </w:p>
        </w:tc>
        <w:tc>
          <w:tcPr>
            <w:shd w:fill="2F4A38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Как должно быть</w:t>
            </w:r>
          </w:p>
        </w:tc>
      </w:tr>
      <w:tr>
        <w:tc>
          <w:tcPr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Приветственный экран</w:t>
            </w:r>
          </w:p>
        </w:tc>
        <w:tc>
          <w:tcPr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Открывается конверт, страница не скроллится до нажатия «Открыть приглашение»</w:t>
            </w:r>
          </w:p>
        </w:tc>
      </w:tr>
      <w:tr>
        <w:tc>
          <w:tcPr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Фотографии</w:t>
            </w:r>
          </w:p>
        </w:tc>
        <w:tc>
          <w:tcPr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Появляются по краям при прокрутке, по одной за раз</w:t>
            </w:r>
          </w:p>
        </w:tc>
      </w:tr>
      <w:tr>
        <w:tc>
          <w:tcPr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Музыка</w:t>
            </w:r>
          </w:p>
        </w:tc>
        <w:tc>
          <w:tcPr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Играет после нажатия «Открыть приглашение»</w:t>
            </w:r>
          </w:p>
        </w:tc>
      </w:tr>
      <w:tr>
        <w:tc>
          <w:tcPr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Анкета</w:t>
            </w:r>
          </w:p>
        </w:tc>
        <w:tc>
          <w:tcPr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Отправляется, виден экран «Ура, вы с нами!»</w:t>
            </w:r>
          </w:p>
        </w:tc>
      </w:tr>
      <w:tr>
        <w:tc>
          <w:tcPr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Google-таблица</w:t>
            </w:r>
          </w:p>
        </w:tc>
        <w:tc>
          <w:tcPr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Новая строка появилась в таблице</w:t>
            </w:r>
          </w:p>
        </w:tc>
      </w:tr>
      <w:tr>
        <w:tc>
          <w:tcPr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Список ответов</w:t>
            </w:r>
          </w:p>
        </w:tc>
        <w:tc>
          <w:tcPr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/responses показывает все ответы</w:t>
            </w:r>
          </w:p>
        </w:tc>
      </w:tr>
      <w:tr>
        <w:tc>
          <w:tcPr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Превью в мессенджере</w:t>
            </w:r>
          </w:p>
        </w:tc>
        <w:tc>
          <w:tcPr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Монограмма «К&amp;Е» при пересылке ссылки</w:t>
            </w:r>
          </w:p>
        </w:tc>
      </w:tr>
    </w:tbl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2F4A38"/>
          <w:sz w:val="40"/>
          <w:szCs w:val="40"/>
        </w:rPr>
        <w:t xml:space="preserve">Часть 9. Если что-то не работает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53"/>
        <w:gridCol w:w="4853"/>
      </w:tblGrid>
      <w:tr>
        <w:trPr>
          <w:tblHeader/>
        </w:trPr>
        <w:tc>
          <w:tcPr>
            <w:shd w:fill="2F4A38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Симптом</w:t>
            </w:r>
          </w:p>
        </w:tc>
        <w:tc>
          <w:tcPr>
            <w:shd w:fill="2F4A38" w:val="solid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Что делать</w:t>
            </w:r>
          </w:p>
        </w:tc>
      </w:tr>
      <w:tr>
        <w:tc>
          <w:tcPr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Сборка падает</w:t>
            </w:r>
          </w:p>
        </w:tc>
        <w:tc>
          <w:tcPr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Смотрите конец «Лога сборки». Чаще всего не хватает переменной окружения</w:t>
            </w:r>
          </w:p>
        </w:tc>
      </w:tr>
      <w:tr>
        <w:tc>
          <w:tcPr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Сайт открывается, но ошибка 500</w:t>
            </w:r>
          </w:p>
        </w:tc>
        <w:tc>
          <w:tcPr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Смотрите «Лог приложения». Чаще всего не заполнен DATABASE_URL</w:t>
            </w:r>
          </w:p>
        </w:tc>
      </w:tr>
      <w:tr>
        <w:tc>
          <w:tcPr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Анкета не отправляется</w:t>
            </w:r>
          </w:p>
        </w:tc>
        <w:tc>
          <w:tcPr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Не созданы таблицы: откройте ваш-домен/api/setup-db</w:t>
            </w:r>
          </w:p>
        </w:tc>
      </w:tr>
      <w:tr>
        <w:tc>
          <w:tcPr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Ответы не идут в таблицу</w:t>
            </w:r>
          </w:p>
        </w:tc>
        <w:tc>
          <w:tcPr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Откройте /setup, вставьте ссылку, нажмите «Проверить связь»</w:t>
            </w:r>
          </w:p>
        </w:tc>
      </w:tr>
      <w:tr>
        <w:tc>
          <w:tcPr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Старая картинка в мессенджере</w:t>
            </w:r>
          </w:p>
        </w:tc>
        <w:tc>
          <w:tcPr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Очистите кэш: Telegram — переслать ссылку боту @WebpageBot</w:t>
            </w:r>
          </w:p>
        </w:tc>
      </w:tr>
      <w:tr>
        <w:tc>
          <w:tcPr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Сайт тормозит на телефоне</w:t>
            </w:r>
          </w:p>
        </w:tc>
        <w:tc>
          <w:tcPr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Проверьте, что загружали архив без папок node_modules и .next</w:t>
            </w:r>
          </w:p>
        </w:tc>
      </w:tr>
    </w:tbl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06"/>
      </w:tblGrid>
      <w:tr>
        <w:tc>
          <w:tcPr>
            <w:shd w:fill="E5F0E0" w:val="solid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F4A38"/>
                <w:sz w:val="22"/>
                <w:szCs w:val="22"/>
              </w:rPr>
              <w:t xml:space="preserve">Важно про ответы гостей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На тестовой версии сайта уже есть 3 реальных ответа в базе. При переезде они не переносятся — база на Amvera будет новой.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Чтобы не потерять их: на текущем сайте откройте /responses и скопируйте строки в вашу Google-таблицу кнопкой «Скопировать для таблицы».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После переезда ответы гостей будут сохраняться в Google-таблицу и в новую базу Amvera.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Ссылка на сайт для гостей: ваш домен из шага 7. Её можно пересылать в мессенджерах — при пересылке будет показываться монограмма «К&amp;Е».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2026-10-19T06:52:45.992Z</dcterms:created>
  <dcterms:modified xsi:type="dcterms:W3CDTF">2026-10-19T06:52:45.992Z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