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6FCA4">
      <w:pPr>
        <w:spacing w:before="120" w:after="120" w:line="288" w:lineRule="auto"/>
        <w:ind w:left="0"/>
        <w:jc w:val="left"/>
      </w:pPr>
      <w:r>
        <w:rPr>
          <w:rFonts w:ascii="Arial" w:hAnsi="Arial" w:eastAsia="等线" w:cs="Arial"/>
          <w:sz w:val="22"/>
        </w:rPr>
        <w:t>按照</w:t>
      </w:r>
      <w:r>
        <w:rPr>
          <w:rFonts w:ascii="Arial" w:hAnsi="Arial" w:eastAsia="等线" w:cs="Arial"/>
          <w:b/>
          <w:sz w:val="22"/>
        </w:rPr>
        <w:t>中英名词互译→判断题→选择题→简答题→分析论述题</w:t>
      </w:r>
      <w:r>
        <w:rPr>
          <w:rFonts w:ascii="Arial" w:hAnsi="Arial" w:eastAsia="等线" w:cs="Arial"/>
          <w:sz w:val="22"/>
        </w:rPr>
        <w:t>五大题型排序，同类题型内按知识点逻辑分类。</w:t>
      </w:r>
    </w:p>
    <w:p w14:paraId="47EDD44D">
      <w:pPr>
        <w:spacing w:before="320" w:after="120" w:line="288" w:lineRule="auto"/>
        <w:ind w:left="0"/>
        <w:jc w:val="left"/>
        <w:outlineLvl w:val="1"/>
      </w:pPr>
      <w:bookmarkStart w:id="0" w:name="heading_0"/>
      <w:r>
        <w:rPr>
          <w:rFonts w:ascii="Arial" w:hAnsi="Arial" w:eastAsia="等线" w:cs="Arial"/>
          <w:b/>
          <w:sz w:val="32"/>
        </w:rPr>
        <w:t>一、中英名词互译（支持25选20/25选25出题模式）</w:t>
      </w:r>
      <w:bookmarkEnd w:id="0"/>
    </w:p>
    <w:p w14:paraId="2AB86842">
      <w:pPr>
        <w:spacing w:before="300" w:after="120" w:line="288" w:lineRule="auto"/>
        <w:ind w:left="0"/>
        <w:jc w:val="left"/>
        <w:outlineLvl w:val="2"/>
      </w:pPr>
      <w:bookmarkStart w:id="1" w:name="heading_1"/>
      <w:r>
        <w:rPr>
          <w:rFonts w:ascii="Arial" w:hAnsi="Arial" w:eastAsia="等线" w:cs="Arial"/>
          <w:b/>
          <w:sz w:val="30"/>
        </w:rPr>
        <w:t>（一）基础分子生物学概念</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584"/>
        <w:gridCol w:w="3795"/>
      </w:tblGrid>
      <w:tr w14:paraId="42D47D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646CED21">
            <w:pPr>
              <w:spacing w:before="120" w:after="120" w:line="288" w:lineRule="auto"/>
              <w:ind w:left="0"/>
              <w:jc w:val="left"/>
            </w:pPr>
            <w:r>
              <w:rPr>
                <w:rFonts w:ascii="Arial" w:hAnsi="Arial" w:eastAsia="等线" w:cs="Arial"/>
                <w:sz w:val="22"/>
              </w:rPr>
              <w:t>英文词条</w:t>
            </w:r>
          </w:p>
        </w:tc>
        <w:tc>
          <w:tcPr>
            <w:tcW w:w="3795" w:type="dxa"/>
            <w:tcMar>
              <w:top w:w="60" w:type="dxa"/>
              <w:left w:w="120" w:type="dxa"/>
              <w:bottom w:w="30" w:type="dxa"/>
              <w:right w:w="120" w:type="dxa"/>
            </w:tcMar>
          </w:tcPr>
          <w:p w14:paraId="43D81CC6">
            <w:pPr>
              <w:spacing w:before="120" w:after="120" w:line="288" w:lineRule="auto"/>
              <w:ind w:left="0"/>
              <w:jc w:val="left"/>
            </w:pPr>
            <w:r>
              <w:rPr>
                <w:rFonts w:ascii="Arial" w:hAnsi="Arial" w:eastAsia="等线" w:cs="Arial"/>
                <w:sz w:val="22"/>
              </w:rPr>
              <w:t>中文翻译</w:t>
            </w:r>
          </w:p>
        </w:tc>
      </w:tr>
      <w:tr w14:paraId="302961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10C7863F">
            <w:pPr>
              <w:spacing w:before="120" w:after="120" w:line="288" w:lineRule="auto"/>
              <w:ind w:left="0"/>
              <w:jc w:val="left"/>
            </w:pPr>
            <w:r>
              <w:rPr>
                <w:rFonts w:ascii="Arial" w:hAnsi="Arial" w:eastAsia="等线" w:cs="Arial"/>
                <w:sz w:val="22"/>
              </w:rPr>
              <w:t>Eukaryote/eucaryon</w:t>
            </w:r>
          </w:p>
        </w:tc>
        <w:tc>
          <w:tcPr>
            <w:tcW w:w="3795" w:type="dxa"/>
            <w:tcMar>
              <w:top w:w="60" w:type="dxa"/>
              <w:left w:w="120" w:type="dxa"/>
              <w:bottom w:w="30" w:type="dxa"/>
              <w:right w:w="120" w:type="dxa"/>
            </w:tcMar>
          </w:tcPr>
          <w:p w14:paraId="0B750B62">
            <w:pPr>
              <w:spacing w:before="120" w:after="120" w:line="288" w:lineRule="auto"/>
              <w:ind w:left="0"/>
              <w:jc w:val="left"/>
            </w:pPr>
            <w:r>
              <w:rPr>
                <w:rFonts w:ascii="Arial" w:hAnsi="Arial" w:eastAsia="等线" w:cs="Arial"/>
                <w:sz w:val="22"/>
              </w:rPr>
              <w:t>真核生物</w:t>
            </w:r>
          </w:p>
        </w:tc>
      </w:tr>
      <w:tr w14:paraId="184539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14425BA5">
            <w:pPr>
              <w:spacing w:before="120" w:after="120" w:line="288" w:lineRule="auto"/>
              <w:ind w:left="0"/>
              <w:jc w:val="left"/>
            </w:pPr>
            <w:r>
              <w:rPr>
                <w:rFonts w:ascii="Arial" w:hAnsi="Arial" w:eastAsia="等线" w:cs="Arial"/>
                <w:sz w:val="22"/>
              </w:rPr>
              <w:t>Prokaryotes</w:t>
            </w:r>
          </w:p>
        </w:tc>
        <w:tc>
          <w:tcPr>
            <w:tcW w:w="3795" w:type="dxa"/>
            <w:tcMar>
              <w:top w:w="60" w:type="dxa"/>
              <w:left w:w="120" w:type="dxa"/>
              <w:bottom w:w="30" w:type="dxa"/>
              <w:right w:w="120" w:type="dxa"/>
            </w:tcMar>
          </w:tcPr>
          <w:p w14:paraId="11EB003B">
            <w:pPr>
              <w:spacing w:before="120" w:after="120" w:line="288" w:lineRule="auto"/>
              <w:ind w:left="0"/>
              <w:jc w:val="left"/>
            </w:pPr>
            <w:r>
              <w:rPr>
                <w:rFonts w:ascii="Arial" w:hAnsi="Arial" w:eastAsia="等线" w:cs="Arial"/>
                <w:sz w:val="22"/>
              </w:rPr>
              <w:t>原核生物</w:t>
            </w:r>
          </w:p>
        </w:tc>
      </w:tr>
      <w:tr w14:paraId="077C74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3E4ED6A9">
            <w:pPr>
              <w:spacing w:before="120" w:after="120" w:line="288" w:lineRule="auto"/>
              <w:ind w:left="0"/>
              <w:jc w:val="left"/>
            </w:pPr>
            <w:r>
              <w:rPr>
                <w:rFonts w:ascii="Arial" w:hAnsi="Arial" w:eastAsia="等线" w:cs="Arial"/>
                <w:sz w:val="22"/>
              </w:rPr>
              <w:t>Operon</w:t>
            </w:r>
          </w:p>
        </w:tc>
        <w:tc>
          <w:tcPr>
            <w:tcW w:w="3795" w:type="dxa"/>
            <w:tcMar>
              <w:top w:w="60" w:type="dxa"/>
              <w:left w:w="120" w:type="dxa"/>
              <w:bottom w:w="30" w:type="dxa"/>
              <w:right w:w="120" w:type="dxa"/>
            </w:tcMar>
          </w:tcPr>
          <w:p w14:paraId="4F9AB1B2">
            <w:pPr>
              <w:spacing w:before="120" w:after="120" w:line="288" w:lineRule="auto"/>
              <w:ind w:left="0"/>
              <w:jc w:val="left"/>
            </w:pPr>
            <w:r>
              <w:rPr>
                <w:rFonts w:ascii="Arial" w:hAnsi="Arial" w:eastAsia="等线" w:cs="Arial"/>
                <w:sz w:val="22"/>
              </w:rPr>
              <w:t>操纵子</w:t>
            </w:r>
          </w:p>
        </w:tc>
      </w:tr>
      <w:tr w14:paraId="468032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62317A34">
            <w:pPr>
              <w:spacing w:before="120" w:after="120" w:line="288" w:lineRule="auto"/>
              <w:ind w:left="0"/>
              <w:jc w:val="left"/>
            </w:pPr>
            <w:r>
              <w:rPr>
                <w:rFonts w:ascii="Arial" w:hAnsi="Arial" w:eastAsia="等线" w:cs="Arial"/>
                <w:sz w:val="22"/>
              </w:rPr>
              <w:t>Operator</w:t>
            </w:r>
          </w:p>
        </w:tc>
        <w:tc>
          <w:tcPr>
            <w:tcW w:w="3795" w:type="dxa"/>
            <w:tcMar>
              <w:top w:w="60" w:type="dxa"/>
              <w:left w:w="120" w:type="dxa"/>
              <w:bottom w:w="30" w:type="dxa"/>
              <w:right w:w="120" w:type="dxa"/>
            </w:tcMar>
          </w:tcPr>
          <w:p w14:paraId="40220F11">
            <w:pPr>
              <w:spacing w:before="120" w:after="120" w:line="288" w:lineRule="auto"/>
              <w:ind w:left="0"/>
              <w:jc w:val="left"/>
            </w:pPr>
            <w:r>
              <w:rPr>
                <w:rFonts w:ascii="Arial" w:hAnsi="Arial" w:eastAsia="等线" w:cs="Arial"/>
                <w:sz w:val="22"/>
              </w:rPr>
              <w:t>操纵位点</w:t>
            </w:r>
          </w:p>
        </w:tc>
      </w:tr>
      <w:tr w14:paraId="727FD5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747B42C0">
            <w:pPr>
              <w:spacing w:before="120" w:after="120" w:line="288" w:lineRule="auto"/>
              <w:ind w:left="0"/>
              <w:jc w:val="left"/>
            </w:pPr>
            <w:r>
              <w:rPr>
                <w:rFonts w:ascii="Arial" w:hAnsi="Arial" w:eastAsia="等线" w:cs="Arial"/>
                <w:sz w:val="22"/>
              </w:rPr>
              <w:t>Promoter</w:t>
            </w:r>
          </w:p>
        </w:tc>
        <w:tc>
          <w:tcPr>
            <w:tcW w:w="3795" w:type="dxa"/>
            <w:tcMar>
              <w:top w:w="60" w:type="dxa"/>
              <w:left w:w="120" w:type="dxa"/>
              <w:bottom w:w="30" w:type="dxa"/>
              <w:right w:w="120" w:type="dxa"/>
            </w:tcMar>
          </w:tcPr>
          <w:p w14:paraId="0F19A731">
            <w:pPr>
              <w:spacing w:before="120" w:after="120" w:line="288" w:lineRule="auto"/>
              <w:ind w:left="0"/>
              <w:jc w:val="left"/>
            </w:pPr>
            <w:r>
              <w:rPr>
                <w:rFonts w:ascii="Arial" w:hAnsi="Arial" w:eastAsia="等线" w:cs="Arial"/>
                <w:sz w:val="22"/>
              </w:rPr>
              <w:t>启动子</w:t>
            </w:r>
          </w:p>
        </w:tc>
      </w:tr>
      <w:tr w14:paraId="7E3F16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1D1C867F">
            <w:pPr>
              <w:spacing w:before="120" w:after="120" w:line="288" w:lineRule="auto"/>
              <w:ind w:left="0"/>
              <w:jc w:val="left"/>
            </w:pPr>
            <w:r>
              <w:rPr>
                <w:rFonts w:ascii="Arial" w:hAnsi="Arial" w:eastAsia="等线" w:cs="Arial"/>
                <w:sz w:val="22"/>
              </w:rPr>
              <w:t>Enhancer</w:t>
            </w:r>
          </w:p>
        </w:tc>
        <w:tc>
          <w:tcPr>
            <w:tcW w:w="3795" w:type="dxa"/>
            <w:tcMar>
              <w:top w:w="60" w:type="dxa"/>
              <w:left w:w="120" w:type="dxa"/>
              <w:bottom w:w="30" w:type="dxa"/>
              <w:right w:w="120" w:type="dxa"/>
            </w:tcMar>
          </w:tcPr>
          <w:p w14:paraId="75509C77">
            <w:pPr>
              <w:spacing w:before="120" w:after="120" w:line="288" w:lineRule="auto"/>
              <w:ind w:left="0"/>
              <w:jc w:val="left"/>
            </w:pPr>
            <w:r>
              <w:rPr>
                <w:rFonts w:ascii="Arial" w:hAnsi="Arial" w:eastAsia="等线" w:cs="Arial"/>
                <w:sz w:val="22"/>
              </w:rPr>
              <w:t>增强子</w:t>
            </w:r>
          </w:p>
        </w:tc>
      </w:tr>
      <w:tr w14:paraId="4F709E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0CE53C75">
            <w:pPr>
              <w:spacing w:before="120" w:after="120" w:line="288" w:lineRule="auto"/>
              <w:ind w:left="0"/>
              <w:jc w:val="left"/>
            </w:pPr>
            <w:r>
              <w:rPr>
                <w:rFonts w:ascii="Arial" w:hAnsi="Arial" w:eastAsia="等线" w:cs="Arial"/>
                <w:sz w:val="22"/>
              </w:rPr>
              <w:t>Terminator</w:t>
            </w:r>
          </w:p>
        </w:tc>
        <w:tc>
          <w:tcPr>
            <w:tcW w:w="3795" w:type="dxa"/>
            <w:tcMar>
              <w:top w:w="60" w:type="dxa"/>
              <w:left w:w="120" w:type="dxa"/>
              <w:bottom w:w="30" w:type="dxa"/>
              <w:right w:w="120" w:type="dxa"/>
            </w:tcMar>
          </w:tcPr>
          <w:p w14:paraId="160EA401">
            <w:pPr>
              <w:spacing w:before="120" w:after="120" w:line="288" w:lineRule="auto"/>
              <w:ind w:left="0"/>
              <w:jc w:val="left"/>
            </w:pPr>
            <w:r>
              <w:rPr>
                <w:rFonts w:ascii="Arial" w:hAnsi="Arial" w:eastAsia="等线" w:cs="Arial"/>
                <w:sz w:val="22"/>
              </w:rPr>
              <w:t>终止子</w:t>
            </w:r>
          </w:p>
        </w:tc>
      </w:tr>
      <w:tr w14:paraId="48C1A2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3365E583">
            <w:pPr>
              <w:spacing w:before="120" w:after="120" w:line="288" w:lineRule="auto"/>
              <w:ind w:left="0"/>
              <w:jc w:val="left"/>
            </w:pPr>
            <w:r>
              <w:rPr>
                <w:rFonts w:ascii="Arial" w:hAnsi="Arial" w:eastAsia="等线" w:cs="Arial"/>
                <w:sz w:val="22"/>
              </w:rPr>
              <w:t>Attenuator</w:t>
            </w:r>
          </w:p>
        </w:tc>
        <w:tc>
          <w:tcPr>
            <w:tcW w:w="3795" w:type="dxa"/>
            <w:tcMar>
              <w:top w:w="60" w:type="dxa"/>
              <w:left w:w="120" w:type="dxa"/>
              <w:bottom w:w="30" w:type="dxa"/>
              <w:right w:w="120" w:type="dxa"/>
            </w:tcMar>
          </w:tcPr>
          <w:p w14:paraId="4A333B22">
            <w:pPr>
              <w:spacing w:before="120" w:after="120" w:line="288" w:lineRule="auto"/>
              <w:ind w:left="0"/>
              <w:jc w:val="left"/>
            </w:pPr>
            <w:r>
              <w:rPr>
                <w:rFonts w:ascii="Arial" w:hAnsi="Arial" w:eastAsia="等线" w:cs="Arial"/>
                <w:sz w:val="22"/>
              </w:rPr>
              <w:t>衰减子</w:t>
            </w:r>
          </w:p>
        </w:tc>
      </w:tr>
      <w:tr w14:paraId="667C04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52EB9BCB">
            <w:pPr>
              <w:spacing w:before="120" w:after="120" w:line="288" w:lineRule="auto"/>
              <w:ind w:left="0"/>
              <w:jc w:val="left"/>
            </w:pPr>
            <w:r>
              <w:rPr>
                <w:rFonts w:ascii="Arial" w:hAnsi="Arial" w:eastAsia="等线" w:cs="Arial"/>
                <w:sz w:val="22"/>
              </w:rPr>
              <w:t>Open reading frame(ORF)</w:t>
            </w:r>
          </w:p>
        </w:tc>
        <w:tc>
          <w:tcPr>
            <w:tcW w:w="3795" w:type="dxa"/>
            <w:tcMar>
              <w:top w:w="60" w:type="dxa"/>
              <w:left w:w="120" w:type="dxa"/>
              <w:bottom w:w="30" w:type="dxa"/>
              <w:right w:w="120" w:type="dxa"/>
            </w:tcMar>
          </w:tcPr>
          <w:p w14:paraId="3994EAD3">
            <w:pPr>
              <w:spacing w:before="120" w:after="120" w:line="288" w:lineRule="auto"/>
              <w:ind w:left="0"/>
              <w:jc w:val="left"/>
            </w:pPr>
            <w:r>
              <w:rPr>
                <w:rFonts w:ascii="Arial" w:hAnsi="Arial" w:eastAsia="等线" w:cs="Arial"/>
                <w:sz w:val="22"/>
              </w:rPr>
              <w:t>开放阅读框</w:t>
            </w:r>
          </w:p>
        </w:tc>
      </w:tr>
      <w:tr w14:paraId="3BF69A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78E53630">
            <w:pPr>
              <w:spacing w:before="120" w:after="120" w:line="288" w:lineRule="auto"/>
              <w:ind w:left="0"/>
              <w:jc w:val="left"/>
            </w:pPr>
            <w:r>
              <w:rPr>
                <w:rFonts w:ascii="Arial" w:hAnsi="Arial" w:eastAsia="等线" w:cs="Arial"/>
                <w:sz w:val="22"/>
              </w:rPr>
              <w:t>Codon preference/Codon bias</w:t>
            </w:r>
          </w:p>
        </w:tc>
        <w:tc>
          <w:tcPr>
            <w:tcW w:w="3795" w:type="dxa"/>
            <w:tcMar>
              <w:top w:w="60" w:type="dxa"/>
              <w:left w:w="120" w:type="dxa"/>
              <w:bottom w:w="30" w:type="dxa"/>
              <w:right w:w="120" w:type="dxa"/>
            </w:tcMar>
          </w:tcPr>
          <w:p w14:paraId="6451EA40">
            <w:pPr>
              <w:spacing w:before="120" w:after="120" w:line="288" w:lineRule="auto"/>
              <w:ind w:left="0"/>
              <w:jc w:val="left"/>
            </w:pPr>
            <w:r>
              <w:rPr>
                <w:rFonts w:ascii="Arial" w:hAnsi="Arial" w:eastAsia="等线" w:cs="Arial"/>
                <w:sz w:val="22"/>
              </w:rPr>
              <w:t>密码子偏好性</w:t>
            </w:r>
          </w:p>
        </w:tc>
      </w:tr>
      <w:tr w14:paraId="18BB76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31597CFF">
            <w:pPr>
              <w:spacing w:before="120" w:after="120" w:line="288" w:lineRule="auto"/>
              <w:ind w:left="0"/>
              <w:jc w:val="left"/>
            </w:pPr>
            <w:r>
              <w:rPr>
                <w:rFonts w:ascii="Arial" w:hAnsi="Arial" w:eastAsia="等线" w:cs="Arial"/>
                <w:sz w:val="22"/>
              </w:rPr>
              <w:t>Replication</w:t>
            </w:r>
          </w:p>
        </w:tc>
        <w:tc>
          <w:tcPr>
            <w:tcW w:w="3795" w:type="dxa"/>
            <w:tcMar>
              <w:top w:w="60" w:type="dxa"/>
              <w:left w:w="120" w:type="dxa"/>
              <w:bottom w:w="30" w:type="dxa"/>
              <w:right w:w="120" w:type="dxa"/>
            </w:tcMar>
          </w:tcPr>
          <w:p w14:paraId="3553C9B5">
            <w:pPr>
              <w:spacing w:before="120" w:after="120" w:line="288" w:lineRule="auto"/>
              <w:ind w:left="0"/>
              <w:jc w:val="left"/>
            </w:pPr>
            <w:r>
              <w:rPr>
                <w:rFonts w:ascii="Arial" w:hAnsi="Arial" w:eastAsia="等线" w:cs="Arial"/>
                <w:sz w:val="22"/>
              </w:rPr>
              <w:t>复制</w:t>
            </w:r>
          </w:p>
        </w:tc>
      </w:tr>
      <w:tr w14:paraId="40ADE9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63091DCD">
            <w:pPr>
              <w:spacing w:before="120" w:after="120" w:line="288" w:lineRule="auto"/>
              <w:ind w:left="0"/>
              <w:jc w:val="left"/>
            </w:pPr>
            <w:r>
              <w:rPr>
                <w:rFonts w:ascii="Arial" w:hAnsi="Arial" w:eastAsia="等线" w:cs="Arial"/>
                <w:sz w:val="22"/>
              </w:rPr>
              <w:t>Transcription</w:t>
            </w:r>
          </w:p>
        </w:tc>
        <w:tc>
          <w:tcPr>
            <w:tcW w:w="3795" w:type="dxa"/>
            <w:tcMar>
              <w:top w:w="60" w:type="dxa"/>
              <w:left w:w="120" w:type="dxa"/>
              <w:bottom w:w="30" w:type="dxa"/>
              <w:right w:w="120" w:type="dxa"/>
            </w:tcMar>
          </w:tcPr>
          <w:p w14:paraId="2C36F98A">
            <w:pPr>
              <w:spacing w:before="120" w:after="120" w:line="288" w:lineRule="auto"/>
              <w:ind w:left="0"/>
              <w:jc w:val="left"/>
            </w:pPr>
            <w:r>
              <w:rPr>
                <w:rFonts w:ascii="Arial" w:hAnsi="Arial" w:eastAsia="等线" w:cs="Arial"/>
                <w:sz w:val="22"/>
              </w:rPr>
              <w:t>转录</w:t>
            </w:r>
          </w:p>
        </w:tc>
      </w:tr>
      <w:tr w14:paraId="27FB8C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84" w:type="dxa"/>
            <w:tcMar>
              <w:top w:w="60" w:type="dxa"/>
              <w:left w:w="120" w:type="dxa"/>
              <w:bottom w:w="30" w:type="dxa"/>
              <w:right w:w="120" w:type="dxa"/>
            </w:tcMar>
          </w:tcPr>
          <w:p w14:paraId="1923656F">
            <w:pPr>
              <w:spacing w:before="120" w:after="120" w:line="288" w:lineRule="auto"/>
              <w:ind w:left="0"/>
              <w:jc w:val="left"/>
            </w:pPr>
            <w:r>
              <w:rPr>
                <w:rFonts w:ascii="Arial" w:hAnsi="Arial" w:eastAsia="等线" w:cs="Arial"/>
                <w:sz w:val="22"/>
              </w:rPr>
              <w:t>Translation</w:t>
            </w:r>
          </w:p>
        </w:tc>
        <w:tc>
          <w:tcPr>
            <w:tcW w:w="3795" w:type="dxa"/>
            <w:tcMar>
              <w:top w:w="60" w:type="dxa"/>
              <w:left w:w="120" w:type="dxa"/>
              <w:bottom w:w="30" w:type="dxa"/>
              <w:right w:w="120" w:type="dxa"/>
            </w:tcMar>
          </w:tcPr>
          <w:p w14:paraId="398A33E6">
            <w:pPr>
              <w:spacing w:before="120" w:after="120" w:line="288" w:lineRule="auto"/>
              <w:ind w:left="0"/>
              <w:jc w:val="left"/>
            </w:pPr>
            <w:r>
              <w:rPr>
                <w:rFonts w:ascii="Arial" w:hAnsi="Arial" w:eastAsia="等线" w:cs="Arial"/>
                <w:sz w:val="22"/>
              </w:rPr>
              <w:t>翻译</w:t>
            </w:r>
          </w:p>
        </w:tc>
      </w:tr>
    </w:tbl>
    <w:p w14:paraId="5F387A9A">
      <w:pPr>
        <w:spacing w:before="300" w:after="120" w:line="288" w:lineRule="auto"/>
        <w:ind w:left="0"/>
        <w:jc w:val="left"/>
        <w:outlineLvl w:val="2"/>
      </w:pPr>
      <w:bookmarkStart w:id="2" w:name="heading_2"/>
      <w:r>
        <w:rPr>
          <w:rFonts w:ascii="Arial" w:hAnsi="Arial" w:eastAsia="等线" w:cs="Arial"/>
          <w:b/>
          <w:sz w:val="30"/>
        </w:rPr>
        <w:t>（二）核酸结构与功能</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592"/>
        <w:gridCol w:w="480"/>
        <w:gridCol w:w="3262"/>
      </w:tblGrid>
      <w:tr w14:paraId="66B152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2608220C">
            <w:pPr>
              <w:spacing w:before="120" w:after="120" w:line="288" w:lineRule="auto"/>
              <w:ind w:left="0"/>
              <w:jc w:val="left"/>
            </w:pPr>
            <w:r>
              <w:rPr>
                <w:rFonts w:ascii="Arial" w:hAnsi="Arial" w:eastAsia="等线" w:cs="Arial"/>
                <w:sz w:val="22"/>
              </w:rPr>
              <w:t>英文词条</w:t>
            </w:r>
          </w:p>
        </w:tc>
        <w:tc>
          <w:tcPr>
            <w:tcW w:w="3742" w:type="dxa"/>
            <w:gridSpan w:val="2"/>
            <w:tcMar>
              <w:top w:w="60" w:type="dxa"/>
              <w:left w:w="120" w:type="dxa"/>
              <w:bottom w:w="30" w:type="dxa"/>
              <w:right w:w="120" w:type="dxa"/>
            </w:tcMar>
          </w:tcPr>
          <w:p w14:paraId="25416119">
            <w:pPr>
              <w:spacing w:before="120" w:after="120" w:line="288" w:lineRule="auto"/>
              <w:ind w:left="0"/>
              <w:jc w:val="left"/>
            </w:pPr>
            <w:r>
              <w:rPr>
                <w:rFonts w:ascii="Arial" w:hAnsi="Arial" w:eastAsia="等线" w:cs="Arial"/>
                <w:sz w:val="22"/>
              </w:rPr>
              <w:t>中文翻译</w:t>
            </w:r>
          </w:p>
        </w:tc>
      </w:tr>
      <w:tr w14:paraId="54BB9E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02DA6B03">
            <w:pPr>
              <w:spacing w:before="120" w:after="120" w:line="288" w:lineRule="auto"/>
              <w:ind w:left="0"/>
              <w:jc w:val="left"/>
            </w:pPr>
            <w:r>
              <w:rPr>
                <w:rFonts w:ascii="Arial" w:hAnsi="Arial" w:eastAsia="等线" w:cs="Arial"/>
                <w:sz w:val="22"/>
              </w:rPr>
              <w:t>Deoxyribonucleic acid</w:t>
            </w:r>
          </w:p>
        </w:tc>
        <w:tc>
          <w:tcPr>
            <w:tcW w:w="3742" w:type="dxa"/>
            <w:gridSpan w:val="2"/>
            <w:tcMar>
              <w:top w:w="60" w:type="dxa"/>
              <w:left w:w="120" w:type="dxa"/>
              <w:bottom w:w="30" w:type="dxa"/>
              <w:right w:w="120" w:type="dxa"/>
            </w:tcMar>
          </w:tcPr>
          <w:p w14:paraId="7292F972">
            <w:pPr>
              <w:spacing w:before="120" w:after="120" w:line="288" w:lineRule="auto"/>
              <w:ind w:left="0"/>
              <w:jc w:val="left"/>
            </w:pPr>
            <w:r>
              <w:rPr>
                <w:rFonts w:ascii="Arial" w:hAnsi="Arial" w:eastAsia="等线" w:cs="Arial"/>
                <w:sz w:val="22"/>
              </w:rPr>
              <w:t>脱氧核糖核酸</w:t>
            </w:r>
          </w:p>
        </w:tc>
      </w:tr>
      <w:tr w14:paraId="64AB6F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26D95C57">
            <w:pPr>
              <w:spacing w:before="120" w:after="120" w:line="288" w:lineRule="auto"/>
              <w:ind w:left="0"/>
              <w:jc w:val="left"/>
            </w:pPr>
            <w:r>
              <w:rPr>
                <w:rFonts w:ascii="Arial" w:hAnsi="Arial" w:eastAsia="等线" w:cs="Arial"/>
                <w:sz w:val="22"/>
              </w:rPr>
              <w:t>Nucleotide</w:t>
            </w:r>
          </w:p>
        </w:tc>
        <w:tc>
          <w:tcPr>
            <w:tcW w:w="3742" w:type="dxa"/>
            <w:gridSpan w:val="2"/>
            <w:tcMar>
              <w:top w:w="60" w:type="dxa"/>
              <w:left w:w="120" w:type="dxa"/>
              <w:bottom w:w="30" w:type="dxa"/>
              <w:right w:w="120" w:type="dxa"/>
            </w:tcMar>
          </w:tcPr>
          <w:p w14:paraId="487A5203">
            <w:pPr>
              <w:spacing w:before="120" w:after="120" w:line="288" w:lineRule="auto"/>
              <w:ind w:left="0"/>
              <w:jc w:val="left"/>
            </w:pPr>
            <w:r>
              <w:rPr>
                <w:rFonts w:ascii="Arial" w:hAnsi="Arial" w:eastAsia="等线" w:cs="Arial"/>
                <w:sz w:val="22"/>
              </w:rPr>
              <w:t>核苷酸</w:t>
            </w:r>
          </w:p>
        </w:tc>
      </w:tr>
      <w:tr w14:paraId="1F216E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5FFBFF84">
            <w:pPr>
              <w:spacing w:before="120" w:after="120" w:line="288" w:lineRule="auto"/>
              <w:ind w:left="0"/>
              <w:jc w:val="left"/>
            </w:pPr>
            <w:r>
              <w:rPr>
                <w:rFonts w:ascii="Arial" w:hAnsi="Arial" w:eastAsia="等线" w:cs="Arial"/>
                <w:sz w:val="22"/>
              </w:rPr>
              <w:t>Nucleoside</w:t>
            </w:r>
          </w:p>
        </w:tc>
        <w:tc>
          <w:tcPr>
            <w:tcW w:w="3742" w:type="dxa"/>
            <w:gridSpan w:val="2"/>
            <w:tcMar>
              <w:top w:w="60" w:type="dxa"/>
              <w:left w:w="120" w:type="dxa"/>
              <w:bottom w:w="30" w:type="dxa"/>
              <w:right w:w="120" w:type="dxa"/>
            </w:tcMar>
          </w:tcPr>
          <w:p w14:paraId="5EC3A0FF">
            <w:pPr>
              <w:spacing w:before="120" w:after="120" w:line="288" w:lineRule="auto"/>
              <w:ind w:left="0"/>
              <w:jc w:val="left"/>
            </w:pPr>
            <w:r>
              <w:rPr>
                <w:rFonts w:ascii="Arial" w:hAnsi="Arial" w:eastAsia="等线" w:cs="Arial"/>
                <w:sz w:val="22"/>
              </w:rPr>
              <w:t>核苷</w:t>
            </w:r>
          </w:p>
        </w:tc>
      </w:tr>
      <w:tr w14:paraId="71CA9B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77ED524E">
            <w:pPr>
              <w:spacing w:before="120" w:after="120" w:line="288" w:lineRule="auto"/>
              <w:ind w:left="0"/>
              <w:jc w:val="left"/>
            </w:pPr>
            <w:r>
              <w:rPr>
                <w:rFonts w:ascii="Arial" w:hAnsi="Arial" w:eastAsia="等线" w:cs="Arial"/>
                <w:sz w:val="22"/>
              </w:rPr>
              <w:t>Exon</w:t>
            </w:r>
          </w:p>
        </w:tc>
        <w:tc>
          <w:tcPr>
            <w:tcW w:w="3742" w:type="dxa"/>
            <w:gridSpan w:val="2"/>
            <w:tcMar>
              <w:top w:w="60" w:type="dxa"/>
              <w:left w:w="120" w:type="dxa"/>
              <w:bottom w:w="30" w:type="dxa"/>
              <w:right w:w="120" w:type="dxa"/>
            </w:tcMar>
          </w:tcPr>
          <w:p w14:paraId="6B6908D6">
            <w:pPr>
              <w:spacing w:before="120" w:after="120" w:line="288" w:lineRule="auto"/>
              <w:ind w:left="0"/>
              <w:jc w:val="left"/>
            </w:pPr>
            <w:r>
              <w:rPr>
                <w:rFonts w:ascii="Arial" w:hAnsi="Arial" w:eastAsia="等线" w:cs="Arial"/>
                <w:sz w:val="22"/>
              </w:rPr>
              <w:t>外显子</w:t>
            </w:r>
          </w:p>
        </w:tc>
      </w:tr>
      <w:tr w14:paraId="35E853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48CC4967">
            <w:pPr>
              <w:spacing w:before="120" w:after="120" w:line="288" w:lineRule="auto"/>
              <w:ind w:left="0"/>
              <w:jc w:val="left"/>
            </w:pPr>
            <w:r>
              <w:rPr>
                <w:rFonts w:ascii="Arial" w:hAnsi="Arial" w:eastAsia="等线" w:cs="Arial"/>
                <w:sz w:val="22"/>
              </w:rPr>
              <w:t>Intron</w:t>
            </w:r>
          </w:p>
        </w:tc>
        <w:tc>
          <w:tcPr>
            <w:tcW w:w="3742" w:type="dxa"/>
            <w:gridSpan w:val="2"/>
            <w:tcMar>
              <w:top w:w="60" w:type="dxa"/>
              <w:left w:w="120" w:type="dxa"/>
              <w:bottom w:w="30" w:type="dxa"/>
              <w:right w:w="120" w:type="dxa"/>
            </w:tcMar>
          </w:tcPr>
          <w:p w14:paraId="5C5B924A">
            <w:pPr>
              <w:spacing w:before="120" w:after="120" w:line="288" w:lineRule="auto"/>
              <w:ind w:left="0"/>
              <w:jc w:val="left"/>
            </w:pPr>
            <w:r>
              <w:rPr>
                <w:rFonts w:ascii="Arial" w:hAnsi="Arial" w:eastAsia="等线" w:cs="Arial"/>
                <w:sz w:val="22"/>
              </w:rPr>
              <w:t>内含子</w:t>
            </w:r>
          </w:p>
        </w:tc>
      </w:tr>
      <w:tr w14:paraId="1010A5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3A8DDA7A">
            <w:pPr>
              <w:spacing w:before="120" w:after="120" w:line="288" w:lineRule="auto"/>
              <w:ind w:left="0"/>
              <w:jc w:val="left"/>
            </w:pPr>
            <w:r>
              <w:rPr>
                <w:rFonts w:ascii="Arial" w:hAnsi="Arial" w:eastAsia="等线" w:cs="Arial"/>
                <w:sz w:val="22"/>
              </w:rPr>
              <w:t>Alternative splicing</w:t>
            </w:r>
          </w:p>
        </w:tc>
        <w:tc>
          <w:tcPr>
            <w:tcW w:w="3742" w:type="dxa"/>
            <w:gridSpan w:val="2"/>
            <w:tcMar>
              <w:top w:w="60" w:type="dxa"/>
              <w:left w:w="120" w:type="dxa"/>
              <w:bottom w:w="30" w:type="dxa"/>
              <w:right w:w="120" w:type="dxa"/>
            </w:tcMar>
          </w:tcPr>
          <w:p w14:paraId="5C8CE7B3">
            <w:pPr>
              <w:spacing w:before="120" w:after="120" w:line="288" w:lineRule="auto"/>
              <w:ind w:left="0"/>
              <w:jc w:val="left"/>
            </w:pPr>
            <w:r>
              <w:rPr>
                <w:rFonts w:ascii="Arial" w:hAnsi="Arial" w:eastAsia="等线" w:cs="Arial"/>
                <w:sz w:val="22"/>
              </w:rPr>
              <w:t>可变剪接</w:t>
            </w:r>
          </w:p>
        </w:tc>
      </w:tr>
      <w:tr w14:paraId="45B874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5D82F47E">
            <w:pPr>
              <w:spacing w:before="120" w:after="120" w:line="288" w:lineRule="auto"/>
              <w:ind w:left="0"/>
              <w:jc w:val="left"/>
            </w:pPr>
            <w:r>
              <w:rPr>
                <w:rFonts w:ascii="Arial" w:hAnsi="Arial" w:eastAsia="等线" w:cs="Arial"/>
                <w:sz w:val="22"/>
              </w:rPr>
              <w:t>Trans-splicing</w:t>
            </w:r>
          </w:p>
        </w:tc>
        <w:tc>
          <w:tcPr>
            <w:tcW w:w="3742" w:type="dxa"/>
            <w:gridSpan w:val="2"/>
            <w:tcMar>
              <w:top w:w="60" w:type="dxa"/>
              <w:left w:w="120" w:type="dxa"/>
              <w:bottom w:w="30" w:type="dxa"/>
              <w:right w:w="120" w:type="dxa"/>
            </w:tcMar>
          </w:tcPr>
          <w:p w14:paraId="0069173E">
            <w:pPr>
              <w:spacing w:before="120" w:after="120" w:line="288" w:lineRule="auto"/>
              <w:ind w:left="0"/>
              <w:jc w:val="left"/>
            </w:pPr>
            <w:r>
              <w:rPr>
                <w:rFonts w:ascii="Arial" w:hAnsi="Arial" w:eastAsia="等线" w:cs="Arial"/>
                <w:sz w:val="22"/>
              </w:rPr>
              <w:t>反式剪接</w:t>
            </w:r>
          </w:p>
        </w:tc>
      </w:tr>
      <w:tr w14:paraId="0397A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00C3883C">
            <w:pPr>
              <w:spacing w:before="120" w:after="120" w:line="288" w:lineRule="auto"/>
              <w:ind w:left="0"/>
              <w:jc w:val="left"/>
            </w:pPr>
            <w:r>
              <w:rPr>
                <w:rFonts w:ascii="Arial" w:hAnsi="Arial" w:eastAsia="等线" w:cs="Arial"/>
                <w:sz w:val="22"/>
              </w:rPr>
              <w:t>Spliceosome</w:t>
            </w:r>
          </w:p>
        </w:tc>
        <w:tc>
          <w:tcPr>
            <w:tcW w:w="3742" w:type="dxa"/>
            <w:gridSpan w:val="2"/>
            <w:tcMar>
              <w:top w:w="60" w:type="dxa"/>
              <w:left w:w="120" w:type="dxa"/>
              <w:bottom w:w="30" w:type="dxa"/>
              <w:right w:w="120" w:type="dxa"/>
            </w:tcMar>
          </w:tcPr>
          <w:p w14:paraId="521664BC">
            <w:pPr>
              <w:spacing w:before="120" w:after="120" w:line="288" w:lineRule="auto"/>
              <w:ind w:left="0"/>
              <w:jc w:val="left"/>
            </w:pPr>
            <w:r>
              <w:rPr>
                <w:rFonts w:ascii="Arial" w:hAnsi="Arial" w:eastAsia="等线" w:cs="Arial"/>
                <w:sz w:val="22"/>
              </w:rPr>
              <w:t>剪接体</w:t>
            </w:r>
          </w:p>
        </w:tc>
      </w:tr>
      <w:tr w14:paraId="1B7463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B2532CB">
            <w:pPr>
              <w:spacing w:before="120" w:after="120" w:line="288" w:lineRule="auto"/>
              <w:ind w:left="0"/>
              <w:jc w:val="left"/>
            </w:pPr>
            <w:r>
              <w:rPr>
                <w:rFonts w:ascii="Arial" w:hAnsi="Arial" w:eastAsia="等线" w:cs="Arial"/>
                <w:sz w:val="22"/>
              </w:rPr>
              <w:t>snRNPs/snRNP</w:t>
            </w:r>
          </w:p>
        </w:tc>
        <w:tc>
          <w:tcPr>
            <w:tcW w:w="3742" w:type="dxa"/>
            <w:gridSpan w:val="2"/>
            <w:tcMar>
              <w:top w:w="60" w:type="dxa"/>
              <w:left w:w="120" w:type="dxa"/>
              <w:bottom w:w="30" w:type="dxa"/>
              <w:right w:w="120" w:type="dxa"/>
            </w:tcMar>
          </w:tcPr>
          <w:p w14:paraId="4522A554">
            <w:pPr>
              <w:spacing w:before="120" w:after="120" w:line="288" w:lineRule="auto"/>
              <w:ind w:left="0"/>
              <w:jc w:val="left"/>
            </w:pPr>
            <w:r>
              <w:rPr>
                <w:rFonts w:ascii="Arial" w:hAnsi="Arial" w:eastAsia="等线" w:cs="Arial"/>
                <w:sz w:val="22"/>
              </w:rPr>
              <w:t>核小核糖核蛋白颗粒</w:t>
            </w:r>
          </w:p>
        </w:tc>
      </w:tr>
      <w:tr w14:paraId="77DF94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40322920">
            <w:pPr>
              <w:spacing w:before="120" w:after="120" w:line="288" w:lineRule="auto"/>
              <w:ind w:left="0"/>
              <w:jc w:val="left"/>
            </w:pPr>
            <w:r>
              <w:rPr>
                <w:rFonts w:ascii="Arial" w:hAnsi="Arial" w:eastAsia="等线" w:cs="Arial"/>
                <w:sz w:val="22"/>
              </w:rPr>
              <w:t>LncRNA</w:t>
            </w:r>
          </w:p>
        </w:tc>
        <w:tc>
          <w:tcPr>
            <w:tcW w:w="3742" w:type="dxa"/>
            <w:gridSpan w:val="2"/>
            <w:tcMar>
              <w:top w:w="60" w:type="dxa"/>
              <w:left w:w="120" w:type="dxa"/>
              <w:bottom w:w="30" w:type="dxa"/>
              <w:right w:w="120" w:type="dxa"/>
            </w:tcMar>
          </w:tcPr>
          <w:p w14:paraId="4F324300">
            <w:pPr>
              <w:spacing w:before="120" w:after="120" w:line="288" w:lineRule="auto"/>
              <w:ind w:left="0"/>
              <w:jc w:val="left"/>
            </w:pPr>
            <w:r>
              <w:rPr>
                <w:rFonts w:ascii="Arial" w:hAnsi="Arial" w:eastAsia="等线" w:cs="Arial"/>
                <w:sz w:val="22"/>
              </w:rPr>
              <w:t>长链非编码RNA</w:t>
            </w:r>
          </w:p>
        </w:tc>
      </w:tr>
      <w:tr w14:paraId="1D1B8B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C36E7B4">
            <w:pPr>
              <w:spacing w:before="120" w:after="120" w:line="288" w:lineRule="auto"/>
              <w:ind w:left="0"/>
              <w:jc w:val="left"/>
            </w:pPr>
            <w:r>
              <w:rPr>
                <w:rFonts w:ascii="Arial" w:hAnsi="Arial" w:eastAsia="等线" w:cs="Arial"/>
                <w:sz w:val="22"/>
              </w:rPr>
              <w:t>miRNA</w:t>
            </w:r>
          </w:p>
        </w:tc>
        <w:tc>
          <w:tcPr>
            <w:tcW w:w="3742" w:type="dxa"/>
            <w:gridSpan w:val="2"/>
            <w:tcMar>
              <w:top w:w="60" w:type="dxa"/>
              <w:left w:w="120" w:type="dxa"/>
              <w:bottom w:w="30" w:type="dxa"/>
              <w:right w:w="120" w:type="dxa"/>
            </w:tcMar>
          </w:tcPr>
          <w:p w14:paraId="1CDCFCBE">
            <w:pPr>
              <w:spacing w:before="120" w:after="120" w:line="288" w:lineRule="auto"/>
              <w:ind w:left="0"/>
              <w:jc w:val="left"/>
            </w:pPr>
            <w:r>
              <w:rPr>
                <w:rFonts w:ascii="Arial" w:hAnsi="Arial" w:eastAsia="等线" w:cs="Arial"/>
                <w:sz w:val="22"/>
              </w:rPr>
              <w:t>微小RNA</w:t>
            </w:r>
          </w:p>
        </w:tc>
      </w:tr>
      <w:tr w14:paraId="505B78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79C2386">
            <w:pPr>
              <w:spacing w:before="120" w:after="120" w:line="288" w:lineRule="auto"/>
              <w:ind w:left="0"/>
              <w:jc w:val="left"/>
            </w:pPr>
            <w:r>
              <w:rPr>
                <w:rFonts w:ascii="Arial" w:hAnsi="Arial" w:eastAsia="等线" w:cs="Arial"/>
                <w:sz w:val="22"/>
              </w:rPr>
              <w:t>siRNA</w:t>
            </w:r>
          </w:p>
        </w:tc>
        <w:tc>
          <w:tcPr>
            <w:tcW w:w="3742" w:type="dxa"/>
            <w:gridSpan w:val="2"/>
            <w:tcMar>
              <w:top w:w="60" w:type="dxa"/>
              <w:left w:w="120" w:type="dxa"/>
              <w:bottom w:w="30" w:type="dxa"/>
              <w:right w:w="120" w:type="dxa"/>
            </w:tcMar>
          </w:tcPr>
          <w:p w14:paraId="3D2197C7">
            <w:pPr>
              <w:spacing w:before="120" w:after="120" w:line="288" w:lineRule="auto"/>
              <w:ind w:left="0"/>
              <w:jc w:val="left"/>
            </w:pPr>
            <w:r>
              <w:rPr>
                <w:rFonts w:ascii="Arial" w:hAnsi="Arial" w:eastAsia="等线" w:cs="Arial"/>
                <w:sz w:val="22"/>
              </w:rPr>
              <w:t>小干扰RNA</w:t>
            </w:r>
          </w:p>
        </w:tc>
      </w:tr>
      <w:tr w14:paraId="621CCE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83DE917">
            <w:pPr>
              <w:spacing w:before="120" w:after="120" w:line="288" w:lineRule="auto"/>
              <w:ind w:left="0"/>
              <w:jc w:val="left"/>
            </w:pPr>
            <w:r>
              <w:rPr>
                <w:rFonts w:ascii="Arial" w:hAnsi="Arial" w:eastAsia="等线" w:cs="Arial"/>
                <w:sz w:val="22"/>
              </w:rPr>
              <w:t>RISC</w:t>
            </w:r>
          </w:p>
        </w:tc>
        <w:tc>
          <w:tcPr>
            <w:tcW w:w="3742" w:type="dxa"/>
            <w:gridSpan w:val="2"/>
            <w:tcMar>
              <w:top w:w="60" w:type="dxa"/>
              <w:left w:w="120" w:type="dxa"/>
              <w:bottom w:w="30" w:type="dxa"/>
              <w:right w:w="120" w:type="dxa"/>
            </w:tcMar>
          </w:tcPr>
          <w:p w14:paraId="3B66A9C8">
            <w:pPr>
              <w:spacing w:before="120" w:after="120" w:line="288" w:lineRule="auto"/>
              <w:ind w:left="0"/>
              <w:jc w:val="left"/>
            </w:pPr>
            <w:r>
              <w:rPr>
                <w:rFonts w:ascii="Arial" w:hAnsi="Arial" w:eastAsia="等线" w:cs="Arial"/>
                <w:sz w:val="22"/>
              </w:rPr>
              <w:t>RNA诱导沉默复合体</w:t>
            </w:r>
          </w:p>
        </w:tc>
      </w:tr>
      <w:tr w14:paraId="2C5AA7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6F14867F">
            <w:pPr>
              <w:spacing w:before="120" w:after="120" w:line="288" w:lineRule="auto"/>
              <w:ind w:left="0"/>
              <w:jc w:val="left"/>
            </w:pPr>
            <w:r>
              <w:rPr>
                <w:rFonts w:ascii="Arial" w:hAnsi="Arial" w:eastAsia="等线" w:cs="Arial"/>
                <w:sz w:val="22"/>
              </w:rPr>
              <w:t>PTGS</w:t>
            </w:r>
          </w:p>
        </w:tc>
        <w:tc>
          <w:tcPr>
            <w:tcW w:w="3742" w:type="dxa"/>
            <w:gridSpan w:val="2"/>
            <w:tcMar>
              <w:top w:w="60" w:type="dxa"/>
              <w:left w:w="120" w:type="dxa"/>
              <w:bottom w:w="30" w:type="dxa"/>
              <w:right w:w="120" w:type="dxa"/>
            </w:tcMar>
          </w:tcPr>
          <w:p w14:paraId="675B6001">
            <w:pPr>
              <w:spacing w:before="120" w:after="120" w:line="288" w:lineRule="auto"/>
              <w:ind w:left="0"/>
              <w:jc w:val="left"/>
            </w:pPr>
            <w:r>
              <w:rPr>
                <w:rFonts w:ascii="Arial" w:hAnsi="Arial" w:eastAsia="等线" w:cs="Arial"/>
                <w:sz w:val="22"/>
              </w:rPr>
              <w:t>转录后基因沉默</w:t>
            </w:r>
          </w:p>
        </w:tc>
      </w:tr>
      <w:tr w14:paraId="2F22A4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0218547C">
            <w:pPr>
              <w:spacing w:before="120" w:after="120" w:line="288" w:lineRule="auto"/>
              <w:ind w:left="0"/>
              <w:jc w:val="left"/>
            </w:pPr>
            <w:r>
              <w:rPr>
                <w:rFonts w:ascii="Arial" w:hAnsi="Arial" w:eastAsia="等线" w:cs="Arial"/>
                <w:sz w:val="22"/>
              </w:rPr>
              <w:t>mRNA</w:t>
            </w:r>
          </w:p>
        </w:tc>
        <w:tc>
          <w:tcPr>
            <w:tcW w:w="3742" w:type="dxa"/>
            <w:gridSpan w:val="2"/>
            <w:tcMar>
              <w:top w:w="60" w:type="dxa"/>
              <w:left w:w="120" w:type="dxa"/>
              <w:bottom w:w="30" w:type="dxa"/>
              <w:right w:w="120" w:type="dxa"/>
            </w:tcMar>
          </w:tcPr>
          <w:p w14:paraId="4FDA5DB7">
            <w:pPr>
              <w:spacing w:before="120" w:after="120" w:line="288" w:lineRule="auto"/>
              <w:ind w:left="0"/>
              <w:jc w:val="left"/>
            </w:pPr>
            <w:r>
              <w:rPr>
                <w:rFonts w:ascii="Arial" w:hAnsi="Arial" w:eastAsia="等线" w:cs="Arial"/>
                <w:sz w:val="22"/>
              </w:rPr>
              <w:t>信使RNA</w:t>
            </w:r>
          </w:p>
        </w:tc>
      </w:tr>
      <w:tr w14:paraId="4C548D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958EB08">
            <w:pPr>
              <w:spacing w:before="120" w:after="120" w:line="288" w:lineRule="auto"/>
              <w:ind w:left="0"/>
              <w:jc w:val="left"/>
            </w:pPr>
            <w:r>
              <w:rPr>
                <w:rFonts w:ascii="Arial" w:hAnsi="Arial" w:eastAsia="等线" w:cs="Arial"/>
                <w:sz w:val="22"/>
              </w:rPr>
              <w:t>tRNA</w:t>
            </w:r>
          </w:p>
        </w:tc>
        <w:tc>
          <w:tcPr>
            <w:tcW w:w="3742" w:type="dxa"/>
            <w:gridSpan w:val="2"/>
            <w:tcMar>
              <w:top w:w="60" w:type="dxa"/>
              <w:left w:w="120" w:type="dxa"/>
              <w:bottom w:w="30" w:type="dxa"/>
              <w:right w:w="120" w:type="dxa"/>
            </w:tcMar>
          </w:tcPr>
          <w:p w14:paraId="4A43D055">
            <w:pPr>
              <w:spacing w:before="120" w:after="120" w:line="288" w:lineRule="auto"/>
              <w:ind w:left="0"/>
              <w:jc w:val="left"/>
            </w:pPr>
            <w:r>
              <w:rPr>
                <w:rFonts w:ascii="Arial" w:hAnsi="Arial" w:eastAsia="等线" w:cs="Arial"/>
                <w:sz w:val="22"/>
              </w:rPr>
              <w:t>转运RNA</w:t>
            </w:r>
          </w:p>
        </w:tc>
      </w:tr>
      <w:tr w14:paraId="2A0D57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6CD9EAC4">
            <w:pPr>
              <w:spacing w:before="120" w:after="120" w:line="288" w:lineRule="auto"/>
              <w:ind w:left="0"/>
              <w:jc w:val="left"/>
            </w:pPr>
            <w:r>
              <w:rPr>
                <w:rFonts w:ascii="Arial" w:hAnsi="Arial" w:eastAsia="等线" w:cs="Arial"/>
                <w:sz w:val="22"/>
              </w:rPr>
              <w:t>rRNA</w:t>
            </w:r>
          </w:p>
        </w:tc>
        <w:tc>
          <w:tcPr>
            <w:tcW w:w="3742" w:type="dxa"/>
            <w:gridSpan w:val="2"/>
            <w:tcMar>
              <w:top w:w="60" w:type="dxa"/>
              <w:left w:w="120" w:type="dxa"/>
              <w:bottom w:w="30" w:type="dxa"/>
              <w:right w:w="120" w:type="dxa"/>
            </w:tcMar>
          </w:tcPr>
          <w:p w14:paraId="316BE643">
            <w:pPr>
              <w:spacing w:before="120" w:after="120" w:line="288" w:lineRule="auto"/>
              <w:ind w:left="0"/>
              <w:jc w:val="left"/>
            </w:pPr>
            <w:r>
              <w:rPr>
                <w:rFonts w:ascii="Arial" w:hAnsi="Arial" w:eastAsia="等线" w:cs="Arial"/>
                <w:sz w:val="22"/>
              </w:rPr>
              <w:t>核糖体RNA</w:t>
            </w:r>
          </w:p>
        </w:tc>
      </w:tr>
      <w:tr w14:paraId="5C4BAA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DB200D6">
            <w:pPr>
              <w:spacing w:before="120" w:after="120" w:line="288" w:lineRule="auto"/>
              <w:ind w:left="0"/>
              <w:jc w:val="left"/>
            </w:pPr>
            <w:r>
              <w:rPr>
                <w:rFonts w:ascii="Arial" w:hAnsi="Arial" w:eastAsia="等线" w:cs="Arial"/>
                <w:sz w:val="22"/>
              </w:rPr>
              <w:t>Telomere</w:t>
            </w:r>
          </w:p>
        </w:tc>
        <w:tc>
          <w:tcPr>
            <w:tcW w:w="3742" w:type="dxa"/>
            <w:gridSpan w:val="2"/>
            <w:tcMar>
              <w:top w:w="60" w:type="dxa"/>
              <w:left w:w="120" w:type="dxa"/>
              <w:bottom w:w="30" w:type="dxa"/>
              <w:right w:w="120" w:type="dxa"/>
            </w:tcMar>
          </w:tcPr>
          <w:p w14:paraId="17EB3012">
            <w:pPr>
              <w:spacing w:before="120" w:after="120" w:line="288" w:lineRule="auto"/>
              <w:ind w:left="0"/>
              <w:jc w:val="left"/>
            </w:pPr>
            <w:r>
              <w:rPr>
                <w:rFonts w:ascii="Arial" w:hAnsi="Arial" w:eastAsia="等线" w:cs="Arial"/>
                <w:sz w:val="22"/>
              </w:rPr>
              <w:t>端粒</w:t>
            </w:r>
          </w:p>
        </w:tc>
      </w:tr>
      <w:tr w14:paraId="6D6605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55D305EF">
            <w:pPr>
              <w:spacing w:before="120" w:after="120" w:line="288" w:lineRule="auto"/>
              <w:ind w:left="0"/>
              <w:jc w:val="left"/>
            </w:pPr>
            <w:r>
              <w:rPr>
                <w:rFonts w:ascii="Arial" w:hAnsi="Arial" w:eastAsia="等线" w:cs="Arial"/>
                <w:sz w:val="22"/>
              </w:rPr>
              <w:t>Telomerase</w:t>
            </w:r>
          </w:p>
        </w:tc>
        <w:tc>
          <w:tcPr>
            <w:tcW w:w="3742" w:type="dxa"/>
            <w:gridSpan w:val="2"/>
            <w:tcMar>
              <w:top w:w="60" w:type="dxa"/>
              <w:left w:w="120" w:type="dxa"/>
              <w:bottom w:w="30" w:type="dxa"/>
              <w:right w:w="120" w:type="dxa"/>
            </w:tcMar>
          </w:tcPr>
          <w:p w14:paraId="766D22BC">
            <w:pPr>
              <w:spacing w:before="120" w:after="120" w:line="288" w:lineRule="auto"/>
              <w:ind w:left="0"/>
              <w:jc w:val="left"/>
            </w:pPr>
            <w:r>
              <w:rPr>
                <w:rFonts w:ascii="Arial" w:hAnsi="Arial" w:eastAsia="等线" w:cs="Arial"/>
                <w:sz w:val="22"/>
              </w:rPr>
              <w:t>端粒酶</w:t>
            </w:r>
          </w:p>
        </w:tc>
      </w:tr>
      <w:tr w14:paraId="48407E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01DCCDF5">
            <w:pPr>
              <w:spacing w:before="120" w:after="120" w:line="288" w:lineRule="auto"/>
              <w:ind w:left="0"/>
              <w:jc w:val="left"/>
            </w:pPr>
            <w:r>
              <w:rPr>
                <w:rFonts w:ascii="Arial" w:hAnsi="Arial" w:eastAsia="等线" w:cs="Arial"/>
                <w:sz w:val="22"/>
              </w:rPr>
              <w:t>Centromere</w:t>
            </w:r>
          </w:p>
        </w:tc>
        <w:tc>
          <w:tcPr>
            <w:tcW w:w="3742" w:type="dxa"/>
            <w:gridSpan w:val="2"/>
            <w:tcMar>
              <w:top w:w="60" w:type="dxa"/>
              <w:left w:w="120" w:type="dxa"/>
              <w:bottom w:w="30" w:type="dxa"/>
              <w:right w:w="120" w:type="dxa"/>
            </w:tcMar>
          </w:tcPr>
          <w:p w14:paraId="5D59C236">
            <w:pPr>
              <w:spacing w:before="120" w:after="120" w:line="288" w:lineRule="auto"/>
              <w:ind w:left="0"/>
              <w:jc w:val="left"/>
            </w:pPr>
            <w:r>
              <w:rPr>
                <w:rFonts w:ascii="Arial" w:hAnsi="Arial" w:eastAsia="等线" w:cs="Arial"/>
                <w:sz w:val="22"/>
              </w:rPr>
              <w:t>着丝粒</w:t>
            </w:r>
          </w:p>
        </w:tc>
      </w:tr>
      <w:tr w14:paraId="6E7E67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4991302D">
            <w:pPr>
              <w:spacing w:before="120" w:after="120" w:line="288" w:lineRule="auto"/>
              <w:ind w:left="0"/>
              <w:jc w:val="left"/>
            </w:pPr>
            <w:r>
              <w:rPr>
                <w:rFonts w:ascii="Arial" w:hAnsi="Arial" w:eastAsia="等线" w:cs="Arial"/>
                <w:sz w:val="22"/>
              </w:rPr>
              <w:t>Kinetochore</w:t>
            </w:r>
          </w:p>
        </w:tc>
        <w:tc>
          <w:tcPr>
            <w:tcW w:w="3742" w:type="dxa"/>
            <w:gridSpan w:val="2"/>
            <w:tcMar>
              <w:top w:w="60" w:type="dxa"/>
              <w:left w:w="120" w:type="dxa"/>
              <w:bottom w:w="30" w:type="dxa"/>
              <w:right w:w="120" w:type="dxa"/>
            </w:tcMar>
          </w:tcPr>
          <w:p w14:paraId="137A23C5">
            <w:pPr>
              <w:spacing w:before="120" w:after="120" w:line="288" w:lineRule="auto"/>
              <w:ind w:left="0"/>
              <w:jc w:val="left"/>
            </w:pPr>
            <w:r>
              <w:rPr>
                <w:rFonts w:ascii="Arial" w:hAnsi="Arial" w:eastAsia="等线" w:cs="Arial"/>
                <w:sz w:val="22"/>
              </w:rPr>
              <w:t>动粒/着丝点</w:t>
            </w:r>
          </w:p>
        </w:tc>
      </w:tr>
      <w:tr w14:paraId="58C7E7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5B22A286">
            <w:pPr>
              <w:spacing w:before="120" w:after="120" w:line="288" w:lineRule="auto"/>
              <w:ind w:left="0"/>
              <w:jc w:val="left"/>
            </w:pPr>
            <w:r>
              <w:rPr>
                <w:rFonts w:ascii="Arial" w:hAnsi="Arial" w:eastAsia="等线" w:cs="Arial"/>
                <w:sz w:val="22"/>
              </w:rPr>
              <w:t>Nucleosome</w:t>
            </w:r>
          </w:p>
        </w:tc>
        <w:tc>
          <w:tcPr>
            <w:tcW w:w="3742" w:type="dxa"/>
            <w:gridSpan w:val="2"/>
            <w:tcMar>
              <w:top w:w="60" w:type="dxa"/>
              <w:left w:w="120" w:type="dxa"/>
              <w:bottom w:w="30" w:type="dxa"/>
              <w:right w:w="120" w:type="dxa"/>
            </w:tcMar>
          </w:tcPr>
          <w:p w14:paraId="1D0AA378">
            <w:pPr>
              <w:spacing w:before="120" w:after="120" w:line="288" w:lineRule="auto"/>
              <w:ind w:left="0"/>
              <w:jc w:val="left"/>
            </w:pPr>
            <w:r>
              <w:rPr>
                <w:rFonts w:ascii="Arial" w:hAnsi="Arial" w:eastAsia="等线" w:cs="Arial"/>
                <w:sz w:val="22"/>
              </w:rPr>
              <w:t>核小体</w:t>
            </w:r>
          </w:p>
        </w:tc>
      </w:tr>
      <w:tr w14:paraId="7D340F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047A6E99">
            <w:pPr>
              <w:spacing w:before="120" w:after="120" w:line="288" w:lineRule="auto"/>
              <w:ind w:left="0"/>
              <w:jc w:val="left"/>
            </w:pPr>
            <w:r>
              <w:rPr>
                <w:rFonts w:ascii="Arial" w:hAnsi="Arial" w:eastAsia="等线" w:cs="Arial"/>
                <w:sz w:val="22"/>
              </w:rPr>
              <w:t>Nucleoid</w:t>
            </w:r>
          </w:p>
        </w:tc>
        <w:tc>
          <w:tcPr>
            <w:tcW w:w="3742" w:type="dxa"/>
            <w:gridSpan w:val="2"/>
            <w:tcMar>
              <w:top w:w="60" w:type="dxa"/>
              <w:left w:w="120" w:type="dxa"/>
              <w:bottom w:w="30" w:type="dxa"/>
              <w:right w:w="120" w:type="dxa"/>
            </w:tcMar>
          </w:tcPr>
          <w:p w14:paraId="02C0693D">
            <w:pPr>
              <w:spacing w:before="120" w:after="120" w:line="288" w:lineRule="auto"/>
              <w:ind w:left="0"/>
              <w:jc w:val="left"/>
            </w:pPr>
            <w:r>
              <w:rPr>
                <w:rFonts w:ascii="Arial" w:hAnsi="Arial" w:eastAsia="等线" w:cs="Arial"/>
                <w:sz w:val="22"/>
              </w:rPr>
              <w:t>拟核</w:t>
            </w:r>
          </w:p>
        </w:tc>
      </w:tr>
      <w:tr w14:paraId="4ED12D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63D7DC43">
            <w:pPr>
              <w:spacing w:before="120" w:after="120" w:line="288" w:lineRule="auto"/>
              <w:ind w:left="0"/>
              <w:jc w:val="left"/>
            </w:pPr>
            <w:r>
              <w:rPr>
                <w:rFonts w:ascii="Arial" w:hAnsi="Arial" w:eastAsia="等线" w:cs="Arial"/>
                <w:sz w:val="22"/>
              </w:rPr>
              <w:t>Chromosome</w:t>
            </w:r>
          </w:p>
        </w:tc>
        <w:tc>
          <w:tcPr>
            <w:tcW w:w="3742" w:type="dxa"/>
            <w:gridSpan w:val="2"/>
            <w:tcMar>
              <w:top w:w="60" w:type="dxa"/>
              <w:left w:w="120" w:type="dxa"/>
              <w:bottom w:w="30" w:type="dxa"/>
              <w:right w:w="120" w:type="dxa"/>
            </w:tcMar>
          </w:tcPr>
          <w:p w14:paraId="773816A1">
            <w:pPr>
              <w:spacing w:before="120" w:after="120" w:line="288" w:lineRule="auto"/>
              <w:ind w:left="0"/>
              <w:jc w:val="left"/>
            </w:pPr>
            <w:r>
              <w:rPr>
                <w:rFonts w:ascii="Arial" w:hAnsi="Arial" w:eastAsia="等线" w:cs="Arial"/>
                <w:sz w:val="22"/>
              </w:rPr>
              <w:t>染色体</w:t>
            </w:r>
          </w:p>
        </w:tc>
      </w:tr>
      <w:tr w14:paraId="495FBE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2A233932">
            <w:pPr>
              <w:spacing w:before="120" w:after="120" w:line="288" w:lineRule="auto"/>
              <w:ind w:left="0"/>
              <w:jc w:val="left"/>
            </w:pPr>
            <w:r>
              <w:rPr>
                <w:rFonts w:ascii="Arial" w:hAnsi="Arial" w:eastAsia="等线" w:cs="Arial"/>
                <w:sz w:val="22"/>
              </w:rPr>
              <w:t>Chromatin</w:t>
            </w:r>
          </w:p>
        </w:tc>
        <w:tc>
          <w:tcPr>
            <w:tcW w:w="3742" w:type="dxa"/>
            <w:gridSpan w:val="2"/>
            <w:tcMar>
              <w:top w:w="60" w:type="dxa"/>
              <w:left w:w="120" w:type="dxa"/>
              <w:bottom w:w="30" w:type="dxa"/>
              <w:right w:w="120" w:type="dxa"/>
            </w:tcMar>
          </w:tcPr>
          <w:p w14:paraId="3ED4D8B3">
            <w:pPr>
              <w:spacing w:before="120" w:after="120" w:line="288" w:lineRule="auto"/>
              <w:ind w:left="0"/>
              <w:jc w:val="left"/>
            </w:pPr>
            <w:r>
              <w:rPr>
                <w:rFonts w:ascii="Arial" w:hAnsi="Arial" w:eastAsia="等线" w:cs="Arial"/>
                <w:sz w:val="22"/>
              </w:rPr>
              <w:t>染色质</w:t>
            </w:r>
          </w:p>
        </w:tc>
      </w:tr>
      <w:tr w14:paraId="4199AE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2F1BC505">
            <w:pPr>
              <w:spacing w:before="120" w:after="120" w:line="288" w:lineRule="auto"/>
              <w:ind w:left="0"/>
              <w:jc w:val="left"/>
            </w:pPr>
            <w:r>
              <w:rPr>
                <w:rFonts w:ascii="Arial" w:hAnsi="Arial" w:eastAsia="等线" w:cs="Arial"/>
                <w:sz w:val="22"/>
              </w:rPr>
              <w:t>Heterochromatin</w:t>
            </w:r>
          </w:p>
        </w:tc>
        <w:tc>
          <w:tcPr>
            <w:tcW w:w="3742" w:type="dxa"/>
            <w:gridSpan w:val="2"/>
            <w:tcMar>
              <w:top w:w="60" w:type="dxa"/>
              <w:left w:w="120" w:type="dxa"/>
              <w:bottom w:w="30" w:type="dxa"/>
              <w:right w:w="120" w:type="dxa"/>
            </w:tcMar>
          </w:tcPr>
          <w:p w14:paraId="05A7521C">
            <w:pPr>
              <w:spacing w:before="120" w:after="120" w:line="288" w:lineRule="auto"/>
              <w:ind w:left="0"/>
              <w:jc w:val="left"/>
            </w:pPr>
            <w:r>
              <w:rPr>
                <w:rFonts w:ascii="Arial" w:hAnsi="Arial" w:eastAsia="等线" w:cs="Arial"/>
                <w:sz w:val="22"/>
              </w:rPr>
              <w:t>异染色质</w:t>
            </w:r>
          </w:p>
        </w:tc>
      </w:tr>
      <w:tr w14:paraId="120D2A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ACBBECF">
            <w:pPr>
              <w:spacing w:before="120" w:after="120" w:line="288" w:lineRule="auto"/>
              <w:ind w:left="0"/>
              <w:jc w:val="left"/>
            </w:pPr>
            <w:r>
              <w:rPr>
                <w:rFonts w:ascii="Arial" w:hAnsi="Arial" w:eastAsia="等线" w:cs="Arial"/>
                <w:sz w:val="22"/>
              </w:rPr>
              <w:t>Topoisomerase</w:t>
            </w:r>
          </w:p>
        </w:tc>
        <w:tc>
          <w:tcPr>
            <w:tcW w:w="3742" w:type="dxa"/>
            <w:gridSpan w:val="2"/>
            <w:tcMar>
              <w:top w:w="60" w:type="dxa"/>
              <w:left w:w="120" w:type="dxa"/>
              <w:bottom w:w="30" w:type="dxa"/>
              <w:right w:w="120" w:type="dxa"/>
            </w:tcMar>
          </w:tcPr>
          <w:p w14:paraId="5D335E86">
            <w:pPr>
              <w:spacing w:before="120" w:after="120" w:line="288" w:lineRule="auto"/>
              <w:ind w:left="0"/>
              <w:jc w:val="left"/>
            </w:pPr>
            <w:r>
              <w:rPr>
                <w:rFonts w:ascii="Arial" w:hAnsi="Arial" w:eastAsia="等线" w:cs="Arial"/>
                <w:sz w:val="22"/>
              </w:rPr>
              <w:t>拓扑异构酶</w:t>
            </w:r>
          </w:p>
        </w:tc>
      </w:tr>
      <w:tr w14:paraId="5823AC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23164BA0">
            <w:pPr>
              <w:spacing w:before="120" w:after="120" w:line="288" w:lineRule="auto"/>
              <w:ind w:left="0"/>
              <w:jc w:val="left"/>
            </w:pPr>
            <w:r>
              <w:rPr>
                <w:rFonts w:ascii="Arial" w:hAnsi="Arial" w:eastAsia="等线" w:cs="Arial"/>
                <w:sz w:val="22"/>
              </w:rPr>
              <w:t>Helicase</w:t>
            </w:r>
          </w:p>
        </w:tc>
        <w:tc>
          <w:tcPr>
            <w:tcW w:w="3742" w:type="dxa"/>
            <w:gridSpan w:val="2"/>
            <w:tcMar>
              <w:top w:w="60" w:type="dxa"/>
              <w:left w:w="120" w:type="dxa"/>
              <w:bottom w:w="30" w:type="dxa"/>
              <w:right w:w="120" w:type="dxa"/>
            </w:tcMar>
          </w:tcPr>
          <w:p w14:paraId="1F51D7DC">
            <w:pPr>
              <w:spacing w:before="120" w:after="120" w:line="288" w:lineRule="auto"/>
              <w:ind w:left="0"/>
              <w:jc w:val="left"/>
            </w:pPr>
            <w:r>
              <w:rPr>
                <w:rFonts w:ascii="Arial" w:hAnsi="Arial" w:eastAsia="等线" w:cs="Arial"/>
                <w:sz w:val="22"/>
              </w:rPr>
              <w:t>解旋酶</w:t>
            </w:r>
          </w:p>
        </w:tc>
      </w:tr>
      <w:tr w14:paraId="1D11E2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18D4D898">
            <w:pPr>
              <w:spacing w:before="120" w:after="120" w:line="288" w:lineRule="auto"/>
              <w:ind w:left="0"/>
              <w:jc w:val="left"/>
            </w:pPr>
            <w:r>
              <w:rPr>
                <w:rFonts w:ascii="Arial" w:hAnsi="Arial" w:eastAsia="等线" w:cs="Arial"/>
                <w:sz w:val="22"/>
              </w:rPr>
              <w:t>Primase</w:t>
            </w:r>
          </w:p>
        </w:tc>
        <w:tc>
          <w:tcPr>
            <w:tcW w:w="3742" w:type="dxa"/>
            <w:gridSpan w:val="2"/>
            <w:tcMar>
              <w:top w:w="60" w:type="dxa"/>
              <w:left w:w="120" w:type="dxa"/>
              <w:bottom w:w="30" w:type="dxa"/>
              <w:right w:w="120" w:type="dxa"/>
            </w:tcMar>
          </w:tcPr>
          <w:p w14:paraId="65E488EA">
            <w:pPr>
              <w:spacing w:before="120" w:after="120" w:line="288" w:lineRule="auto"/>
              <w:ind w:left="0"/>
              <w:jc w:val="left"/>
            </w:pPr>
            <w:r>
              <w:rPr>
                <w:rFonts w:ascii="Arial" w:hAnsi="Arial" w:eastAsia="等线" w:cs="Arial"/>
                <w:sz w:val="22"/>
              </w:rPr>
              <w:t>引物酶</w:t>
            </w:r>
          </w:p>
        </w:tc>
      </w:tr>
      <w:tr w14:paraId="5EB3B7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3214F679">
            <w:pPr>
              <w:spacing w:before="120" w:after="120" w:line="288" w:lineRule="auto"/>
              <w:ind w:left="0"/>
              <w:jc w:val="left"/>
            </w:pPr>
            <w:r>
              <w:rPr>
                <w:rFonts w:ascii="Arial" w:hAnsi="Arial" w:eastAsia="等线" w:cs="Arial"/>
                <w:sz w:val="22"/>
              </w:rPr>
              <w:t>Lagging strand</w:t>
            </w:r>
          </w:p>
        </w:tc>
        <w:tc>
          <w:tcPr>
            <w:tcW w:w="3742" w:type="dxa"/>
            <w:gridSpan w:val="2"/>
            <w:tcMar>
              <w:top w:w="60" w:type="dxa"/>
              <w:left w:w="120" w:type="dxa"/>
              <w:bottom w:w="30" w:type="dxa"/>
              <w:right w:w="120" w:type="dxa"/>
            </w:tcMar>
          </w:tcPr>
          <w:p w14:paraId="1DF61BF9">
            <w:pPr>
              <w:spacing w:before="120" w:after="120" w:line="288" w:lineRule="auto"/>
              <w:ind w:left="0"/>
              <w:jc w:val="left"/>
            </w:pPr>
            <w:r>
              <w:rPr>
                <w:rFonts w:ascii="Arial" w:hAnsi="Arial" w:eastAsia="等线" w:cs="Arial"/>
                <w:sz w:val="22"/>
              </w:rPr>
              <w:t>滞后链</w:t>
            </w:r>
          </w:p>
        </w:tc>
      </w:tr>
      <w:tr w14:paraId="415118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92" w:type="dxa"/>
            <w:tcMar>
              <w:top w:w="60" w:type="dxa"/>
              <w:left w:w="120" w:type="dxa"/>
              <w:bottom w:w="30" w:type="dxa"/>
              <w:right w:w="120" w:type="dxa"/>
            </w:tcMar>
          </w:tcPr>
          <w:p w14:paraId="4255D036">
            <w:pPr>
              <w:spacing w:before="120" w:after="120" w:line="288" w:lineRule="auto"/>
              <w:ind w:left="0"/>
              <w:jc w:val="left"/>
            </w:pPr>
            <w:r>
              <w:rPr>
                <w:rFonts w:ascii="Arial" w:hAnsi="Arial" w:eastAsia="等线" w:cs="Arial"/>
                <w:sz w:val="22"/>
              </w:rPr>
              <w:t>Leading strand</w:t>
            </w:r>
          </w:p>
        </w:tc>
        <w:tc>
          <w:tcPr>
            <w:tcW w:w="3742" w:type="dxa"/>
            <w:gridSpan w:val="2"/>
            <w:tcMar>
              <w:top w:w="60" w:type="dxa"/>
              <w:left w:w="120" w:type="dxa"/>
              <w:bottom w:w="30" w:type="dxa"/>
              <w:right w:w="120" w:type="dxa"/>
            </w:tcMar>
          </w:tcPr>
          <w:p w14:paraId="1EFDF919">
            <w:pPr>
              <w:spacing w:before="120" w:after="120" w:line="288" w:lineRule="auto"/>
              <w:ind w:left="0"/>
              <w:jc w:val="left"/>
            </w:pPr>
            <w:r>
              <w:rPr>
                <w:rFonts w:ascii="Arial" w:hAnsi="Arial" w:eastAsia="等线" w:cs="Arial"/>
                <w:sz w:val="22"/>
              </w:rPr>
              <w:t>前导链</w:t>
            </w:r>
          </w:p>
        </w:tc>
      </w:tr>
      <w:tr w14:paraId="5AF582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072" w:type="dxa"/>
            <w:gridSpan w:val="2"/>
            <w:tcMar>
              <w:top w:w="60" w:type="dxa"/>
              <w:left w:w="120" w:type="dxa"/>
              <w:bottom w:w="30" w:type="dxa"/>
              <w:right w:w="120" w:type="dxa"/>
            </w:tcMar>
          </w:tcPr>
          <w:p w14:paraId="4070A0B2">
            <w:pPr>
              <w:spacing w:before="120" w:after="120" w:line="288" w:lineRule="auto"/>
              <w:ind w:left="0"/>
              <w:jc w:val="left"/>
            </w:pPr>
            <w:r>
              <w:rPr>
                <w:rFonts w:ascii="Arial" w:hAnsi="Arial" w:eastAsia="等线" w:cs="Arial"/>
                <w:sz w:val="22"/>
              </w:rPr>
              <w:t>Replication slippage/Slipped strand mispairing</w:t>
            </w:r>
          </w:p>
        </w:tc>
        <w:tc>
          <w:tcPr>
            <w:tcW w:w="3262" w:type="dxa"/>
            <w:tcMar>
              <w:top w:w="60" w:type="dxa"/>
              <w:left w:w="120" w:type="dxa"/>
              <w:bottom w:w="30" w:type="dxa"/>
              <w:right w:w="120" w:type="dxa"/>
            </w:tcMar>
          </w:tcPr>
          <w:p w14:paraId="4777BF47">
            <w:pPr>
              <w:spacing w:before="120" w:after="120" w:line="288" w:lineRule="auto"/>
              <w:ind w:left="0"/>
              <w:jc w:val="left"/>
            </w:pPr>
            <w:r>
              <w:rPr>
                <w:rFonts w:ascii="Arial" w:hAnsi="Arial" w:eastAsia="等线" w:cs="Arial"/>
                <w:sz w:val="22"/>
              </w:rPr>
              <w:t>复制滑移/滑链错配</w:t>
            </w:r>
          </w:p>
        </w:tc>
      </w:tr>
    </w:tbl>
    <w:p w14:paraId="1A26AAEB">
      <w:pPr>
        <w:spacing w:before="300" w:after="120" w:line="288" w:lineRule="auto"/>
        <w:ind w:left="0"/>
        <w:jc w:val="left"/>
        <w:outlineLvl w:val="2"/>
      </w:pPr>
      <w:bookmarkStart w:id="3" w:name="heading_3"/>
      <w:r>
        <w:rPr>
          <w:rFonts w:ascii="Arial" w:hAnsi="Arial" w:eastAsia="等线" w:cs="Arial"/>
          <w:b/>
          <w:sz w:val="30"/>
        </w:rPr>
        <w:t>（三）蛋白质结构与修饰</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607"/>
        <w:gridCol w:w="3727"/>
      </w:tblGrid>
      <w:tr w14:paraId="0179C1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2F51445F">
            <w:pPr>
              <w:spacing w:before="120" w:after="120" w:line="288" w:lineRule="auto"/>
              <w:ind w:left="0"/>
              <w:jc w:val="left"/>
            </w:pPr>
            <w:r>
              <w:rPr>
                <w:rFonts w:ascii="Arial" w:hAnsi="Arial" w:eastAsia="等线" w:cs="Arial"/>
                <w:sz w:val="22"/>
              </w:rPr>
              <w:t>英文词条</w:t>
            </w:r>
          </w:p>
        </w:tc>
        <w:tc>
          <w:tcPr>
            <w:tcW w:w="3727" w:type="dxa"/>
            <w:tcMar>
              <w:top w:w="60" w:type="dxa"/>
              <w:left w:w="120" w:type="dxa"/>
              <w:bottom w:w="30" w:type="dxa"/>
              <w:right w:w="120" w:type="dxa"/>
            </w:tcMar>
          </w:tcPr>
          <w:p w14:paraId="7A97B239">
            <w:pPr>
              <w:spacing w:before="120" w:after="120" w:line="288" w:lineRule="auto"/>
              <w:ind w:left="0"/>
              <w:jc w:val="left"/>
            </w:pPr>
            <w:r>
              <w:rPr>
                <w:rFonts w:ascii="Arial" w:hAnsi="Arial" w:eastAsia="等线" w:cs="Arial"/>
                <w:sz w:val="22"/>
              </w:rPr>
              <w:t>中文翻译</w:t>
            </w:r>
          </w:p>
        </w:tc>
      </w:tr>
      <w:tr w14:paraId="1A013F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7D5419C3">
            <w:pPr>
              <w:spacing w:before="120" w:after="120" w:line="288" w:lineRule="auto"/>
              <w:ind w:left="0"/>
              <w:jc w:val="left"/>
            </w:pPr>
            <w:r>
              <w:rPr>
                <w:rFonts w:ascii="Arial" w:hAnsi="Arial" w:eastAsia="等线" w:cs="Arial"/>
                <w:sz w:val="22"/>
              </w:rPr>
              <w:t>Amino acid</w:t>
            </w:r>
          </w:p>
        </w:tc>
        <w:tc>
          <w:tcPr>
            <w:tcW w:w="3727" w:type="dxa"/>
            <w:tcMar>
              <w:top w:w="60" w:type="dxa"/>
              <w:left w:w="120" w:type="dxa"/>
              <w:bottom w:w="30" w:type="dxa"/>
              <w:right w:w="120" w:type="dxa"/>
            </w:tcMar>
          </w:tcPr>
          <w:p w14:paraId="6CED2912">
            <w:pPr>
              <w:spacing w:before="120" w:after="120" w:line="288" w:lineRule="auto"/>
              <w:ind w:left="0"/>
              <w:jc w:val="left"/>
            </w:pPr>
            <w:r>
              <w:rPr>
                <w:rFonts w:ascii="Arial" w:hAnsi="Arial" w:eastAsia="等线" w:cs="Arial"/>
                <w:sz w:val="22"/>
              </w:rPr>
              <w:t>氨基酸</w:t>
            </w:r>
          </w:p>
        </w:tc>
      </w:tr>
      <w:tr w14:paraId="7E73A3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1CC20903">
            <w:pPr>
              <w:spacing w:before="120" w:after="120" w:line="288" w:lineRule="auto"/>
              <w:ind w:left="0"/>
              <w:jc w:val="left"/>
            </w:pPr>
            <w:r>
              <w:rPr>
                <w:rFonts w:ascii="Arial" w:hAnsi="Arial" w:eastAsia="等线" w:cs="Arial"/>
                <w:sz w:val="22"/>
              </w:rPr>
              <w:t>Histidine</w:t>
            </w:r>
          </w:p>
        </w:tc>
        <w:tc>
          <w:tcPr>
            <w:tcW w:w="3727" w:type="dxa"/>
            <w:tcMar>
              <w:top w:w="60" w:type="dxa"/>
              <w:left w:w="120" w:type="dxa"/>
              <w:bottom w:w="30" w:type="dxa"/>
              <w:right w:w="120" w:type="dxa"/>
            </w:tcMar>
          </w:tcPr>
          <w:p w14:paraId="449BFF1F">
            <w:pPr>
              <w:spacing w:before="120" w:after="120" w:line="288" w:lineRule="auto"/>
              <w:ind w:left="0"/>
              <w:jc w:val="left"/>
            </w:pPr>
            <w:r>
              <w:rPr>
                <w:rFonts w:ascii="Arial" w:hAnsi="Arial" w:eastAsia="等线" w:cs="Arial"/>
                <w:sz w:val="22"/>
              </w:rPr>
              <w:t>组氨酸</w:t>
            </w:r>
          </w:p>
        </w:tc>
      </w:tr>
      <w:tr w14:paraId="75F249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27C29A04">
            <w:pPr>
              <w:spacing w:before="120" w:after="120" w:line="288" w:lineRule="auto"/>
              <w:ind w:left="0"/>
              <w:jc w:val="left"/>
            </w:pPr>
            <w:r>
              <w:rPr>
                <w:rFonts w:ascii="Arial" w:hAnsi="Arial" w:eastAsia="等线" w:cs="Arial"/>
                <w:sz w:val="22"/>
              </w:rPr>
              <w:t>Histone</w:t>
            </w:r>
          </w:p>
        </w:tc>
        <w:tc>
          <w:tcPr>
            <w:tcW w:w="3727" w:type="dxa"/>
            <w:tcMar>
              <w:top w:w="60" w:type="dxa"/>
              <w:left w:w="120" w:type="dxa"/>
              <w:bottom w:w="30" w:type="dxa"/>
              <w:right w:w="120" w:type="dxa"/>
            </w:tcMar>
          </w:tcPr>
          <w:p w14:paraId="58A2769C">
            <w:pPr>
              <w:spacing w:before="120" w:after="120" w:line="288" w:lineRule="auto"/>
              <w:ind w:left="0"/>
              <w:jc w:val="left"/>
            </w:pPr>
            <w:r>
              <w:rPr>
                <w:rFonts w:ascii="Arial" w:hAnsi="Arial" w:eastAsia="等线" w:cs="Arial"/>
                <w:sz w:val="22"/>
              </w:rPr>
              <w:t>组蛋白</w:t>
            </w:r>
          </w:p>
        </w:tc>
      </w:tr>
      <w:tr w14:paraId="4C3B9E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0D38F0EB">
            <w:pPr>
              <w:spacing w:before="120" w:after="120" w:line="288" w:lineRule="auto"/>
              <w:ind w:left="0"/>
              <w:jc w:val="left"/>
            </w:pPr>
            <w:r>
              <w:rPr>
                <w:rFonts w:ascii="Arial" w:hAnsi="Arial" w:eastAsia="等线" w:cs="Arial"/>
                <w:sz w:val="22"/>
              </w:rPr>
              <w:t>Histone code</w:t>
            </w:r>
          </w:p>
        </w:tc>
        <w:tc>
          <w:tcPr>
            <w:tcW w:w="3727" w:type="dxa"/>
            <w:tcMar>
              <w:top w:w="60" w:type="dxa"/>
              <w:left w:w="120" w:type="dxa"/>
              <w:bottom w:w="30" w:type="dxa"/>
              <w:right w:w="120" w:type="dxa"/>
            </w:tcMar>
          </w:tcPr>
          <w:p w14:paraId="181931D7">
            <w:pPr>
              <w:spacing w:before="120" w:after="120" w:line="288" w:lineRule="auto"/>
              <w:ind w:left="0"/>
              <w:jc w:val="left"/>
            </w:pPr>
            <w:r>
              <w:rPr>
                <w:rFonts w:ascii="Arial" w:hAnsi="Arial" w:eastAsia="等线" w:cs="Arial"/>
                <w:sz w:val="22"/>
              </w:rPr>
              <w:t>组蛋白密码</w:t>
            </w:r>
          </w:p>
        </w:tc>
      </w:tr>
      <w:tr w14:paraId="4A219F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1E59E3CE">
            <w:pPr>
              <w:spacing w:before="120" w:after="120" w:line="288" w:lineRule="auto"/>
              <w:ind w:left="0"/>
              <w:jc w:val="left"/>
            </w:pPr>
            <w:r>
              <w:rPr>
                <w:rFonts w:ascii="Arial" w:hAnsi="Arial" w:eastAsia="等线" w:cs="Arial"/>
                <w:sz w:val="22"/>
              </w:rPr>
              <w:t>Phosphorylation</w:t>
            </w:r>
          </w:p>
        </w:tc>
        <w:tc>
          <w:tcPr>
            <w:tcW w:w="3727" w:type="dxa"/>
            <w:tcMar>
              <w:top w:w="60" w:type="dxa"/>
              <w:left w:w="120" w:type="dxa"/>
              <w:bottom w:w="30" w:type="dxa"/>
              <w:right w:w="120" w:type="dxa"/>
            </w:tcMar>
          </w:tcPr>
          <w:p w14:paraId="3FF7540D">
            <w:pPr>
              <w:spacing w:before="120" w:after="120" w:line="288" w:lineRule="auto"/>
              <w:ind w:left="0"/>
              <w:jc w:val="left"/>
            </w:pPr>
            <w:r>
              <w:rPr>
                <w:rFonts w:ascii="Arial" w:hAnsi="Arial" w:eastAsia="等线" w:cs="Arial"/>
                <w:sz w:val="22"/>
              </w:rPr>
              <w:t>磷酸化</w:t>
            </w:r>
          </w:p>
        </w:tc>
      </w:tr>
      <w:tr w14:paraId="2A4C2F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41F005FC">
            <w:pPr>
              <w:spacing w:before="120" w:after="120" w:line="288" w:lineRule="auto"/>
              <w:ind w:left="0"/>
              <w:jc w:val="left"/>
            </w:pPr>
            <w:r>
              <w:rPr>
                <w:rFonts w:ascii="Arial" w:hAnsi="Arial" w:eastAsia="等线" w:cs="Arial"/>
                <w:sz w:val="22"/>
              </w:rPr>
              <w:t>Acetylation</w:t>
            </w:r>
          </w:p>
        </w:tc>
        <w:tc>
          <w:tcPr>
            <w:tcW w:w="3727" w:type="dxa"/>
            <w:tcMar>
              <w:top w:w="60" w:type="dxa"/>
              <w:left w:w="120" w:type="dxa"/>
              <w:bottom w:w="30" w:type="dxa"/>
              <w:right w:w="120" w:type="dxa"/>
            </w:tcMar>
          </w:tcPr>
          <w:p w14:paraId="0BF20868">
            <w:pPr>
              <w:spacing w:before="120" w:after="120" w:line="288" w:lineRule="auto"/>
              <w:ind w:left="0"/>
              <w:jc w:val="left"/>
            </w:pPr>
            <w:r>
              <w:rPr>
                <w:rFonts w:ascii="Arial" w:hAnsi="Arial" w:eastAsia="等线" w:cs="Arial"/>
                <w:sz w:val="22"/>
              </w:rPr>
              <w:t>乙酰化</w:t>
            </w:r>
          </w:p>
        </w:tc>
      </w:tr>
      <w:tr w14:paraId="3DB0AF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798FCF28">
            <w:pPr>
              <w:spacing w:before="120" w:after="120" w:line="288" w:lineRule="auto"/>
              <w:ind w:left="0"/>
              <w:jc w:val="left"/>
            </w:pPr>
            <w:r>
              <w:rPr>
                <w:rFonts w:ascii="Arial" w:hAnsi="Arial" w:eastAsia="等线" w:cs="Arial"/>
                <w:sz w:val="22"/>
              </w:rPr>
              <w:t>Methylation</w:t>
            </w:r>
          </w:p>
        </w:tc>
        <w:tc>
          <w:tcPr>
            <w:tcW w:w="3727" w:type="dxa"/>
            <w:tcMar>
              <w:top w:w="60" w:type="dxa"/>
              <w:left w:w="120" w:type="dxa"/>
              <w:bottom w:w="30" w:type="dxa"/>
              <w:right w:w="120" w:type="dxa"/>
            </w:tcMar>
          </w:tcPr>
          <w:p w14:paraId="0DD38E54">
            <w:pPr>
              <w:spacing w:before="120" w:after="120" w:line="288" w:lineRule="auto"/>
              <w:ind w:left="0"/>
              <w:jc w:val="left"/>
            </w:pPr>
            <w:r>
              <w:rPr>
                <w:rFonts w:ascii="Arial" w:hAnsi="Arial" w:eastAsia="等线" w:cs="Arial"/>
                <w:sz w:val="22"/>
              </w:rPr>
              <w:t>甲基化</w:t>
            </w:r>
          </w:p>
        </w:tc>
      </w:tr>
      <w:tr w14:paraId="499DAB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051DF884">
            <w:pPr>
              <w:spacing w:before="120" w:after="120" w:line="288" w:lineRule="auto"/>
              <w:ind w:left="0"/>
              <w:jc w:val="left"/>
            </w:pPr>
            <w:r>
              <w:rPr>
                <w:rFonts w:ascii="Arial" w:hAnsi="Arial" w:eastAsia="等线" w:cs="Arial"/>
                <w:sz w:val="22"/>
              </w:rPr>
              <w:t>Ubiquitination</w:t>
            </w:r>
          </w:p>
        </w:tc>
        <w:tc>
          <w:tcPr>
            <w:tcW w:w="3727" w:type="dxa"/>
            <w:tcMar>
              <w:top w:w="60" w:type="dxa"/>
              <w:left w:w="120" w:type="dxa"/>
              <w:bottom w:w="30" w:type="dxa"/>
              <w:right w:w="120" w:type="dxa"/>
            </w:tcMar>
          </w:tcPr>
          <w:p w14:paraId="00C139DB">
            <w:pPr>
              <w:spacing w:before="120" w:after="120" w:line="288" w:lineRule="auto"/>
              <w:ind w:left="0"/>
              <w:jc w:val="left"/>
            </w:pPr>
            <w:r>
              <w:rPr>
                <w:rFonts w:ascii="Arial" w:hAnsi="Arial" w:eastAsia="等线" w:cs="Arial"/>
                <w:sz w:val="22"/>
              </w:rPr>
              <w:t>泛素化</w:t>
            </w:r>
          </w:p>
        </w:tc>
      </w:tr>
      <w:tr w14:paraId="59FB84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21AB0BB3">
            <w:pPr>
              <w:spacing w:before="120" w:after="120" w:line="288" w:lineRule="auto"/>
              <w:ind w:left="0"/>
              <w:jc w:val="left"/>
            </w:pPr>
            <w:r>
              <w:rPr>
                <w:rFonts w:ascii="Arial" w:hAnsi="Arial" w:eastAsia="等线" w:cs="Arial"/>
                <w:sz w:val="22"/>
              </w:rPr>
              <w:t>Glycosylation</w:t>
            </w:r>
          </w:p>
        </w:tc>
        <w:tc>
          <w:tcPr>
            <w:tcW w:w="3727" w:type="dxa"/>
            <w:tcMar>
              <w:top w:w="60" w:type="dxa"/>
              <w:left w:w="120" w:type="dxa"/>
              <w:bottom w:w="30" w:type="dxa"/>
              <w:right w:w="120" w:type="dxa"/>
            </w:tcMar>
          </w:tcPr>
          <w:p w14:paraId="63935B48">
            <w:pPr>
              <w:spacing w:before="120" w:after="120" w:line="288" w:lineRule="auto"/>
              <w:ind w:left="0"/>
              <w:jc w:val="left"/>
            </w:pPr>
            <w:r>
              <w:rPr>
                <w:rFonts w:ascii="Arial" w:hAnsi="Arial" w:eastAsia="等线" w:cs="Arial"/>
                <w:sz w:val="22"/>
              </w:rPr>
              <w:t>糖基化</w:t>
            </w:r>
          </w:p>
        </w:tc>
      </w:tr>
      <w:tr w14:paraId="67BD03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7EA341A4">
            <w:pPr>
              <w:spacing w:before="120" w:after="120" w:line="288" w:lineRule="auto"/>
              <w:ind w:left="0"/>
              <w:jc w:val="left"/>
            </w:pPr>
            <w:r>
              <w:rPr>
                <w:rFonts w:ascii="Arial" w:hAnsi="Arial" w:eastAsia="等线" w:cs="Arial"/>
                <w:sz w:val="22"/>
              </w:rPr>
              <w:t>Hydroxylation</w:t>
            </w:r>
          </w:p>
        </w:tc>
        <w:tc>
          <w:tcPr>
            <w:tcW w:w="3727" w:type="dxa"/>
            <w:tcMar>
              <w:top w:w="60" w:type="dxa"/>
              <w:left w:w="120" w:type="dxa"/>
              <w:bottom w:w="30" w:type="dxa"/>
              <w:right w:w="120" w:type="dxa"/>
            </w:tcMar>
          </w:tcPr>
          <w:p w14:paraId="0DABCC4E">
            <w:pPr>
              <w:spacing w:before="120" w:after="120" w:line="288" w:lineRule="auto"/>
              <w:ind w:left="0"/>
              <w:jc w:val="left"/>
            </w:pPr>
            <w:r>
              <w:rPr>
                <w:rFonts w:ascii="Arial" w:hAnsi="Arial" w:eastAsia="等线" w:cs="Arial"/>
                <w:sz w:val="22"/>
              </w:rPr>
              <w:t>羟基化</w:t>
            </w:r>
          </w:p>
        </w:tc>
      </w:tr>
      <w:tr w14:paraId="170857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51E1BF9C">
            <w:pPr>
              <w:spacing w:before="120" w:after="120" w:line="288" w:lineRule="auto"/>
              <w:ind w:left="0"/>
              <w:jc w:val="left"/>
            </w:pPr>
            <w:r>
              <w:rPr>
                <w:rFonts w:ascii="Arial" w:hAnsi="Arial" w:eastAsia="等线" w:cs="Arial"/>
                <w:sz w:val="22"/>
              </w:rPr>
              <w:t>Proteomics</w:t>
            </w:r>
          </w:p>
        </w:tc>
        <w:tc>
          <w:tcPr>
            <w:tcW w:w="3727" w:type="dxa"/>
            <w:tcMar>
              <w:top w:w="60" w:type="dxa"/>
              <w:left w:w="120" w:type="dxa"/>
              <w:bottom w:w="30" w:type="dxa"/>
              <w:right w:w="120" w:type="dxa"/>
            </w:tcMar>
          </w:tcPr>
          <w:p w14:paraId="3FAA4A49">
            <w:pPr>
              <w:spacing w:before="120" w:after="120" w:line="288" w:lineRule="auto"/>
              <w:ind w:left="0"/>
              <w:jc w:val="left"/>
            </w:pPr>
            <w:r>
              <w:rPr>
                <w:rFonts w:ascii="Arial" w:hAnsi="Arial" w:eastAsia="等线" w:cs="Arial"/>
                <w:sz w:val="22"/>
              </w:rPr>
              <w:t>蛋白质组学</w:t>
            </w:r>
          </w:p>
        </w:tc>
      </w:tr>
      <w:tr w14:paraId="673B8C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6E2FDE57">
            <w:pPr>
              <w:spacing w:before="120" w:after="120" w:line="288" w:lineRule="auto"/>
              <w:ind w:left="0"/>
              <w:jc w:val="left"/>
            </w:pPr>
            <w:r>
              <w:rPr>
                <w:rFonts w:ascii="Arial" w:hAnsi="Arial" w:eastAsia="等线" w:cs="Arial"/>
                <w:sz w:val="22"/>
              </w:rPr>
              <w:t>Aminoacyl tRNA synthetases</w:t>
            </w:r>
          </w:p>
        </w:tc>
        <w:tc>
          <w:tcPr>
            <w:tcW w:w="3727" w:type="dxa"/>
            <w:tcMar>
              <w:top w:w="60" w:type="dxa"/>
              <w:left w:w="120" w:type="dxa"/>
              <w:bottom w:w="30" w:type="dxa"/>
              <w:right w:w="120" w:type="dxa"/>
            </w:tcMar>
          </w:tcPr>
          <w:p w14:paraId="753D8CD7">
            <w:pPr>
              <w:spacing w:before="120" w:after="120" w:line="288" w:lineRule="auto"/>
              <w:ind w:left="0"/>
              <w:jc w:val="left"/>
            </w:pPr>
            <w:r>
              <w:rPr>
                <w:rFonts w:ascii="Arial" w:hAnsi="Arial" w:eastAsia="等线" w:cs="Arial"/>
                <w:sz w:val="22"/>
              </w:rPr>
              <w:t>氨酰tRNA合成酶</w:t>
            </w:r>
          </w:p>
        </w:tc>
      </w:tr>
      <w:tr w14:paraId="7DC81F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07" w:type="dxa"/>
            <w:tcMar>
              <w:top w:w="60" w:type="dxa"/>
              <w:left w:w="120" w:type="dxa"/>
              <w:bottom w:w="30" w:type="dxa"/>
              <w:right w:w="120" w:type="dxa"/>
            </w:tcMar>
          </w:tcPr>
          <w:p w14:paraId="35400EA1">
            <w:pPr>
              <w:spacing w:before="120" w:after="120" w:line="288" w:lineRule="auto"/>
              <w:ind w:left="0"/>
              <w:jc w:val="left"/>
            </w:pPr>
            <w:r>
              <w:rPr>
                <w:rFonts w:ascii="Arial" w:hAnsi="Arial" w:eastAsia="等线" w:cs="Arial"/>
                <w:sz w:val="22"/>
              </w:rPr>
              <w:t>Green fluorescent protein(GFP)</w:t>
            </w:r>
          </w:p>
        </w:tc>
        <w:tc>
          <w:tcPr>
            <w:tcW w:w="3727" w:type="dxa"/>
            <w:tcMar>
              <w:top w:w="60" w:type="dxa"/>
              <w:left w:w="120" w:type="dxa"/>
              <w:bottom w:w="30" w:type="dxa"/>
              <w:right w:w="120" w:type="dxa"/>
            </w:tcMar>
          </w:tcPr>
          <w:p w14:paraId="24F57863">
            <w:pPr>
              <w:spacing w:before="120" w:after="120" w:line="288" w:lineRule="auto"/>
              <w:ind w:left="0"/>
              <w:jc w:val="left"/>
            </w:pPr>
            <w:r>
              <w:rPr>
                <w:rFonts w:ascii="Arial" w:hAnsi="Arial" w:eastAsia="等线" w:cs="Arial"/>
                <w:sz w:val="22"/>
              </w:rPr>
              <w:t>绿色荧光蛋白</w:t>
            </w:r>
          </w:p>
        </w:tc>
      </w:tr>
    </w:tbl>
    <w:p w14:paraId="79A29436">
      <w:pPr>
        <w:spacing w:before="300" w:after="120" w:line="288" w:lineRule="auto"/>
        <w:ind w:left="0"/>
        <w:jc w:val="left"/>
        <w:outlineLvl w:val="2"/>
      </w:pPr>
      <w:bookmarkStart w:id="4" w:name="heading_4"/>
      <w:r>
        <w:rPr>
          <w:rFonts w:ascii="Arial" w:hAnsi="Arial" w:eastAsia="等线" w:cs="Arial"/>
          <w:b/>
          <w:sz w:val="30"/>
        </w:rPr>
        <w:t>（四）表观遗传学</w:t>
      </w:r>
      <w:bookmarkEnd w:id="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tblGrid>
      <w:tr w14:paraId="25100E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2A6175">
            <w:pPr>
              <w:spacing w:before="120" w:after="120" w:line="288" w:lineRule="auto"/>
              <w:ind w:left="0"/>
              <w:jc w:val="left"/>
            </w:pPr>
            <w:r>
              <w:rPr>
                <w:rFonts w:ascii="Arial" w:hAnsi="Arial" w:eastAsia="等线" w:cs="Arial"/>
                <w:sz w:val="22"/>
              </w:rPr>
              <w:t>英文词条</w:t>
            </w:r>
          </w:p>
        </w:tc>
        <w:tc>
          <w:tcPr>
            <w:tcW w:w="2760" w:type="dxa"/>
            <w:tcMar>
              <w:top w:w="60" w:type="dxa"/>
              <w:left w:w="120" w:type="dxa"/>
              <w:bottom w:w="30" w:type="dxa"/>
              <w:right w:w="120" w:type="dxa"/>
            </w:tcMar>
          </w:tcPr>
          <w:p w14:paraId="705CDAE9">
            <w:pPr>
              <w:spacing w:before="120" w:after="120" w:line="288" w:lineRule="auto"/>
              <w:ind w:left="0"/>
              <w:jc w:val="left"/>
            </w:pPr>
            <w:r>
              <w:rPr>
                <w:rFonts w:ascii="Arial" w:hAnsi="Arial" w:eastAsia="等线" w:cs="Arial"/>
                <w:sz w:val="22"/>
              </w:rPr>
              <w:t>中文翻译</w:t>
            </w:r>
          </w:p>
        </w:tc>
      </w:tr>
      <w:tr w14:paraId="523CAF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580CEF">
            <w:pPr>
              <w:spacing w:before="120" w:after="120" w:line="288" w:lineRule="auto"/>
              <w:ind w:left="0"/>
              <w:jc w:val="left"/>
            </w:pPr>
            <w:r>
              <w:rPr>
                <w:rFonts w:ascii="Arial" w:hAnsi="Arial" w:eastAsia="等线" w:cs="Arial"/>
                <w:sz w:val="22"/>
              </w:rPr>
              <w:t>Epigenetics</w:t>
            </w:r>
          </w:p>
        </w:tc>
        <w:tc>
          <w:tcPr>
            <w:tcW w:w="2760" w:type="dxa"/>
            <w:tcMar>
              <w:top w:w="60" w:type="dxa"/>
              <w:left w:w="120" w:type="dxa"/>
              <w:bottom w:w="30" w:type="dxa"/>
              <w:right w:w="120" w:type="dxa"/>
            </w:tcMar>
          </w:tcPr>
          <w:p w14:paraId="497E760E">
            <w:pPr>
              <w:spacing w:before="120" w:after="120" w:line="288" w:lineRule="auto"/>
              <w:ind w:left="0"/>
              <w:jc w:val="left"/>
            </w:pPr>
            <w:r>
              <w:rPr>
                <w:rFonts w:ascii="Arial" w:hAnsi="Arial" w:eastAsia="等线" w:cs="Arial"/>
                <w:sz w:val="22"/>
              </w:rPr>
              <w:t>表观遗传学</w:t>
            </w:r>
          </w:p>
        </w:tc>
      </w:tr>
      <w:tr w14:paraId="0CA79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6985CA">
            <w:pPr>
              <w:spacing w:before="120" w:after="120" w:line="288" w:lineRule="auto"/>
              <w:ind w:left="0"/>
              <w:jc w:val="left"/>
            </w:pPr>
            <w:r>
              <w:rPr>
                <w:rFonts w:ascii="Arial" w:hAnsi="Arial" w:eastAsia="等线" w:cs="Arial"/>
                <w:sz w:val="22"/>
              </w:rPr>
              <w:t>Epigenomics</w:t>
            </w:r>
          </w:p>
        </w:tc>
        <w:tc>
          <w:tcPr>
            <w:tcW w:w="2760" w:type="dxa"/>
            <w:tcMar>
              <w:top w:w="60" w:type="dxa"/>
              <w:left w:w="120" w:type="dxa"/>
              <w:bottom w:w="30" w:type="dxa"/>
              <w:right w:w="120" w:type="dxa"/>
            </w:tcMar>
          </w:tcPr>
          <w:p w14:paraId="6DB0C50D">
            <w:pPr>
              <w:spacing w:before="120" w:after="120" w:line="288" w:lineRule="auto"/>
              <w:ind w:left="0"/>
              <w:jc w:val="left"/>
            </w:pPr>
            <w:r>
              <w:rPr>
                <w:rFonts w:ascii="Arial" w:hAnsi="Arial" w:eastAsia="等线" w:cs="Arial"/>
                <w:sz w:val="22"/>
              </w:rPr>
              <w:t>表观遗传组学</w:t>
            </w:r>
          </w:p>
        </w:tc>
      </w:tr>
      <w:tr w14:paraId="57181D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6DACC3">
            <w:pPr>
              <w:spacing w:before="120" w:after="120" w:line="288" w:lineRule="auto"/>
              <w:ind w:left="0"/>
              <w:jc w:val="left"/>
            </w:pPr>
            <w:r>
              <w:rPr>
                <w:rFonts w:ascii="Arial" w:hAnsi="Arial" w:eastAsia="等线" w:cs="Arial"/>
                <w:sz w:val="22"/>
              </w:rPr>
              <w:t>Genomic imprinting</w:t>
            </w:r>
          </w:p>
        </w:tc>
        <w:tc>
          <w:tcPr>
            <w:tcW w:w="2760" w:type="dxa"/>
            <w:tcMar>
              <w:top w:w="60" w:type="dxa"/>
              <w:left w:w="120" w:type="dxa"/>
              <w:bottom w:w="30" w:type="dxa"/>
              <w:right w:w="120" w:type="dxa"/>
            </w:tcMar>
          </w:tcPr>
          <w:p w14:paraId="1AA758A6">
            <w:pPr>
              <w:spacing w:before="120" w:after="120" w:line="288" w:lineRule="auto"/>
              <w:ind w:left="0"/>
              <w:jc w:val="left"/>
            </w:pPr>
            <w:r>
              <w:rPr>
                <w:rFonts w:ascii="Arial" w:hAnsi="Arial" w:eastAsia="等线" w:cs="Arial"/>
                <w:sz w:val="22"/>
              </w:rPr>
              <w:t>基因组印记</w:t>
            </w:r>
          </w:p>
        </w:tc>
      </w:tr>
      <w:tr w14:paraId="0CC4EA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F2A858">
            <w:pPr>
              <w:spacing w:before="120" w:after="120" w:line="288" w:lineRule="auto"/>
              <w:ind w:left="0"/>
              <w:jc w:val="left"/>
            </w:pPr>
            <w:r>
              <w:rPr>
                <w:rFonts w:ascii="Arial" w:hAnsi="Arial" w:eastAsia="等线" w:cs="Arial"/>
                <w:sz w:val="22"/>
              </w:rPr>
              <w:t>X-inactivation</w:t>
            </w:r>
          </w:p>
        </w:tc>
        <w:tc>
          <w:tcPr>
            <w:tcW w:w="2760" w:type="dxa"/>
            <w:tcMar>
              <w:top w:w="60" w:type="dxa"/>
              <w:left w:w="120" w:type="dxa"/>
              <w:bottom w:w="30" w:type="dxa"/>
              <w:right w:w="120" w:type="dxa"/>
            </w:tcMar>
          </w:tcPr>
          <w:p w14:paraId="1F1D461C">
            <w:pPr>
              <w:spacing w:before="120" w:after="120" w:line="288" w:lineRule="auto"/>
              <w:ind w:left="0"/>
              <w:jc w:val="left"/>
            </w:pPr>
            <w:r>
              <w:rPr>
                <w:rFonts w:ascii="Arial" w:hAnsi="Arial" w:eastAsia="等线" w:cs="Arial"/>
                <w:sz w:val="22"/>
              </w:rPr>
              <w:t>X染色体失活</w:t>
            </w:r>
          </w:p>
        </w:tc>
      </w:tr>
    </w:tbl>
    <w:p w14:paraId="346CD3C1">
      <w:pPr>
        <w:spacing w:before="300" w:after="120" w:line="288" w:lineRule="auto"/>
        <w:ind w:left="0"/>
        <w:jc w:val="left"/>
        <w:outlineLvl w:val="2"/>
      </w:pPr>
      <w:bookmarkStart w:id="5" w:name="heading_5"/>
      <w:r>
        <w:rPr>
          <w:rFonts w:ascii="Arial" w:hAnsi="Arial" w:eastAsia="等线" w:cs="Arial"/>
          <w:b/>
          <w:sz w:val="30"/>
        </w:rPr>
        <w:t>（五）分子克隆与实验技术</w:t>
      </w:r>
      <w:bookmarkEnd w:id="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854"/>
        <w:gridCol w:w="555"/>
        <w:gridCol w:w="2985"/>
      </w:tblGrid>
      <w:tr w14:paraId="1B923E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2EE14DEC">
            <w:pPr>
              <w:spacing w:before="120" w:after="120" w:line="288" w:lineRule="auto"/>
              <w:ind w:left="0"/>
              <w:jc w:val="left"/>
            </w:pPr>
            <w:r>
              <w:rPr>
                <w:rFonts w:ascii="Arial" w:hAnsi="Arial" w:eastAsia="等线" w:cs="Arial"/>
                <w:sz w:val="22"/>
              </w:rPr>
              <w:t>英文词条</w:t>
            </w:r>
          </w:p>
        </w:tc>
        <w:tc>
          <w:tcPr>
            <w:tcW w:w="3540" w:type="dxa"/>
            <w:gridSpan w:val="2"/>
            <w:tcMar>
              <w:top w:w="60" w:type="dxa"/>
              <w:left w:w="120" w:type="dxa"/>
              <w:bottom w:w="30" w:type="dxa"/>
              <w:right w:w="120" w:type="dxa"/>
            </w:tcMar>
          </w:tcPr>
          <w:p w14:paraId="6B13B64F">
            <w:pPr>
              <w:spacing w:before="120" w:after="120" w:line="288" w:lineRule="auto"/>
              <w:ind w:left="0"/>
              <w:jc w:val="left"/>
            </w:pPr>
            <w:r>
              <w:rPr>
                <w:rFonts w:ascii="Arial" w:hAnsi="Arial" w:eastAsia="等线" w:cs="Arial"/>
                <w:sz w:val="22"/>
              </w:rPr>
              <w:t>中文翻译</w:t>
            </w:r>
          </w:p>
        </w:tc>
      </w:tr>
      <w:tr w14:paraId="31DC0B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436AF267">
            <w:pPr>
              <w:spacing w:before="120" w:after="120" w:line="288" w:lineRule="auto"/>
              <w:ind w:left="0"/>
              <w:jc w:val="left"/>
            </w:pPr>
            <w:r>
              <w:rPr>
                <w:rFonts w:ascii="Arial" w:hAnsi="Arial" w:eastAsia="等线" w:cs="Arial"/>
                <w:sz w:val="22"/>
              </w:rPr>
              <w:t>Restriction endonuclease</w:t>
            </w:r>
          </w:p>
        </w:tc>
        <w:tc>
          <w:tcPr>
            <w:tcW w:w="3540" w:type="dxa"/>
            <w:gridSpan w:val="2"/>
            <w:tcMar>
              <w:top w:w="60" w:type="dxa"/>
              <w:left w:w="120" w:type="dxa"/>
              <w:bottom w:w="30" w:type="dxa"/>
              <w:right w:w="120" w:type="dxa"/>
            </w:tcMar>
          </w:tcPr>
          <w:p w14:paraId="03DE1C2C">
            <w:pPr>
              <w:spacing w:before="120" w:after="120" w:line="288" w:lineRule="auto"/>
              <w:ind w:left="0"/>
              <w:jc w:val="left"/>
            </w:pPr>
            <w:r>
              <w:rPr>
                <w:rFonts w:ascii="Arial" w:hAnsi="Arial" w:eastAsia="等线" w:cs="Arial"/>
                <w:sz w:val="22"/>
              </w:rPr>
              <w:t>限制性核酸内切酶</w:t>
            </w:r>
          </w:p>
        </w:tc>
      </w:tr>
      <w:tr w14:paraId="3B866A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2BABC60C">
            <w:pPr>
              <w:spacing w:before="120" w:after="120" w:line="288" w:lineRule="auto"/>
              <w:ind w:left="0"/>
              <w:jc w:val="left"/>
            </w:pPr>
            <w:r>
              <w:rPr>
                <w:rFonts w:ascii="Arial" w:hAnsi="Arial" w:eastAsia="等线" w:cs="Arial"/>
                <w:sz w:val="22"/>
              </w:rPr>
              <w:t>Homologous recombination</w:t>
            </w:r>
          </w:p>
        </w:tc>
        <w:tc>
          <w:tcPr>
            <w:tcW w:w="3540" w:type="dxa"/>
            <w:gridSpan w:val="2"/>
            <w:tcMar>
              <w:top w:w="60" w:type="dxa"/>
              <w:left w:w="120" w:type="dxa"/>
              <w:bottom w:w="30" w:type="dxa"/>
              <w:right w:w="120" w:type="dxa"/>
            </w:tcMar>
          </w:tcPr>
          <w:p w14:paraId="1FAC9EEA">
            <w:pPr>
              <w:spacing w:before="120" w:after="120" w:line="288" w:lineRule="auto"/>
              <w:ind w:left="0"/>
              <w:jc w:val="left"/>
            </w:pPr>
            <w:r>
              <w:rPr>
                <w:rFonts w:ascii="Arial" w:hAnsi="Arial" w:eastAsia="等线" w:cs="Arial"/>
                <w:sz w:val="22"/>
              </w:rPr>
              <w:t>同源重组</w:t>
            </w:r>
          </w:p>
        </w:tc>
      </w:tr>
      <w:tr w14:paraId="25F09F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0D53F8A0">
            <w:pPr>
              <w:spacing w:before="120" w:after="120" w:line="288" w:lineRule="auto"/>
              <w:ind w:left="0"/>
              <w:jc w:val="left"/>
            </w:pPr>
            <w:r>
              <w:rPr>
                <w:rFonts w:ascii="Arial" w:hAnsi="Arial" w:eastAsia="等线" w:cs="Arial"/>
                <w:sz w:val="22"/>
              </w:rPr>
              <w:t>Map-based cloning</w:t>
            </w:r>
          </w:p>
        </w:tc>
        <w:tc>
          <w:tcPr>
            <w:tcW w:w="3540" w:type="dxa"/>
            <w:gridSpan w:val="2"/>
            <w:tcMar>
              <w:top w:w="60" w:type="dxa"/>
              <w:left w:w="120" w:type="dxa"/>
              <w:bottom w:w="30" w:type="dxa"/>
              <w:right w:w="120" w:type="dxa"/>
            </w:tcMar>
          </w:tcPr>
          <w:p w14:paraId="78EEB1B0">
            <w:pPr>
              <w:spacing w:before="120" w:after="120" w:line="288" w:lineRule="auto"/>
              <w:ind w:left="0"/>
              <w:jc w:val="left"/>
            </w:pPr>
            <w:r>
              <w:rPr>
                <w:rFonts w:ascii="Arial" w:hAnsi="Arial" w:eastAsia="等线" w:cs="Arial"/>
                <w:sz w:val="22"/>
              </w:rPr>
              <w:t>图位克隆</w:t>
            </w:r>
          </w:p>
        </w:tc>
      </w:tr>
      <w:tr w14:paraId="6BFBC7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0A6BE5DF">
            <w:pPr>
              <w:spacing w:before="120" w:after="120" w:line="288" w:lineRule="auto"/>
              <w:ind w:left="0"/>
              <w:jc w:val="left"/>
            </w:pPr>
            <w:r>
              <w:rPr>
                <w:rFonts w:ascii="Arial" w:hAnsi="Arial" w:eastAsia="等线" w:cs="Arial"/>
                <w:sz w:val="22"/>
              </w:rPr>
              <w:t>In situ hybridization</w:t>
            </w:r>
          </w:p>
        </w:tc>
        <w:tc>
          <w:tcPr>
            <w:tcW w:w="3540" w:type="dxa"/>
            <w:gridSpan w:val="2"/>
            <w:tcMar>
              <w:top w:w="60" w:type="dxa"/>
              <w:left w:w="120" w:type="dxa"/>
              <w:bottom w:w="30" w:type="dxa"/>
              <w:right w:w="120" w:type="dxa"/>
            </w:tcMar>
          </w:tcPr>
          <w:p w14:paraId="25D4D722">
            <w:pPr>
              <w:spacing w:before="120" w:after="120" w:line="288" w:lineRule="auto"/>
              <w:ind w:left="0"/>
              <w:jc w:val="left"/>
            </w:pPr>
            <w:r>
              <w:rPr>
                <w:rFonts w:ascii="Arial" w:hAnsi="Arial" w:eastAsia="等线" w:cs="Arial"/>
                <w:sz w:val="22"/>
              </w:rPr>
              <w:t>原位杂交</w:t>
            </w:r>
          </w:p>
        </w:tc>
      </w:tr>
      <w:tr w14:paraId="26D397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39BC76CE">
            <w:pPr>
              <w:spacing w:before="120" w:after="120" w:line="288" w:lineRule="auto"/>
              <w:ind w:left="0"/>
              <w:jc w:val="left"/>
            </w:pPr>
            <w:r>
              <w:rPr>
                <w:rFonts w:ascii="Arial" w:hAnsi="Arial" w:eastAsia="等线" w:cs="Arial"/>
                <w:sz w:val="22"/>
              </w:rPr>
              <w:t>Gel electrophoresis</w:t>
            </w:r>
          </w:p>
        </w:tc>
        <w:tc>
          <w:tcPr>
            <w:tcW w:w="3540" w:type="dxa"/>
            <w:gridSpan w:val="2"/>
            <w:tcMar>
              <w:top w:w="60" w:type="dxa"/>
              <w:left w:w="120" w:type="dxa"/>
              <w:bottom w:w="30" w:type="dxa"/>
              <w:right w:w="120" w:type="dxa"/>
            </w:tcMar>
          </w:tcPr>
          <w:p w14:paraId="30237EF6">
            <w:pPr>
              <w:spacing w:before="120" w:after="120" w:line="288" w:lineRule="auto"/>
              <w:ind w:left="0"/>
              <w:jc w:val="left"/>
            </w:pPr>
            <w:r>
              <w:rPr>
                <w:rFonts w:ascii="Arial" w:hAnsi="Arial" w:eastAsia="等线" w:cs="Arial"/>
                <w:sz w:val="22"/>
              </w:rPr>
              <w:t>凝胶电泳</w:t>
            </w:r>
          </w:p>
        </w:tc>
      </w:tr>
      <w:tr w14:paraId="47A06B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0ABE2A55">
            <w:pPr>
              <w:spacing w:before="120" w:after="120" w:line="288" w:lineRule="auto"/>
              <w:ind w:left="0"/>
              <w:jc w:val="left"/>
            </w:pPr>
            <w:r>
              <w:rPr>
                <w:rFonts w:ascii="Arial" w:hAnsi="Arial" w:eastAsia="等线" w:cs="Arial"/>
                <w:sz w:val="22"/>
              </w:rPr>
              <w:t>Autoradiography</w:t>
            </w:r>
          </w:p>
        </w:tc>
        <w:tc>
          <w:tcPr>
            <w:tcW w:w="3540" w:type="dxa"/>
            <w:gridSpan w:val="2"/>
            <w:tcMar>
              <w:top w:w="60" w:type="dxa"/>
              <w:left w:w="120" w:type="dxa"/>
              <w:bottom w:w="30" w:type="dxa"/>
              <w:right w:w="120" w:type="dxa"/>
            </w:tcMar>
          </w:tcPr>
          <w:p w14:paraId="0D868C41">
            <w:pPr>
              <w:spacing w:before="120" w:after="120" w:line="288" w:lineRule="auto"/>
              <w:ind w:left="0"/>
              <w:jc w:val="left"/>
            </w:pPr>
            <w:r>
              <w:rPr>
                <w:rFonts w:ascii="Arial" w:hAnsi="Arial" w:eastAsia="等线" w:cs="Arial"/>
                <w:sz w:val="22"/>
              </w:rPr>
              <w:t>放射自显影</w:t>
            </w:r>
          </w:p>
        </w:tc>
      </w:tr>
      <w:tr w14:paraId="5E0A04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7B961EC6">
            <w:pPr>
              <w:spacing w:before="120" w:after="120" w:line="288" w:lineRule="auto"/>
              <w:ind w:left="0"/>
              <w:jc w:val="left"/>
            </w:pPr>
            <w:r>
              <w:rPr>
                <w:rFonts w:ascii="Arial" w:hAnsi="Arial" w:eastAsia="等线" w:cs="Arial"/>
                <w:sz w:val="22"/>
              </w:rPr>
              <w:t>Ultracentrifugation</w:t>
            </w:r>
          </w:p>
        </w:tc>
        <w:tc>
          <w:tcPr>
            <w:tcW w:w="3540" w:type="dxa"/>
            <w:gridSpan w:val="2"/>
            <w:tcMar>
              <w:top w:w="60" w:type="dxa"/>
              <w:left w:w="120" w:type="dxa"/>
              <w:bottom w:w="30" w:type="dxa"/>
              <w:right w:w="120" w:type="dxa"/>
            </w:tcMar>
          </w:tcPr>
          <w:p w14:paraId="2A9B7693">
            <w:pPr>
              <w:spacing w:before="120" w:after="120" w:line="288" w:lineRule="auto"/>
              <w:ind w:left="0"/>
              <w:jc w:val="left"/>
            </w:pPr>
            <w:r>
              <w:rPr>
                <w:rFonts w:ascii="Arial" w:hAnsi="Arial" w:eastAsia="等线" w:cs="Arial"/>
                <w:sz w:val="22"/>
              </w:rPr>
              <w:t>超速离心</w:t>
            </w:r>
          </w:p>
        </w:tc>
      </w:tr>
      <w:tr w14:paraId="50E006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50CF5EEE">
            <w:pPr>
              <w:spacing w:before="120" w:after="120" w:line="288" w:lineRule="auto"/>
              <w:ind w:left="0"/>
              <w:jc w:val="left"/>
            </w:pPr>
            <w:r>
              <w:rPr>
                <w:rFonts w:ascii="Arial" w:hAnsi="Arial" w:eastAsia="等线" w:cs="Arial"/>
                <w:sz w:val="22"/>
              </w:rPr>
              <w:t>PCR</w:t>
            </w:r>
          </w:p>
        </w:tc>
        <w:tc>
          <w:tcPr>
            <w:tcW w:w="3540" w:type="dxa"/>
            <w:gridSpan w:val="2"/>
            <w:tcMar>
              <w:top w:w="60" w:type="dxa"/>
              <w:left w:w="120" w:type="dxa"/>
              <w:bottom w:w="30" w:type="dxa"/>
              <w:right w:w="120" w:type="dxa"/>
            </w:tcMar>
          </w:tcPr>
          <w:p w14:paraId="0C5A66F8">
            <w:pPr>
              <w:spacing w:before="120" w:after="120" w:line="288" w:lineRule="auto"/>
              <w:ind w:left="0"/>
              <w:jc w:val="left"/>
            </w:pPr>
            <w:r>
              <w:rPr>
                <w:rFonts w:ascii="Arial" w:hAnsi="Arial" w:eastAsia="等线" w:cs="Arial"/>
                <w:sz w:val="22"/>
              </w:rPr>
              <w:t>聚合酶链式反应</w:t>
            </w:r>
          </w:p>
        </w:tc>
      </w:tr>
      <w:tr w14:paraId="004BA8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7C9859B5">
            <w:pPr>
              <w:spacing w:before="120" w:after="120" w:line="288" w:lineRule="auto"/>
              <w:ind w:left="0"/>
              <w:jc w:val="left"/>
            </w:pPr>
            <w:r>
              <w:rPr>
                <w:rFonts w:ascii="Arial" w:hAnsi="Arial" w:eastAsia="等线" w:cs="Arial"/>
                <w:sz w:val="22"/>
              </w:rPr>
              <w:t>RT-PCR</w:t>
            </w:r>
          </w:p>
        </w:tc>
        <w:tc>
          <w:tcPr>
            <w:tcW w:w="3540" w:type="dxa"/>
            <w:gridSpan w:val="2"/>
            <w:tcMar>
              <w:top w:w="60" w:type="dxa"/>
              <w:left w:w="120" w:type="dxa"/>
              <w:bottom w:w="30" w:type="dxa"/>
              <w:right w:w="120" w:type="dxa"/>
            </w:tcMar>
          </w:tcPr>
          <w:p w14:paraId="2F1DA639">
            <w:pPr>
              <w:spacing w:before="120" w:after="120" w:line="288" w:lineRule="auto"/>
              <w:ind w:left="0"/>
              <w:jc w:val="left"/>
            </w:pPr>
            <w:r>
              <w:rPr>
                <w:rFonts w:ascii="Arial" w:hAnsi="Arial" w:eastAsia="等线" w:cs="Arial"/>
                <w:sz w:val="22"/>
              </w:rPr>
              <w:t>逆转录PCR</w:t>
            </w:r>
          </w:p>
        </w:tc>
      </w:tr>
      <w:tr w14:paraId="3FF56B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25F89B8C">
            <w:pPr>
              <w:spacing w:before="120" w:after="120" w:line="288" w:lineRule="auto"/>
              <w:ind w:left="0"/>
              <w:jc w:val="left"/>
            </w:pPr>
            <w:r>
              <w:rPr>
                <w:rFonts w:ascii="Arial" w:hAnsi="Arial" w:eastAsia="等线" w:cs="Arial"/>
                <w:sz w:val="22"/>
              </w:rPr>
              <w:t>qRT-PCR</w:t>
            </w:r>
          </w:p>
        </w:tc>
        <w:tc>
          <w:tcPr>
            <w:tcW w:w="3540" w:type="dxa"/>
            <w:gridSpan w:val="2"/>
            <w:tcMar>
              <w:top w:w="60" w:type="dxa"/>
              <w:left w:w="120" w:type="dxa"/>
              <w:bottom w:w="30" w:type="dxa"/>
              <w:right w:w="120" w:type="dxa"/>
            </w:tcMar>
          </w:tcPr>
          <w:p w14:paraId="704815B9">
            <w:pPr>
              <w:spacing w:before="120" w:after="120" w:line="288" w:lineRule="auto"/>
              <w:ind w:left="0"/>
              <w:jc w:val="left"/>
            </w:pPr>
            <w:r>
              <w:rPr>
                <w:rFonts w:ascii="Arial" w:hAnsi="Arial" w:eastAsia="等线" w:cs="Arial"/>
                <w:sz w:val="22"/>
              </w:rPr>
              <w:t>实时定量PCR</w:t>
            </w:r>
          </w:p>
        </w:tc>
      </w:tr>
      <w:tr w14:paraId="57AF7E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71022631">
            <w:pPr>
              <w:spacing w:before="120" w:after="120" w:line="288" w:lineRule="auto"/>
              <w:ind w:left="0"/>
              <w:jc w:val="left"/>
            </w:pPr>
            <w:r>
              <w:rPr>
                <w:rFonts w:ascii="Arial" w:hAnsi="Arial" w:eastAsia="等线" w:cs="Arial"/>
                <w:sz w:val="22"/>
              </w:rPr>
              <w:t>Southern blot</w:t>
            </w:r>
          </w:p>
        </w:tc>
        <w:tc>
          <w:tcPr>
            <w:tcW w:w="3540" w:type="dxa"/>
            <w:gridSpan w:val="2"/>
            <w:tcMar>
              <w:top w:w="60" w:type="dxa"/>
              <w:left w:w="120" w:type="dxa"/>
              <w:bottom w:w="30" w:type="dxa"/>
              <w:right w:w="120" w:type="dxa"/>
            </w:tcMar>
          </w:tcPr>
          <w:p w14:paraId="4474A62B">
            <w:pPr>
              <w:spacing w:before="120" w:after="120" w:line="288" w:lineRule="auto"/>
              <w:ind w:left="0"/>
              <w:jc w:val="left"/>
            </w:pPr>
            <w:r>
              <w:rPr>
                <w:rFonts w:ascii="Arial" w:hAnsi="Arial" w:eastAsia="等线" w:cs="Arial"/>
                <w:sz w:val="22"/>
              </w:rPr>
              <w:t>南方杂交</w:t>
            </w:r>
          </w:p>
        </w:tc>
      </w:tr>
      <w:tr w14:paraId="72A119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6F1E8B06">
            <w:pPr>
              <w:spacing w:before="120" w:after="120" w:line="288" w:lineRule="auto"/>
              <w:ind w:left="0"/>
              <w:jc w:val="left"/>
            </w:pPr>
            <w:r>
              <w:rPr>
                <w:rFonts w:ascii="Arial" w:hAnsi="Arial" w:eastAsia="等线" w:cs="Arial"/>
                <w:sz w:val="22"/>
              </w:rPr>
              <w:t>Northern blot</w:t>
            </w:r>
          </w:p>
        </w:tc>
        <w:tc>
          <w:tcPr>
            <w:tcW w:w="3540" w:type="dxa"/>
            <w:gridSpan w:val="2"/>
            <w:tcMar>
              <w:top w:w="60" w:type="dxa"/>
              <w:left w:w="120" w:type="dxa"/>
              <w:bottom w:w="30" w:type="dxa"/>
              <w:right w:w="120" w:type="dxa"/>
            </w:tcMar>
          </w:tcPr>
          <w:p w14:paraId="4A88A6B6">
            <w:pPr>
              <w:spacing w:before="120" w:after="120" w:line="288" w:lineRule="auto"/>
              <w:ind w:left="0"/>
              <w:jc w:val="left"/>
            </w:pPr>
            <w:r>
              <w:rPr>
                <w:rFonts w:ascii="Arial" w:hAnsi="Arial" w:eastAsia="等线" w:cs="Arial"/>
                <w:sz w:val="22"/>
              </w:rPr>
              <w:t>北方杂交</w:t>
            </w:r>
          </w:p>
        </w:tc>
      </w:tr>
      <w:tr w14:paraId="7D5266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6C0541A0">
            <w:pPr>
              <w:spacing w:before="120" w:after="120" w:line="288" w:lineRule="auto"/>
              <w:ind w:left="0"/>
              <w:jc w:val="left"/>
            </w:pPr>
            <w:r>
              <w:rPr>
                <w:rFonts w:ascii="Arial" w:hAnsi="Arial" w:eastAsia="等线" w:cs="Arial"/>
                <w:sz w:val="22"/>
              </w:rPr>
              <w:t>Western blot</w:t>
            </w:r>
          </w:p>
        </w:tc>
        <w:tc>
          <w:tcPr>
            <w:tcW w:w="3540" w:type="dxa"/>
            <w:gridSpan w:val="2"/>
            <w:tcMar>
              <w:top w:w="60" w:type="dxa"/>
              <w:left w:w="120" w:type="dxa"/>
              <w:bottom w:w="30" w:type="dxa"/>
              <w:right w:w="120" w:type="dxa"/>
            </w:tcMar>
          </w:tcPr>
          <w:p w14:paraId="2B3738FA">
            <w:pPr>
              <w:spacing w:before="120" w:after="120" w:line="288" w:lineRule="auto"/>
              <w:ind w:left="0"/>
              <w:jc w:val="left"/>
            </w:pPr>
            <w:r>
              <w:rPr>
                <w:rFonts w:ascii="Arial" w:hAnsi="Arial" w:eastAsia="等线" w:cs="Arial"/>
                <w:sz w:val="22"/>
              </w:rPr>
              <w:t>免疫印迹</w:t>
            </w:r>
          </w:p>
        </w:tc>
      </w:tr>
      <w:tr w14:paraId="09ED84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6633887E">
            <w:pPr>
              <w:spacing w:before="120" w:after="120" w:line="288" w:lineRule="auto"/>
              <w:ind w:left="0"/>
              <w:jc w:val="left"/>
            </w:pPr>
            <w:r>
              <w:rPr>
                <w:rFonts w:ascii="Arial" w:hAnsi="Arial" w:eastAsia="等线" w:cs="Arial"/>
                <w:sz w:val="22"/>
              </w:rPr>
              <w:t>ChIP(Chromatin immunoprecipitation)</w:t>
            </w:r>
          </w:p>
        </w:tc>
        <w:tc>
          <w:tcPr>
            <w:tcW w:w="3540" w:type="dxa"/>
            <w:gridSpan w:val="2"/>
            <w:tcMar>
              <w:top w:w="60" w:type="dxa"/>
              <w:left w:w="120" w:type="dxa"/>
              <w:bottom w:w="30" w:type="dxa"/>
              <w:right w:w="120" w:type="dxa"/>
            </w:tcMar>
          </w:tcPr>
          <w:p w14:paraId="2E87BD53">
            <w:pPr>
              <w:spacing w:before="120" w:after="120" w:line="288" w:lineRule="auto"/>
              <w:ind w:left="0"/>
              <w:jc w:val="left"/>
            </w:pPr>
            <w:r>
              <w:rPr>
                <w:rFonts w:ascii="Arial" w:hAnsi="Arial" w:eastAsia="等线" w:cs="Arial"/>
                <w:sz w:val="22"/>
              </w:rPr>
              <w:t>染色质免疫共沉淀</w:t>
            </w:r>
          </w:p>
        </w:tc>
      </w:tr>
      <w:tr w14:paraId="06E9C3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59824CF4">
            <w:pPr>
              <w:spacing w:before="120" w:after="120" w:line="288" w:lineRule="auto"/>
              <w:ind w:left="0"/>
              <w:jc w:val="left"/>
            </w:pPr>
            <w:r>
              <w:rPr>
                <w:rFonts w:ascii="Arial" w:hAnsi="Arial" w:eastAsia="等线" w:cs="Arial"/>
                <w:sz w:val="22"/>
              </w:rPr>
              <w:t>EMSA</w:t>
            </w:r>
          </w:p>
        </w:tc>
        <w:tc>
          <w:tcPr>
            <w:tcW w:w="3540" w:type="dxa"/>
            <w:gridSpan w:val="2"/>
            <w:tcMar>
              <w:top w:w="60" w:type="dxa"/>
              <w:left w:w="120" w:type="dxa"/>
              <w:bottom w:w="30" w:type="dxa"/>
              <w:right w:w="120" w:type="dxa"/>
            </w:tcMar>
          </w:tcPr>
          <w:p w14:paraId="4E732DDE">
            <w:pPr>
              <w:spacing w:before="120" w:after="120" w:line="288" w:lineRule="auto"/>
              <w:ind w:left="0"/>
              <w:jc w:val="left"/>
            </w:pPr>
            <w:r>
              <w:rPr>
                <w:rFonts w:ascii="Arial" w:hAnsi="Arial" w:eastAsia="等线" w:cs="Arial"/>
                <w:sz w:val="22"/>
              </w:rPr>
              <w:t>凝胶迁移实验</w:t>
            </w:r>
          </w:p>
        </w:tc>
      </w:tr>
      <w:tr w14:paraId="1A35C5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6AEFC18C">
            <w:pPr>
              <w:spacing w:before="120" w:after="120" w:line="288" w:lineRule="auto"/>
              <w:ind w:left="0"/>
              <w:jc w:val="left"/>
            </w:pPr>
            <w:r>
              <w:rPr>
                <w:rFonts w:ascii="Arial" w:hAnsi="Arial" w:eastAsia="等线" w:cs="Arial"/>
                <w:sz w:val="22"/>
              </w:rPr>
              <w:t>Yeast two-hybrid system(Y2H)</w:t>
            </w:r>
          </w:p>
        </w:tc>
        <w:tc>
          <w:tcPr>
            <w:tcW w:w="3540" w:type="dxa"/>
            <w:gridSpan w:val="2"/>
            <w:tcMar>
              <w:top w:w="60" w:type="dxa"/>
              <w:left w:w="120" w:type="dxa"/>
              <w:bottom w:w="30" w:type="dxa"/>
              <w:right w:w="120" w:type="dxa"/>
            </w:tcMar>
          </w:tcPr>
          <w:p w14:paraId="03172D04">
            <w:pPr>
              <w:spacing w:before="120" w:after="120" w:line="288" w:lineRule="auto"/>
              <w:ind w:left="0"/>
              <w:jc w:val="left"/>
            </w:pPr>
            <w:r>
              <w:rPr>
                <w:rFonts w:ascii="Arial" w:hAnsi="Arial" w:eastAsia="等线" w:cs="Arial"/>
                <w:sz w:val="22"/>
              </w:rPr>
              <w:t>酵母双杂交系统</w:t>
            </w:r>
          </w:p>
        </w:tc>
      </w:tr>
      <w:tr w14:paraId="66CB38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409" w:type="dxa"/>
            <w:gridSpan w:val="2"/>
            <w:tcMar>
              <w:top w:w="60" w:type="dxa"/>
              <w:left w:w="120" w:type="dxa"/>
              <w:bottom w:w="30" w:type="dxa"/>
              <w:right w:w="120" w:type="dxa"/>
            </w:tcMar>
          </w:tcPr>
          <w:p w14:paraId="0A5C15B9">
            <w:pPr>
              <w:spacing w:before="120" w:after="120" w:line="288" w:lineRule="auto"/>
              <w:ind w:left="0"/>
              <w:jc w:val="left"/>
            </w:pPr>
            <w:r>
              <w:rPr>
                <w:rFonts w:ascii="Arial" w:hAnsi="Arial" w:eastAsia="等线" w:cs="Arial"/>
                <w:sz w:val="22"/>
              </w:rPr>
              <w:t>Bimolecular fluorescence complementation(BiFC)</w:t>
            </w:r>
          </w:p>
        </w:tc>
        <w:tc>
          <w:tcPr>
            <w:tcW w:w="2985" w:type="dxa"/>
            <w:tcMar>
              <w:top w:w="60" w:type="dxa"/>
              <w:left w:w="120" w:type="dxa"/>
              <w:bottom w:w="30" w:type="dxa"/>
              <w:right w:w="120" w:type="dxa"/>
            </w:tcMar>
          </w:tcPr>
          <w:p w14:paraId="48DCCD29">
            <w:pPr>
              <w:spacing w:before="120" w:after="120" w:line="288" w:lineRule="auto"/>
              <w:ind w:left="0"/>
              <w:jc w:val="left"/>
            </w:pPr>
            <w:r>
              <w:rPr>
                <w:rFonts w:ascii="Arial" w:hAnsi="Arial" w:eastAsia="等线" w:cs="Arial"/>
                <w:sz w:val="22"/>
              </w:rPr>
              <w:t>生物分子荧光互补</w:t>
            </w:r>
          </w:p>
        </w:tc>
      </w:tr>
      <w:tr w14:paraId="0BE3F3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409" w:type="dxa"/>
            <w:gridSpan w:val="2"/>
            <w:tcMar>
              <w:top w:w="60" w:type="dxa"/>
              <w:left w:w="120" w:type="dxa"/>
              <w:bottom w:w="30" w:type="dxa"/>
              <w:right w:w="120" w:type="dxa"/>
            </w:tcMar>
          </w:tcPr>
          <w:p w14:paraId="4362A416">
            <w:pPr>
              <w:spacing w:before="120" w:after="120" w:line="288" w:lineRule="auto"/>
              <w:ind w:left="0"/>
              <w:jc w:val="left"/>
            </w:pPr>
            <w:r>
              <w:rPr>
                <w:rFonts w:ascii="Arial" w:hAnsi="Arial" w:eastAsia="等线" w:cs="Arial"/>
                <w:sz w:val="22"/>
              </w:rPr>
              <w:t>Fluorescence resonance energy transfer(FRET)</w:t>
            </w:r>
          </w:p>
        </w:tc>
        <w:tc>
          <w:tcPr>
            <w:tcW w:w="2985" w:type="dxa"/>
            <w:tcMar>
              <w:top w:w="60" w:type="dxa"/>
              <w:left w:w="120" w:type="dxa"/>
              <w:bottom w:w="30" w:type="dxa"/>
              <w:right w:w="120" w:type="dxa"/>
            </w:tcMar>
          </w:tcPr>
          <w:p w14:paraId="5FE0AE81">
            <w:pPr>
              <w:spacing w:before="120" w:after="120" w:line="288" w:lineRule="auto"/>
              <w:ind w:left="0"/>
              <w:jc w:val="left"/>
            </w:pPr>
            <w:r>
              <w:rPr>
                <w:rFonts w:ascii="Arial" w:hAnsi="Arial" w:eastAsia="等线" w:cs="Arial"/>
                <w:sz w:val="22"/>
              </w:rPr>
              <w:t>荧光共振能量转移</w:t>
            </w:r>
          </w:p>
        </w:tc>
      </w:tr>
      <w:tr w14:paraId="70B05B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4B1B37AC">
            <w:pPr>
              <w:spacing w:before="120" w:after="120" w:line="288" w:lineRule="auto"/>
              <w:ind w:left="0"/>
              <w:jc w:val="left"/>
            </w:pPr>
            <w:r>
              <w:rPr>
                <w:rFonts w:ascii="Arial" w:hAnsi="Arial" w:eastAsia="等线" w:cs="Arial"/>
                <w:sz w:val="22"/>
              </w:rPr>
              <w:t>Pull-down</w:t>
            </w:r>
          </w:p>
        </w:tc>
        <w:tc>
          <w:tcPr>
            <w:tcW w:w="3540" w:type="dxa"/>
            <w:gridSpan w:val="2"/>
            <w:tcMar>
              <w:top w:w="60" w:type="dxa"/>
              <w:left w:w="120" w:type="dxa"/>
              <w:bottom w:w="30" w:type="dxa"/>
              <w:right w:w="120" w:type="dxa"/>
            </w:tcMar>
          </w:tcPr>
          <w:p w14:paraId="5D150B4D">
            <w:pPr>
              <w:spacing w:before="120" w:after="120" w:line="288" w:lineRule="auto"/>
              <w:ind w:left="0"/>
              <w:jc w:val="left"/>
            </w:pPr>
            <w:r>
              <w:rPr>
                <w:rFonts w:ascii="Arial" w:hAnsi="Arial" w:eastAsia="等线" w:cs="Arial"/>
                <w:sz w:val="22"/>
              </w:rPr>
              <w:t>拉下实验</w:t>
            </w:r>
          </w:p>
        </w:tc>
      </w:tr>
      <w:tr w14:paraId="0DAFA7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1C237B67">
            <w:pPr>
              <w:spacing w:before="120" w:after="120" w:line="288" w:lineRule="auto"/>
              <w:ind w:left="0"/>
              <w:jc w:val="left"/>
            </w:pPr>
            <w:r>
              <w:rPr>
                <w:rFonts w:ascii="Arial" w:hAnsi="Arial" w:eastAsia="等线" w:cs="Arial"/>
                <w:sz w:val="22"/>
              </w:rPr>
              <w:t>Co-IP</w:t>
            </w:r>
          </w:p>
        </w:tc>
        <w:tc>
          <w:tcPr>
            <w:tcW w:w="3540" w:type="dxa"/>
            <w:gridSpan w:val="2"/>
            <w:tcMar>
              <w:top w:w="60" w:type="dxa"/>
              <w:left w:w="120" w:type="dxa"/>
              <w:bottom w:w="30" w:type="dxa"/>
              <w:right w:w="120" w:type="dxa"/>
            </w:tcMar>
          </w:tcPr>
          <w:p w14:paraId="44F98958">
            <w:pPr>
              <w:spacing w:before="120" w:after="120" w:line="288" w:lineRule="auto"/>
              <w:ind w:left="0"/>
              <w:jc w:val="left"/>
            </w:pPr>
            <w:r>
              <w:rPr>
                <w:rFonts w:ascii="Arial" w:hAnsi="Arial" w:eastAsia="等线" w:cs="Arial"/>
                <w:sz w:val="22"/>
              </w:rPr>
              <w:t>免疫共沉淀</w:t>
            </w:r>
          </w:p>
        </w:tc>
      </w:tr>
      <w:tr w14:paraId="423144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1250FBC6">
            <w:pPr>
              <w:spacing w:before="120" w:after="120" w:line="288" w:lineRule="auto"/>
              <w:ind w:left="0"/>
              <w:jc w:val="left"/>
            </w:pPr>
            <w:r>
              <w:rPr>
                <w:rFonts w:ascii="Arial" w:hAnsi="Arial" w:eastAsia="等线" w:cs="Arial"/>
                <w:sz w:val="22"/>
              </w:rPr>
              <w:t>Bacteriophage/Phage</w:t>
            </w:r>
          </w:p>
        </w:tc>
        <w:tc>
          <w:tcPr>
            <w:tcW w:w="3540" w:type="dxa"/>
            <w:gridSpan w:val="2"/>
            <w:tcMar>
              <w:top w:w="60" w:type="dxa"/>
              <w:left w:w="120" w:type="dxa"/>
              <w:bottom w:w="30" w:type="dxa"/>
              <w:right w:w="120" w:type="dxa"/>
            </w:tcMar>
          </w:tcPr>
          <w:p w14:paraId="621796E6">
            <w:pPr>
              <w:spacing w:before="120" w:after="120" w:line="288" w:lineRule="auto"/>
              <w:ind w:left="0"/>
              <w:jc w:val="left"/>
            </w:pPr>
            <w:r>
              <w:rPr>
                <w:rFonts w:ascii="Arial" w:hAnsi="Arial" w:eastAsia="等线" w:cs="Arial"/>
                <w:sz w:val="22"/>
              </w:rPr>
              <w:t>噬菌体</w:t>
            </w:r>
          </w:p>
        </w:tc>
      </w:tr>
      <w:tr w14:paraId="313C41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29E831FA">
            <w:pPr>
              <w:spacing w:before="120" w:after="120" w:line="288" w:lineRule="auto"/>
              <w:ind w:left="0"/>
              <w:jc w:val="left"/>
            </w:pPr>
            <w:r>
              <w:rPr>
                <w:rFonts w:ascii="Arial" w:hAnsi="Arial" w:eastAsia="等线" w:cs="Arial"/>
                <w:sz w:val="22"/>
              </w:rPr>
              <w:t>Phage display</w:t>
            </w:r>
          </w:p>
        </w:tc>
        <w:tc>
          <w:tcPr>
            <w:tcW w:w="3540" w:type="dxa"/>
            <w:gridSpan w:val="2"/>
            <w:tcMar>
              <w:top w:w="60" w:type="dxa"/>
              <w:left w:w="120" w:type="dxa"/>
              <w:bottom w:w="30" w:type="dxa"/>
              <w:right w:w="120" w:type="dxa"/>
            </w:tcMar>
          </w:tcPr>
          <w:p w14:paraId="0957114D">
            <w:pPr>
              <w:spacing w:before="120" w:after="120" w:line="288" w:lineRule="auto"/>
              <w:ind w:left="0"/>
              <w:jc w:val="left"/>
            </w:pPr>
            <w:r>
              <w:rPr>
                <w:rFonts w:ascii="Arial" w:hAnsi="Arial" w:eastAsia="等线" w:cs="Arial"/>
                <w:sz w:val="22"/>
              </w:rPr>
              <w:t>噬菌体展示</w:t>
            </w:r>
          </w:p>
        </w:tc>
      </w:tr>
      <w:tr w14:paraId="459EAA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54" w:type="dxa"/>
            <w:tcMar>
              <w:top w:w="60" w:type="dxa"/>
              <w:left w:w="120" w:type="dxa"/>
              <w:bottom w:w="30" w:type="dxa"/>
              <w:right w:w="120" w:type="dxa"/>
            </w:tcMar>
          </w:tcPr>
          <w:p w14:paraId="7B665E9A">
            <w:pPr>
              <w:spacing w:before="120" w:after="120" w:line="288" w:lineRule="auto"/>
              <w:ind w:left="0"/>
              <w:jc w:val="left"/>
            </w:pPr>
            <w:r>
              <w:rPr>
                <w:rFonts w:ascii="Arial" w:hAnsi="Arial" w:eastAsia="等线" w:cs="Arial"/>
                <w:sz w:val="22"/>
              </w:rPr>
              <w:t>Transforming factor</w:t>
            </w:r>
          </w:p>
        </w:tc>
        <w:tc>
          <w:tcPr>
            <w:tcW w:w="3540" w:type="dxa"/>
            <w:gridSpan w:val="2"/>
            <w:tcMar>
              <w:top w:w="60" w:type="dxa"/>
              <w:left w:w="120" w:type="dxa"/>
              <w:bottom w:w="30" w:type="dxa"/>
              <w:right w:w="120" w:type="dxa"/>
            </w:tcMar>
          </w:tcPr>
          <w:p w14:paraId="50FCD26D">
            <w:pPr>
              <w:spacing w:before="120" w:after="120" w:line="288" w:lineRule="auto"/>
              <w:ind w:left="0"/>
              <w:jc w:val="left"/>
            </w:pPr>
            <w:r>
              <w:rPr>
                <w:rFonts w:ascii="Arial" w:hAnsi="Arial" w:eastAsia="等线" w:cs="Arial"/>
                <w:sz w:val="22"/>
              </w:rPr>
              <w:t>转化因子</w:t>
            </w:r>
          </w:p>
        </w:tc>
      </w:tr>
    </w:tbl>
    <w:p w14:paraId="42E9E00C">
      <w:pPr>
        <w:spacing w:before="300" w:after="120" w:line="288" w:lineRule="auto"/>
        <w:ind w:left="0"/>
        <w:jc w:val="left"/>
        <w:outlineLvl w:val="2"/>
      </w:pPr>
      <w:bookmarkStart w:id="6" w:name="heading_6"/>
      <w:r>
        <w:rPr>
          <w:rFonts w:ascii="Arial" w:hAnsi="Arial" w:eastAsia="等线" w:cs="Arial"/>
          <w:b/>
          <w:sz w:val="30"/>
        </w:rPr>
        <w:t>（六）基因组与遗传学</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487"/>
        <w:gridCol w:w="817"/>
        <w:gridCol w:w="3015"/>
      </w:tblGrid>
      <w:tr w14:paraId="39067D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0472E43E">
            <w:pPr>
              <w:spacing w:before="120" w:after="120" w:line="288" w:lineRule="auto"/>
              <w:ind w:left="0"/>
              <w:jc w:val="left"/>
            </w:pPr>
            <w:r>
              <w:rPr>
                <w:rFonts w:ascii="Arial" w:hAnsi="Arial" w:eastAsia="等线" w:cs="Arial"/>
                <w:sz w:val="22"/>
              </w:rPr>
              <w:t>英文词条</w:t>
            </w:r>
          </w:p>
        </w:tc>
        <w:tc>
          <w:tcPr>
            <w:tcW w:w="3832" w:type="dxa"/>
            <w:gridSpan w:val="2"/>
            <w:tcMar>
              <w:top w:w="60" w:type="dxa"/>
              <w:left w:w="120" w:type="dxa"/>
              <w:bottom w:w="30" w:type="dxa"/>
              <w:right w:w="120" w:type="dxa"/>
            </w:tcMar>
          </w:tcPr>
          <w:p w14:paraId="013B09B8">
            <w:pPr>
              <w:spacing w:before="120" w:after="120" w:line="288" w:lineRule="auto"/>
              <w:ind w:left="0"/>
              <w:jc w:val="left"/>
            </w:pPr>
            <w:r>
              <w:rPr>
                <w:rFonts w:ascii="Arial" w:hAnsi="Arial" w:eastAsia="等线" w:cs="Arial"/>
                <w:sz w:val="22"/>
              </w:rPr>
              <w:t>中文翻译</w:t>
            </w:r>
          </w:p>
        </w:tc>
      </w:tr>
      <w:tr w14:paraId="6C7F33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384431D7">
            <w:pPr>
              <w:spacing w:before="120" w:after="120" w:line="288" w:lineRule="auto"/>
              <w:ind w:left="0"/>
              <w:jc w:val="left"/>
            </w:pPr>
            <w:r>
              <w:rPr>
                <w:rFonts w:ascii="Arial" w:hAnsi="Arial" w:eastAsia="等线" w:cs="Arial"/>
                <w:sz w:val="22"/>
              </w:rPr>
              <w:t>C value paradox</w:t>
            </w:r>
          </w:p>
        </w:tc>
        <w:tc>
          <w:tcPr>
            <w:tcW w:w="3832" w:type="dxa"/>
            <w:gridSpan w:val="2"/>
            <w:tcMar>
              <w:top w:w="60" w:type="dxa"/>
              <w:left w:w="120" w:type="dxa"/>
              <w:bottom w:w="30" w:type="dxa"/>
              <w:right w:w="120" w:type="dxa"/>
            </w:tcMar>
          </w:tcPr>
          <w:p w14:paraId="07EB7A54">
            <w:pPr>
              <w:spacing w:before="120" w:after="120" w:line="288" w:lineRule="auto"/>
              <w:ind w:left="0"/>
              <w:jc w:val="left"/>
            </w:pPr>
            <w:r>
              <w:rPr>
                <w:rFonts w:ascii="Arial" w:hAnsi="Arial" w:eastAsia="等线" w:cs="Arial"/>
                <w:sz w:val="22"/>
              </w:rPr>
              <w:t>C值悖论</w:t>
            </w:r>
          </w:p>
        </w:tc>
      </w:tr>
      <w:tr w14:paraId="1D59B0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2F793B4D">
            <w:pPr>
              <w:spacing w:before="120" w:after="120" w:line="288" w:lineRule="auto"/>
              <w:ind w:left="0"/>
              <w:jc w:val="left"/>
            </w:pPr>
            <w:r>
              <w:rPr>
                <w:rFonts w:ascii="Arial" w:hAnsi="Arial" w:eastAsia="等线" w:cs="Arial"/>
                <w:sz w:val="22"/>
              </w:rPr>
              <w:t>Transposon</w:t>
            </w:r>
          </w:p>
        </w:tc>
        <w:tc>
          <w:tcPr>
            <w:tcW w:w="3832" w:type="dxa"/>
            <w:gridSpan w:val="2"/>
            <w:tcMar>
              <w:top w:w="60" w:type="dxa"/>
              <w:left w:w="120" w:type="dxa"/>
              <w:bottom w:w="30" w:type="dxa"/>
              <w:right w:w="120" w:type="dxa"/>
            </w:tcMar>
          </w:tcPr>
          <w:p w14:paraId="1D278FFE">
            <w:pPr>
              <w:spacing w:before="120" w:after="120" w:line="288" w:lineRule="auto"/>
              <w:ind w:left="0"/>
              <w:jc w:val="left"/>
            </w:pPr>
            <w:r>
              <w:rPr>
                <w:rFonts w:ascii="Arial" w:hAnsi="Arial" w:eastAsia="等线" w:cs="Arial"/>
                <w:sz w:val="22"/>
              </w:rPr>
              <w:t>转座子</w:t>
            </w:r>
          </w:p>
        </w:tc>
      </w:tr>
      <w:tr w14:paraId="16C591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5627C0A1">
            <w:pPr>
              <w:spacing w:before="120" w:after="120" w:line="288" w:lineRule="auto"/>
              <w:ind w:left="0"/>
              <w:jc w:val="left"/>
            </w:pPr>
            <w:r>
              <w:rPr>
                <w:rFonts w:ascii="Arial" w:hAnsi="Arial" w:eastAsia="等线" w:cs="Arial"/>
                <w:sz w:val="22"/>
              </w:rPr>
              <w:t>Functional genomics</w:t>
            </w:r>
          </w:p>
        </w:tc>
        <w:tc>
          <w:tcPr>
            <w:tcW w:w="3832" w:type="dxa"/>
            <w:gridSpan w:val="2"/>
            <w:tcMar>
              <w:top w:w="60" w:type="dxa"/>
              <w:left w:w="120" w:type="dxa"/>
              <w:bottom w:w="30" w:type="dxa"/>
              <w:right w:w="120" w:type="dxa"/>
            </w:tcMar>
          </w:tcPr>
          <w:p w14:paraId="17D95F51">
            <w:pPr>
              <w:spacing w:before="120" w:after="120" w:line="288" w:lineRule="auto"/>
              <w:ind w:left="0"/>
              <w:jc w:val="left"/>
            </w:pPr>
            <w:r>
              <w:rPr>
                <w:rFonts w:ascii="Arial" w:hAnsi="Arial" w:eastAsia="等线" w:cs="Arial"/>
                <w:sz w:val="22"/>
              </w:rPr>
              <w:t>功能基因组学</w:t>
            </w:r>
          </w:p>
        </w:tc>
      </w:tr>
      <w:tr w14:paraId="1F839D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7257E1BB">
            <w:pPr>
              <w:spacing w:before="120" w:after="120" w:line="288" w:lineRule="auto"/>
              <w:ind w:left="0"/>
              <w:jc w:val="left"/>
            </w:pPr>
            <w:r>
              <w:rPr>
                <w:rFonts w:ascii="Arial" w:hAnsi="Arial" w:eastAsia="等线" w:cs="Arial"/>
                <w:sz w:val="22"/>
              </w:rPr>
              <w:t>Reverse genetics</w:t>
            </w:r>
          </w:p>
        </w:tc>
        <w:tc>
          <w:tcPr>
            <w:tcW w:w="3832" w:type="dxa"/>
            <w:gridSpan w:val="2"/>
            <w:tcMar>
              <w:top w:w="60" w:type="dxa"/>
              <w:left w:w="120" w:type="dxa"/>
              <w:bottom w:w="30" w:type="dxa"/>
              <w:right w:w="120" w:type="dxa"/>
            </w:tcMar>
          </w:tcPr>
          <w:p w14:paraId="31AB3CBD">
            <w:pPr>
              <w:spacing w:before="120" w:after="120" w:line="288" w:lineRule="auto"/>
              <w:ind w:left="0"/>
              <w:jc w:val="left"/>
            </w:pPr>
            <w:r>
              <w:rPr>
                <w:rFonts w:ascii="Arial" w:hAnsi="Arial" w:eastAsia="等线" w:cs="Arial"/>
                <w:sz w:val="22"/>
              </w:rPr>
              <w:t>反向遗传学</w:t>
            </w:r>
          </w:p>
        </w:tc>
      </w:tr>
      <w:tr w14:paraId="746B7A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304" w:type="dxa"/>
            <w:gridSpan w:val="2"/>
            <w:tcMar>
              <w:top w:w="60" w:type="dxa"/>
              <w:left w:w="120" w:type="dxa"/>
              <w:bottom w:w="30" w:type="dxa"/>
              <w:right w:w="120" w:type="dxa"/>
            </w:tcMar>
          </w:tcPr>
          <w:p w14:paraId="5D36FCD1">
            <w:pPr>
              <w:spacing w:before="120" w:after="120" w:line="288" w:lineRule="auto"/>
              <w:ind w:left="0"/>
              <w:jc w:val="left"/>
            </w:pPr>
            <w:r>
              <w:rPr>
                <w:rFonts w:ascii="Arial" w:hAnsi="Arial" w:eastAsia="等线" w:cs="Arial"/>
                <w:sz w:val="22"/>
              </w:rPr>
              <w:t>(Simple sequence repeat)/Short Tandem Repeat</w:t>
            </w:r>
          </w:p>
        </w:tc>
        <w:tc>
          <w:tcPr>
            <w:tcW w:w="3015" w:type="dxa"/>
            <w:tcMar>
              <w:top w:w="60" w:type="dxa"/>
              <w:left w:w="120" w:type="dxa"/>
              <w:bottom w:w="30" w:type="dxa"/>
              <w:right w:w="120" w:type="dxa"/>
            </w:tcMar>
          </w:tcPr>
          <w:p w14:paraId="138387CF">
            <w:pPr>
              <w:spacing w:before="120" w:after="120" w:line="288" w:lineRule="auto"/>
              <w:ind w:left="0"/>
              <w:jc w:val="left"/>
            </w:pPr>
            <w:r>
              <w:rPr>
                <w:rFonts w:ascii="Arial" w:hAnsi="Arial" w:eastAsia="等线" w:cs="Arial"/>
                <w:sz w:val="22"/>
              </w:rPr>
              <w:t>简单序列重复/短串联重复</w:t>
            </w:r>
          </w:p>
        </w:tc>
      </w:tr>
      <w:tr w14:paraId="3B3504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1507B7C7">
            <w:pPr>
              <w:spacing w:before="120" w:after="120" w:line="288" w:lineRule="auto"/>
              <w:ind w:left="0"/>
              <w:jc w:val="left"/>
            </w:pPr>
            <w:r>
              <w:rPr>
                <w:rFonts w:ascii="Arial" w:hAnsi="Arial" w:eastAsia="等线" w:cs="Arial"/>
                <w:sz w:val="22"/>
              </w:rPr>
              <w:t>Satellite DNA</w:t>
            </w:r>
          </w:p>
        </w:tc>
        <w:tc>
          <w:tcPr>
            <w:tcW w:w="3832" w:type="dxa"/>
            <w:gridSpan w:val="2"/>
            <w:tcMar>
              <w:top w:w="60" w:type="dxa"/>
              <w:left w:w="120" w:type="dxa"/>
              <w:bottom w:w="30" w:type="dxa"/>
              <w:right w:w="120" w:type="dxa"/>
            </w:tcMar>
          </w:tcPr>
          <w:p w14:paraId="3957D573">
            <w:pPr>
              <w:spacing w:before="120" w:after="120" w:line="288" w:lineRule="auto"/>
              <w:ind w:left="0"/>
              <w:jc w:val="left"/>
            </w:pPr>
            <w:r>
              <w:rPr>
                <w:rFonts w:ascii="Arial" w:hAnsi="Arial" w:eastAsia="等线" w:cs="Arial"/>
                <w:sz w:val="22"/>
              </w:rPr>
              <w:t>卫星DNA</w:t>
            </w:r>
          </w:p>
        </w:tc>
      </w:tr>
      <w:tr w14:paraId="5227BB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6875BA11">
            <w:pPr>
              <w:spacing w:before="120" w:after="120" w:line="288" w:lineRule="auto"/>
              <w:ind w:left="0"/>
              <w:jc w:val="left"/>
            </w:pPr>
            <w:r>
              <w:rPr>
                <w:rFonts w:ascii="Arial" w:hAnsi="Arial" w:eastAsia="等线" w:cs="Arial"/>
                <w:sz w:val="22"/>
              </w:rPr>
              <w:t>Minisatellite DNA</w:t>
            </w:r>
          </w:p>
        </w:tc>
        <w:tc>
          <w:tcPr>
            <w:tcW w:w="3832" w:type="dxa"/>
            <w:gridSpan w:val="2"/>
            <w:tcMar>
              <w:top w:w="60" w:type="dxa"/>
              <w:left w:w="120" w:type="dxa"/>
              <w:bottom w:w="30" w:type="dxa"/>
              <w:right w:w="120" w:type="dxa"/>
            </w:tcMar>
          </w:tcPr>
          <w:p w14:paraId="476DFAB8">
            <w:pPr>
              <w:spacing w:before="120" w:after="120" w:line="288" w:lineRule="auto"/>
              <w:ind w:left="0"/>
              <w:jc w:val="left"/>
            </w:pPr>
            <w:r>
              <w:rPr>
                <w:rFonts w:ascii="Arial" w:hAnsi="Arial" w:eastAsia="等线" w:cs="Arial"/>
                <w:sz w:val="22"/>
              </w:rPr>
              <w:t>小卫星DNA</w:t>
            </w:r>
          </w:p>
        </w:tc>
      </w:tr>
      <w:tr w14:paraId="011B99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0ECB34D3">
            <w:pPr>
              <w:spacing w:before="120" w:after="120" w:line="288" w:lineRule="auto"/>
              <w:ind w:left="0"/>
              <w:jc w:val="left"/>
            </w:pPr>
            <w:r>
              <w:rPr>
                <w:rFonts w:ascii="Arial" w:hAnsi="Arial" w:eastAsia="等线" w:cs="Arial"/>
                <w:sz w:val="22"/>
              </w:rPr>
              <w:t>Microsatellite DNA</w:t>
            </w:r>
          </w:p>
        </w:tc>
        <w:tc>
          <w:tcPr>
            <w:tcW w:w="3832" w:type="dxa"/>
            <w:gridSpan w:val="2"/>
            <w:tcMar>
              <w:top w:w="60" w:type="dxa"/>
              <w:left w:w="120" w:type="dxa"/>
              <w:bottom w:w="30" w:type="dxa"/>
              <w:right w:w="120" w:type="dxa"/>
            </w:tcMar>
          </w:tcPr>
          <w:p w14:paraId="7629569B">
            <w:pPr>
              <w:spacing w:before="120" w:after="120" w:line="288" w:lineRule="auto"/>
              <w:ind w:left="0"/>
              <w:jc w:val="left"/>
            </w:pPr>
            <w:r>
              <w:rPr>
                <w:rFonts w:ascii="Arial" w:hAnsi="Arial" w:eastAsia="等线" w:cs="Arial"/>
                <w:sz w:val="22"/>
              </w:rPr>
              <w:t>微卫星DNA</w:t>
            </w:r>
          </w:p>
        </w:tc>
      </w:tr>
      <w:tr w14:paraId="54EC2B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6AC9ECF2">
            <w:pPr>
              <w:spacing w:before="120" w:after="120" w:line="288" w:lineRule="auto"/>
              <w:ind w:left="0"/>
              <w:jc w:val="left"/>
            </w:pPr>
            <w:r>
              <w:rPr>
                <w:rFonts w:ascii="Arial" w:hAnsi="Arial" w:eastAsia="等线" w:cs="Arial"/>
                <w:sz w:val="22"/>
              </w:rPr>
              <w:t>Non-sense mutation</w:t>
            </w:r>
          </w:p>
        </w:tc>
        <w:tc>
          <w:tcPr>
            <w:tcW w:w="3832" w:type="dxa"/>
            <w:gridSpan w:val="2"/>
            <w:tcMar>
              <w:top w:w="60" w:type="dxa"/>
              <w:left w:w="120" w:type="dxa"/>
              <w:bottom w:w="30" w:type="dxa"/>
              <w:right w:w="120" w:type="dxa"/>
            </w:tcMar>
          </w:tcPr>
          <w:p w14:paraId="0479B016">
            <w:pPr>
              <w:spacing w:before="120" w:after="120" w:line="288" w:lineRule="auto"/>
              <w:ind w:left="0"/>
              <w:jc w:val="left"/>
            </w:pPr>
            <w:r>
              <w:rPr>
                <w:rFonts w:ascii="Arial" w:hAnsi="Arial" w:eastAsia="等线" w:cs="Arial"/>
                <w:sz w:val="22"/>
              </w:rPr>
              <w:t>无义突变</w:t>
            </w:r>
          </w:p>
        </w:tc>
      </w:tr>
      <w:tr w14:paraId="7A2C3D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74F7F3CA">
            <w:pPr>
              <w:spacing w:before="120" w:after="120" w:line="288" w:lineRule="auto"/>
              <w:ind w:left="0"/>
              <w:jc w:val="left"/>
            </w:pPr>
            <w:r>
              <w:rPr>
                <w:rFonts w:ascii="Arial" w:hAnsi="Arial" w:eastAsia="等线" w:cs="Arial"/>
                <w:sz w:val="22"/>
              </w:rPr>
              <w:t>Mismatch repair</w:t>
            </w:r>
          </w:p>
        </w:tc>
        <w:tc>
          <w:tcPr>
            <w:tcW w:w="3832" w:type="dxa"/>
            <w:gridSpan w:val="2"/>
            <w:tcMar>
              <w:top w:w="60" w:type="dxa"/>
              <w:left w:w="120" w:type="dxa"/>
              <w:bottom w:w="30" w:type="dxa"/>
              <w:right w:w="120" w:type="dxa"/>
            </w:tcMar>
          </w:tcPr>
          <w:p w14:paraId="760E2A6A">
            <w:pPr>
              <w:spacing w:before="120" w:after="120" w:line="288" w:lineRule="auto"/>
              <w:ind w:left="0"/>
              <w:jc w:val="left"/>
            </w:pPr>
            <w:r>
              <w:rPr>
                <w:rFonts w:ascii="Arial" w:hAnsi="Arial" w:eastAsia="等线" w:cs="Arial"/>
                <w:sz w:val="22"/>
              </w:rPr>
              <w:t>错配修复</w:t>
            </w:r>
          </w:p>
        </w:tc>
      </w:tr>
      <w:tr w14:paraId="726D07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575B93FE">
            <w:pPr>
              <w:spacing w:before="120" w:after="120" w:line="288" w:lineRule="auto"/>
              <w:ind w:left="0"/>
              <w:jc w:val="left"/>
            </w:pPr>
            <w:r>
              <w:rPr>
                <w:rFonts w:ascii="Arial" w:hAnsi="Arial" w:eastAsia="等线" w:cs="Arial"/>
                <w:sz w:val="22"/>
              </w:rPr>
              <w:t>Mitosis</w:t>
            </w:r>
          </w:p>
        </w:tc>
        <w:tc>
          <w:tcPr>
            <w:tcW w:w="3832" w:type="dxa"/>
            <w:gridSpan w:val="2"/>
            <w:tcMar>
              <w:top w:w="60" w:type="dxa"/>
              <w:left w:w="120" w:type="dxa"/>
              <w:bottom w:w="30" w:type="dxa"/>
              <w:right w:w="120" w:type="dxa"/>
            </w:tcMar>
          </w:tcPr>
          <w:p w14:paraId="7DB3B5F0">
            <w:pPr>
              <w:spacing w:before="120" w:after="120" w:line="288" w:lineRule="auto"/>
              <w:ind w:left="0"/>
              <w:jc w:val="left"/>
            </w:pPr>
            <w:r>
              <w:rPr>
                <w:rFonts w:ascii="Arial" w:hAnsi="Arial" w:eastAsia="等线" w:cs="Arial"/>
                <w:sz w:val="22"/>
              </w:rPr>
              <w:t>有丝分裂</w:t>
            </w:r>
          </w:p>
        </w:tc>
      </w:tr>
      <w:tr w14:paraId="3BC132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3C3976C8">
            <w:pPr>
              <w:spacing w:before="120" w:after="120" w:line="288" w:lineRule="auto"/>
              <w:ind w:left="0"/>
              <w:jc w:val="left"/>
            </w:pPr>
            <w:r>
              <w:rPr>
                <w:rFonts w:ascii="Arial" w:hAnsi="Arial" w:eastAsia="等线" w:cs="Arial"/>
                <w:sz w:val="22"/>
              </w:rPr>
              <w:t>Meiosis</w:t>
            </w:r>
          </w:p>
        </w:tc>
        <w:tc>
          <w:tcPr>
            <w:tcW w:w="3832" w:type="dxa"/>
            <w:gridSpan w:val="2"/>
            <w:tcMar>
              <w:top w:w="60" w:type="dxa"/>
              <w:left w:w="120" w:type="dxa"/>
              <w:bottom w:w="30" w:type="dxa"/>
              <w:right w:w="120" w:type="dxa"/>
            </w:tcMar>
          </w:tcPr>
          <w:p w14:paraId="5586D8F6">
            <w:pPr>
              <w:spacing w:before="120" w:after="120" w:line="288" w:lineRule="auto"/>
              <w:ind w:left="0"/>
              <w:jc w:val="left"/>
            </w:pPr>
            <w:r>
              <w:rPr>
                <w:rFonts w:ascii="Arial" w:hAnsi="Arial" w:eastAsia="等线" w:cs="Arial"/>
                <w:sz w:val="22"/>
              </w:rPr>
              <w:t>减数分裂</w:t>
            </w:r>
          </w:p>
        </w:tc>
      </w:tr>
    </w:tbl>
    <w:p w14:paraId="5011B329">
      <w:pPr>
        <w:spacing w:before="300" w:after="120" w:line="288" w:lineRule="auto"/>
        <w:ind w:left="0"/>
        <w:jc w:val="left"/>
        <w:outlineLvl w:val="2"/>
      </w:pPr>
      <w:bookmarkStart w:id="7" w:name="heading_7"/>
      <w:r>
        <w:rPr>
          <w:rFonts w:ascii="Arial" w:hAnsi="Arial" w:eastAsia="等线" w:cs="Arial"/>
          <w:b/>
          <w:sz w:val="30"/>
        </w:rPr>
        <w:t>（七）其他</w:t>
      </w:r>
      <w:bookmarkEnd w:id="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464"/>
        <w:gridCol w:w="3930"/>
      </w:tblGrid>
      <w:tr w14:paraId="3E01FB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464" w:type="dxa"/>
            <w:tcMar>
              <w:top w:w="60" w:type="dxa"/>
              <w:left w:w="120" w:type="dxa"/>
              <w:bottom w:w="30" w:type="dxa"/>
              <w:right w:w="120" w:type="dxa"/>
            </w:tcMar>
          </w:tcPr>
          <w:p w14:paraId="2685EEB4">
            <w:pPr>
              <w:spacing w:before="120" w:after="120" w:line="288" w:lineRule="auto"/>
              <w:ind w:left="0"/>
              <w:jc w:val="left"/>
            </w:pPr>
            <w:r>
              <w:rPr>
                <w:rFonts w:ascii="Arial" w:hAnsi="Arial" w:eastAsia="等线" w:cs="Arial"/>
                <w:sz w:val="22"/>
              </w:rPr>
              <w:t>英文词条</w:t>
            </w:r>
          </w:p>
        </w:tc>
        <w:tc>
          <w:tcPr>
            <w:tcW w:w="3930" w:type="dxa"/>
            <w:tcMar>
              <w:top w:w="60" w:type="dxa"/>
              <w:left w:w="120" w:type="dxa"/>
              <w:bottom w:w="30" w:type="dxa"/>
              <w:right w:w="120" w:type="dxa"/>
            </w:tcMar>
          </w:tcPr>
          <w:p w14:paraId="302FEDFA">
            <w:pPr>
              <w:spacing w:before="120" w:after="120" w:line="288" w:lineRule="auto"/>
              <w:ind w:left="0"/>
              <w:jc w:val="left"/>
            </w:pPr>
            <w:r>
              <w:rPr>
                <w:rFonts w:ascii="Arial" w:hAnsi="Arial" w:eastAsia="等线" w:cs="Arial"/>
                <w:sz w:val="22"/>
              </w:rPr>
              <w:t>中文翻译</w:t>
            </w:r>
          </w:p>
        </w:tc>
      </w:tr>
      <w:tr w14:paraId="0B2241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3C73F7E0">
            <w:pPr>
              <w:spacing w:before="120" w:after="120" w:line="288" w:lineRule="auto"/>
              <w:ind w:left="0"/>
              <w:jc w:val="left"/>
            </w:pPr>
            <w:r>
              <w:rPr>
                <w:rFonts w:ascii="Arial" w:hAnsi="Arial" w:eastAsia="等线" w:cs="Arial"/>
                <w:sz w:val="22"/>
              </w:rPr>
              <w:t>Nucleolus</w:t>
            </w:r>
          </w:p>
        </w:tc>
        <w:tc>
          <w:tcPr>
            <w:tcW w:w="3930" w:type="dxa"/>
            <w:tcMar>
              <w:top w:w="60" w:type="dxa"/>
              <w:left w:w="120" w:type="dxa"/>
              <w:bottom w:w="30" w:type="dxa"/>
              <w:right w:w="120" w:type="dxa"/>
            </w:tcMar>
          </w:tcPr>
          <w:p w14:paraId="15F1A6EB">
            <w:pPr>
              <w:spacing w:before="120" w:after="120" w:line="288" w:lineRule="auto"/>
              <w:ind w:left="0"/>
              <w:jc w:val="left"/>
            </w:pPr>
            <w:r>
              <w:rPr>
                <w:rFonts w:ascii="Arial" w:hAnsi="Arial" w:eastAsia="等线" w:cs="Arial"/>
                <w:sz w:val="22"/>
              </w:rPr>
              <w:t>核仁</w:t>
            </w:r>
          </w:p>
        </w:tc>
      </w:tr>
      <w:tr w14:paraId="0B927C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5FA0BA9D">
            <w:pPr>
              <w:spacing w:before="120" w:after="120" w:line="288" w:lineRule="auto"/>
              <w:ind w:left="0"/>
              <w:jc w:val="left"/>
            </w:pPr>
            <w:r>
              <w:rPr>
                <w:rFonts w:ascii="Arial" w:hAnsi="Arial" w:eastAsia="等线" w:cs="Arial"/>
                <w:sz w:val="22"/>
              </w:rPr>
              <w:t>trans-activation domain</w:t>
            </w:r>
          </w:p>
        </w:tc>
        <w:tc>
          <w:tcPr>
            <w:tcW w:w="3930" w:type="dxa"/>
            <w:tcMar>
              <w:top w:w="60" w:type="dxa"/>
              <w:left w:w="120" w:type="dxa"/>
              <w:bottom w:w="30" w:type="dxa"/>
              <w:right w:w="120" w:type="dxa"/>
            </w:tcMar>
          </w:tcPr>
          <w:p w14:paraId="485201FF">
            <w:pPr>
              <w:spacing w:before="120" w:after="120" w:line="288" w:lineRule="auto"/>
              <w:ind w:left="0"/>
              <w:jc w:val="left"/>
            </w:pPr>
            <w:r>
              <w:rPr>
                <w:rFonts w:ascii="Arial" w:hAnsi="Arial" w:eastAsia="等线" w:cs="Arial"/>
                <w:sz w:val="22"/>
              </w:rPr>
              <w:t>反式激活结构域</w:t>
            </w:r>
          </w:p>
        </w:tc>
      </w:tr>
      <w:tr w14:paraId="78929B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2CF2F111">
            <w:pPr>
              <w:spacing w:before="120" w:after="120" w:line="288" w:lineRule="auto"/>
              <w:ind w:left="0"/>
              <w:jc w:val="left"/>
            </w:pPr>
            <w:r>
              <w:rPr>
                <w:rFonts w:ascii="Arial" w:hAnsi="Arial" w:eastAsia="等线" w:cs="Arial"/>
                <w:sz w:val="22"/>
              </w:rPr>
              <w:t>Polycistron</w:t>
            </w:r>
          </w:p>
        </w:tc>
        <w:tc>
          <w:tcPr>
            <w:tcW w:w="3930" w:type="dxa"/>
            <w:tcMar>
              <w:top w:w="60" w:type="dxa"/>
              <w:left w:w="120" w:type="dxa"/>
              <w:bottom w:w="30" w:type="dxa"/>
              <w:right w:w="120" w:type="dxa"/>
            </w:tcMar>
          </w:tcPr>
          <w:p w14:paraId="7AF97CDC">
            <w:pPr>
              <w:spacing w:before="120" w:after="120" w:line="288" w:lineRule="auto"/>
              <w:ind w:left="0"/>
              <w:jc w:val="left"/>
            </w:pPr>
            <w:r>
              <w:rPr>
                <w:rFonts w:ascii="Arial" w:hAnsi="Arial" w:eastAsia="等线" w:cs="Arial"/>
                <w:sz w:val="22"/>
              </w:rPr>
              <w:t>多顺反子</w:t>
            </w:r>
          </w:p>
        </w:tc>
      </w:tr>
      <w:tr w14:paraId="32B820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3816F534">
            <w:pPr>
              <w:spacing w:before="120" w:after="120" w:line="288" w:lineRule="auto"/>
              <w:ind w:left="0"/>
              <w:jc w:val="left"/>
            </w:pPr>
            <w:r>
              <w:rPr>
                <w:rFonts w:ascii="Arial" w:hAnsi="Arial" w:eastAsia="等线" w:cs="Arial"/>
                <w:sz w:val="22"/>
              </w:rPr>
              <w:t>Monocistron</w:t>
            </w:r>
          </w:p>
        </w:tc>
        <w:tc>
          <w:tcPr>
            <w:tcW w:w="3930" w:type="dxa"/>
            <w:tcMar>
              <w:top w:w="60" w:type="dxa"/>
              <w:left w:w="120" w:type="dxa"/>
              <w:bottom w:w="30" w:type="dxa"/>
              <w:right w:w="120" w:type="dxa"/>
            </w:tcMar>
          </w:tcPr>
          <w:p w14:paraId="14F60BBD">
            <w:pPr>
              <w:spacing w:before="120" w:after="120" w:line="288" w:lineRule="auto"/>
              <w:ind w:left="0"/>
              <w:jc w:val="left"/>
            </w:pPr>
            <w:r>
              <w:rPr>
                <w:rFonts w:ascii="Arial" w:hAnsi="Arial" w:eastAsia="等线" w:cs="Arial"/>
                <w:sz w:val="22"/>
              </w:rPr>
              <w:t>单顺反子</w:t>
            </w:r>
          </w:p>
        </w:tc>
      </w:tr>
      <w:tr w14:paraId="42970D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46538CEF">
            <w:pPr>
              <w:spacing w:before="120" w:after="120" w:line="288" w:lineRule="auto"/>
              <w:ind w:left="0"/>
              <w:jc w:val="left"/>
            </w:pPr>
            <w:r>
              <w:rPr>
                <w:rFonts w:ascii="Arial" w:hAnsi="Arial" w:eastAsia="等线" w:cs="Arial"/>
                <w:sz w:val="22"/>
              </w:rPr>
              <w:t>Shine-Dalgarno sequence(SD)</w:t>
            </w:r>
          </w:p>
        </w:tc>
        <w:tc>
          <w:tcPr>
            <w:tcW w:w="3930" w:type="dxa"/>
            <w:tcMar>
              <w:top w:w="60" w:type="dxa"/>
              <w:left w:w="120" w:type="dxa"/>
              <w:bottom w:w="30" w:type="dxa"/>
              <w:right w:w="120" w:type="dxa"/>
            </w:tcMar>
          </w:tcPr>
          <w:p w14:paraId="71BDB6FC">
            <w:pPr>
              <w:spacing w:before="120" w:after="120" w:line="288" w:lineRule="auto"/>
              <w:ind w:left="0"/>
              <w:jc w:val="left"/>
            </w:pPr>
            <w:r>
              <w:rPr>
                <w:rFonts w:ascii="Arial" w:hAnsi="Arial" w:eastAsia="等线" w:cs="Arial"/>
                <w:sz w:val="22"/>
              </w:rPr>
              <w:t>夏因-达尔加诺序列</w:t>
            </w:r>
          </w:p>
        </w:tc>
      </w:tr>
      <w:tr w14:paraId="47E043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596D28E5">
            <w:pPr>
              <w:spacing w:before="120" w:after="120" w:line="288" w:lineRule="auto"/>
              <w:ind w:left="0"/>
              <w:jc w:val="left"/>
            </w:pPr>
            <w:r>
              <w:rPr>
                <w:rFonts w:ascii="Arial" w:hAnsi="Arial" w:eastAsia="等线" w:cs="Arial"/>
                <w:sz w:val="22"/>
              </w:rPr>
              <w:t>Kozak sequence</w:t>
            </w:r>
          </w:p>
        </w:tc>
        <w:tc>
          <w:tcPr>
            <w:tcW w:w="3930" w:type="dxa"/>
            <w:tcMar>
              <w:top w:w="60" w:type="dxa"/>
              <w:left w:w="120" w:type="dxa"/>
              <w:bottom w:w="30" w:type="dxa"/>
              <w:right w:w="120" w:type="dxa"/>
            </w:tcMar>
          </w:tcPr>
          <w:p w14:paraId="7C74BFC9">
            <w:pPr>
              <w:spacing w:before="120" w:after="120" w:line="288" w:lineRule="auto"/>
              <w:ind w:left="0"/>
              <w:jc w:val="left"/>
            </w:pPr>
            <w:r>
              <w:rPr>
                <w:rFonts w:ascii="Arial" w:hAnsi="Arial" w:eastAsia="等线" w:cs="Arial"/>
                <w:sz w:val="22"/>
              </w:rPr>
              <w:t>科扎克序列</w:t>
            </w:r>
          </w:p>
        </w:tc>
      </w:tr>
      <w:tr w14:paraId="5A5E9F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64" w:type="dxa"/>
            <w:tcMar>
              <w:top w:w="60" w:type="dxa"/>
              <w:left w:w="120" w:type="dxa"/>
              <w:bottom w:w="30" w:type="dxa"/>
              <w:right w:w="120" w:type="dxa"/>
            </w:tcMar>
          </w:tcPr>
          <w:p w14:paraId="077BF871">
            <w:pPr>
              <w:spacing w:before="120" w:after="120" w:line="288" w:lineRule="auto"/>
              <w:ind w:left="0"/>
              <w:jc w:val="left"/>
            </w:pPr>
            <w:r>
              <w:rPr>
                <w:rFonts w:ascii="Arial" w:hAnsi="Arial" w:eastAsia="等线" w:cs="Arial"/>
                <w:sz w:val="22"/>
              </w:rPr>
              <w:t>IRES</w:t>
            </w:r>
          </w:p>
        </w:tc>
        <w:tc>
          <w:tcPr>
            <w:tcW w:w="3930" w:type="dxa"/>
            <w:tcMar>
              <w:top w:w="60" w:type="dxa"/>
              <w:left w:w="120" w:type="dxa"/>
              <w:bottom w:w="30" w:type="dxa"/>
              <w:right w:w="120" w:type="dxa"/>
            </w:tcMar>
          </w:tcPr>
          <w:p w14:paraId="172B75C0">
            <w:pPr>
              <w:spacing w:before="120" w:after="120" w:line="288" w:lineRule="auto"/>
              <w:ind w:left="0"/>
              <w:jc w:val="left"/>
            </w:pPr>
            <w:r>
              <w:rPr>
                <w:rFonts w:ascii="Arial" w:hAnsi="Arial" w:eastAsia="等线" w:cs="Arial"/>
                <w:sz w:val="22"/>
              </w:rPr>
              <w:t>内部核糖体进入位点</w:t>
            </w:r>
          </w:p>
        </w:tc>
      </w:tr>
    </w:tbl>
    <w:p w14:paraId="0224DF2B">
      <w:pPr>
        <w:pBdr>
          <w:bottom w:val="single" w:color="DEE0E3" w:sz="2" w:space="0"/>
          <w:between w:val="single" w:color="DEE0E3" w:sz="2" w:space="0"/>
        </w:pBdr>
        <w:spacing w:before="120" w:after="120" w:line="288" w:lineRule="auto"/>
        <w:ind w:left="0"/>
      </w:pPr>
    </w:p>
    <w:p w14:paraId="1F4DC825">
      <w:pPr>
        <w:spacing w:before="320" w:after="120" w:line="288" w:lineRule="auto"/>
        <w:ind w:left="0"/>
        <w:jc w:val="left"/>
        <w:outlineLvl w:val="1"/>
      </w:pPr>
      <w:bookmarkStart w:id="8" w:name="heading_8"/>
      <w:r>
        <w:rPr>
          <w:rFonts w:ascii="Arial" w:hAnsi="Arial" w:eastAsia="等线" w:cs="Arial"/>
          <w:b/>
          <w:sz w:val="32"/>
        </w:rPr>
        <w:t>二、判断题</w:t>
      </w:r>
      <w:bookmarkEnd w:id="8"/>
    </w:p>
    <w:p w14:paraId="500D62CA">
      <w:pPr>
        <w:spacing w:before="300" w:after="120" w:line="288" w:lineRule="auto"/>
        <w:ind w:left="0"/>
        <w:jc w:val="left"/>
        <w:outlineLvl w:val="2"/>
      </w:pPr>
      <w:bookmarkStart w:id="9" w:name="heading_9"/>
      <w:r>
        <w:rPr>
          <w:rFonts w:ascii="Arial" w:hAnsi="Arial" w:eastAsia="等线" w:cs="Arial"/>
          <w:b/>
          <w:sz w:val="30"/>
        </w:rPr>
        <w:t>（一）遗传密码与翻译</w:t>
      </w:r>
      <w:bookmarkEnd w:id="9"/>
    </w:p>
    <w:p w14:paraId="3C3D9CE2">
      <w:pPr>
        <w:numPr>
          <w:ilvl w:val="0"/>
          <w:numId w:val="1"/>
        </w:numPr>
        <w:spacing w:before="120" w:after="120" w:line="288" w:lineRule="auto"/>
        <w:ind w:left="0"/>
        <w:jc w:val="left"/>
      </w:pPr>
      <w:r>
        <w:rPr>
          <w:rFonts w:ascii="Arial" w:hAnsi="Arial" w:eastAsia="等线" w:cs="Arial"/>
          <w:b/>
          <w:sz w:val="22"/>
        </w:rPr>
        <w:t>遗传密码是完全通用的（Genetic codons are always universal）</w:t>
      </w:r>
    </w:p>
    <w:p w14:paraId="257DC00B">
      <w:pPr>
        <w:numPr>
          <w:ilvl w:val="0"/>
          <w:numId w:val="2"/>
        </w:numPr>
        <w:spacing w:before="120" w:after="120" w:line="288" w:lineRule="auto"/>
        <w:ind w:left="453"/>
        <w:jc w:val="left"/>
      </w:pPr>
      <w:r>
        <w:rPr>
          <w:rFonts w:ascii="Arial" w:hAnsi="Arial" w:eastAsia="等线" w:cs="Arial"/>
          <w:sz w:val="22"/>
        </w:rPr>
        <w:t>结论：错误</w:t>
      </w:r>
    </w:p>
    <w:p w14:paraId="40D08F26">
      <w:pPr>
        <w:numPr>
          <w:ilvl w:val="0"/>
          <w:numId w:val="3"/>
        </w:numPr>
        <w:spacing w:before="120" w:after="120" w:line="288" w:lineRule="auto"/>
        <w:ind w:left="453"/>
        <w:jc w:val="left"/>
      </w:pPr>
      <w:r>
        <w:rPr>
          <w:rFonts w:ascii="Arial" w:hAnsi="Arial" w:eastAsia="等线" w:cs="Arial"/>
          <w:sz w:val="22"/>
        </w:rPr>
        <w:t>解析：线粒体、叶绿体的密码子存在大量特例（如人线粒体UGA编码色氨酸而非终止密码），部分生物核基因组密码也有变异，并非绝对通用</w:t>
      </w:r>
    </w:p>
    <w:p w14:paraId="5C20C7F3">
      <w:pPr>
        <w:numPr>
          <w:ilvl w:val="0"/>
          <w:numId w:val="4"/>
        </w:numPr>
        <w:spacing w:before="120" w:after="120" w:line="288" w:lineRule="auto"/>
        <w:ind w:left="0"/>
        <w:jc w:val="left"/>
      </w:pPr>
      <w:r>
        <w:rPr>
          <w:rFonts w:ascii="Arial" w:hAnsi="Arial" w:eastAsia="等线" w:cs="Arial"/>
          <w:b/>
          <w:sz w:val="22"/>
        </w:rPr>
        <w:t>原核翻译起始氨基酸为fMet，真核为Met</w:t>
      </w:r>
    </w:p>
    <w:p w14:paraId="25719182">
      <w:pPr>
        <w:numPr>
          <w:ilvl w:val="0"/>
          <w:numId w:val="5"/>
        </w:numPr>
        <w:spacing w:before="120" w:after="120" w:line="288" w:lineRule="auto"/>
        <w:ind w:left="453"/>
        <w:jc w:val="left"/>
      </w:pPr>
      <w:r>
        <w:rPr>
          <w:rFonts w:ascii="Arial" w:hAnsi="Arial" w:eastAsia="等线" w:cs="Arial"/>
          <w:sz w:val="22"/>
        </w:rPr>
        <w:t>结论：正确</w:t>
      </w:r>
    </w:p>
    <w:p w14:paraId="30D919D3">
      <w:pPr>
        <w:numPr>
          <w:ilvl w:val="0"/>
          <w:numId w:val="6"/>
        </w:numPr>
        <w:spacing w:before="120" w:after="120" w:line="288" w:lineRule="auto"/>
        <w:ind w:left="453"/>
        <w:jc w:val="left"/>
      </w:pPr>
      <w:r>
        <w:rPr>
          <w:rFonts w:ascii="Arial" w:hAnsi="Arial" w:eastAsia="等线" w:cs="Arial"/>
          <w:sz w:val="22"/>
        </w:rPr>
        <w:t>解析：原核起始tRNA携带甲酰甲硫氨酸(fMet)，真核起始为未修饰的甲硫氨酸(Met)</w:t>
      </w:r>
    </w:p>
    <w:p w14:paraId="1797EDE8">
      <w:pPr>
        <w:numPr>
          <w:ilvl w:val="0"/>
          <w:numId w:val="7"/>
        </w:numPr>
        <w:spacing w:before="120" w:after="120" w:line="288" w:lineRule="auto"/>
        <w:ind w:left="0"/>
        <w:jc w:val="left"/>
      </w:pPr>
      <w:r>
        <w:rPr>
          <w:rFonts w:ascii="Arial" w:hAnsi="Arial" w:eastAsia="等线" w:cs="Arial"/>
          <w:b/>
          <w:sz w:val="22"/>
        </w:rPr>
        <w:t>原核依靠SD序列完成翻译起始</w:t>
      </w:r>
    </w:p>
    <w:p w14:paraId="03F32534">
      <w:pPr>
        <w:numPr>
          <w:ilvl w:val="0"/>
          <w:numId w:val="8"/>
        </w:numPr>
        <w:spacing w:before="120" w:after="120" w:line="288" w:lineRule="auto"/>
        <w:ind w:left="453"/>
        <w:jc w:val="left"/>
      </w:pPr>
      <w:r>
        <w:rPr>
          <w:rFonts w:ascii="Arial" w:hAnsi="Arial" w:eastAsia="等线" w:cs="Arial"/>
          <w:sz w:val="22"/>
        </w:rPr>
        <w:t>结论：正确</w:t>
      </w:r>
    </w:p>
    <w:p w14:paraId="034AF8B4">
      <w:pPr>
        <w:numPr>
          <w:ilvl w:val="0"/>
          <w:numId w:val="9"/>
        </w:numPr>
        <w:spacing w:before="120" w:after="120" w:line="288" w:lineRule="auto"/>
        <w:ind w:left="453"/>
        <w:jc w:val="left"/>
      </w:pPr>
      <w:r>
        <w:rPr>
          <w:rFonts w:ascii="Arial" w:hAnsi="Arial" w:eastAsia="等线" w:cs="Arial"/>
          <w:sz w:val="22"/>
        </w:rPr>
        <w:t>解析：原核mRNA的5'UTR保守SD序列与核糖体16S rRNA互补，定位起始密码子位置</w:t>
      </w:r>
    </w:p>
    <w:p w14:paraId="3B03DAA9">
      <w:pPr>
        <w:numPr>
          <w:ilvl w:val="0"/>
          <w:numId w:val="10"/>
        </w:numPr>
        <w:spacing w:before="120" w:after="120" w:line="288" w:lineRule="auto"/>
        <w:ind w:left="0"/>
        <w:jc w:val="left"/>
      </w:pPr>
      <w:r>
        <w:rPr>
          <w:rFonts w:ascii="Arial" w:hAnsi="Arial" w:eastAsia="等线" w:cs="Arial"/>
          <w:b/>
          <w:sz w:val="22"/>
        </w:rPr>
        <w:t>CAP、lac、ara、trp操纵子的mRNA都带有SD序列</w:t>
      </w:r>
    </w:p>
    <w:p w14:paraId="79753D25">
      <w:pPr>
        <w:numPr>
          <w:ilvl w:val="0"/>
          <w:numId w:val="11"/>
        </w:numPr>
        <w:spacing w:before="120" w:after="120" w:line="288" w:lineRule="auto"/>
        <w:ind w:left="453"/>
        <w:jc w:val="left"/>
      </w:pPr>
      <w:r>
        <w:rPr>
          <w:rFonts w:ascii="Arial" w:hAnsi="Arial" w:eastAsia="等线" w:cs="Arial"/>
          <w:sz w:val="22"/>
        </w:rPr>
        <w:t>结论：正确</w:t>
      </w:r>
    </w:p>
    <w:p w14:paraId="36497241">
      <w:pPr>
        <w:numPr>
          <w:ilvl w:val="0"/>
          <w:numId w:val="12"/>
        </w:numPr>
        <w:spacing w:before="120" w:after="120" w:line="288" w:lineRule="auto"/>
        <w:ind w:left="453"/>
        <w:jc w:val="left"/>
      </w:pPr>
      <w:r>
        <w:rPr>
          <w:rFonts w:ascii="Arial" w:hAnsi="Arial" w:eastAsia="等线" w:cs="Arial"/>
          <w:sz w:val="22"/>
        </w:rPr>
        <w:t>解析：原核多顺反子mRNA的每个开放阅读框(ORF)上游都有独立的SD序列，保证每个基因独立翻译</w:t>
      </w:r>
    </w:p>
    <w:p w14:paraId="5CBA1517">
      <w:pPr>
        <w:numPr>
          <w:ilvl w:val="0"/>
          <w:numId w:val="13"/>
        </w:numPr>
        <w:spacing w:before="120" w:after="120" w:line="288" w:lineRule="auto"/>
        <w:ind w:left="0"/>
        <w:jc w:val="left"/>
      </w:pPr>
      <w:r>
        <w:rPr>
          <w:rFonts w:ascii="Arial" w:hAnsi="Arial" w:eastAsia="等线" w:cs="Arial"/>
          <w:b/>
          <w:sz w:val="22"/>
        </w:rPr>
        <w:t>Class III转录复合体所有转录过程都需要TFIII A因子</w:t>
      </w:r>
    </w:p>
    <w:p w14:paraId="30525785">
      <w:pPr>
        <w:numPr>
          <w:ilvl w:val="0"/>
          <w:numId w:val="14"/>
        </w:numPr>
        <w:spacing w:before="120" w:after="120" w:line="288" w:lineRule="auto"/>
        <w:ind w:left="453"/>
        <w:jc w:val="left"/>
      </w:pPr>
      <w:r>
        <w:rPr>
          <w:rFonts w:ascii="Arial" w:hAnsi="Arial" w:eastAsia="等线" w:cs="Arial"/>
          <w:sz w:val="22"/>
        </w:rPr>
        <w:t>结论：错误</w:t>
      </w:r>
    </w:p>
    <w:p w14:paraId="7F3369A0">
      <w:pPr>
        <w:numPr>
          <w:ilvl w:val="0"/>
          <w:numId w:val="15"/>
        </w:numPr>
        <w:spacing w:before="120" w:after="120" w:line="288" w:lineRule="auto"/>
        <w:ind w:left="453"/>
        <w:jc w:val="left"/>
      </w:pPr>
      <w:r>
        <w:rPr>
          <w:rFonts w:ascii="Arial" w:hAnsi="Arial" w:eastAsia="等线" w:cs="Arial"/>
          <w:sz w:val="22"/>
        </w:rPr>
        <w:t>解析：仅RNA聚合酶III转录5S rRNA依赖TFIII A，tRNA、U6 snRNA等其他Pol III转录物不需要该因子</w:t>
      </w:r>
    </w:p>
    <w:p w14:paraId="30356570">
      <w:pPr>
        <w:spacing w:before="300" w:after="120" w:line="288" w:lineRule="auto"/>
        <w:ind w:left="0"/>
        <w:jc w:val="left"/>
        <w:outlineLvl w:val="2"/>
      </w:pPr>
      <w:bookmarkStart w:id="10" w:name="heading_10"/>
      <w:r>
        <w:rPr>
          <w:rFonts w:ascii="Arial" w:hAnsi="Arial" w:eastAsia="等线" w:cs="Arial"/>
          <w:b/>
          <w:sz w:val="30"/>
        </w:rPr>
        <w:t>（二）DNA复制与修复</w:t>
      </w:r>
      <w:bookmarkEnd w:id="10"/>
    </w:p>
    <w:p w14:paraId="4BE1436C">
      <w:pPr>
        <w:numPr>
          <w:ilvl w:val="0"/>
          <w:numId w:val="16"/>
        </w:numPr>
        <w:spacing w:before="120" w:after="120" w:line="288" w:lineRule="auto"/>
        <w:ind w:left="0"/>
        <w:jc w:val="left"/>
      </w:pPr>
      <w:r>
        <w:rPr>
          <w:rFonts w:ascii="Arial" w:hAnsi="Arial" w:eastAsia="等线" w:cs="Arial"/>
          <w:b/>
          <w:sz w:val="22"/>
        </w:rPr>
        <w:t>RdDP（DNA依赖的DNA聚合酶）参与DNA复制</w:t>
      </w:r>
    </w:p>
    <w:p w14:paraId="2B96EEA2">
      <w:pPr>
        <w:numPr>
          <w:ilvl w:val="0"/>
          <w:numId w:val="17"/>
        </w:numPr>
        <w:spacing w:before="120" w:after="120" w:line="288" w:lineRule="auto"/>
        <w:ind w:left="453"/>
        <w:jc w:val="left"/>
      </w:pPr>
      <w:r>
        <w:rPr>
          <w:rFonts w:ascii="Arial" w:hAnsi="Arial" w:eastAsia="等线" w:cs="Arial"/>
          <w:sz w:val="22"/>
        </w:rPr>
        <w:t>结论：正确</w:t>
      </w:r>
    </w:p>
    <w:p w14:paraId="7730E3A1">
      <w:pPr>
        <w:numPr>
          <w:ilvl w:val="0"/>
          <w:numId w:val="18"/>
        </w:numPr>
        <w:spacing w:before="120" w:after="120" w:line="288" w:lineRule="auto"/>
        <w:ind w:left="453"/>
        <w:jc w:val="left"/>
      </w:pPr>
      <w:r>
        <w:rPr>
          <w:rFonts w:ascii="Arial" w:hAnsi="Arial" w:eastAsia="等线" w:cs="Arial"/>
          <w:sz w:val="22"/>
        </w:rPr>
        <w:t>解析：RdDP是DNA复制的核心催化酶，负责以DNA为模板合成新的DNA链</w:t>
      </w:r>
    </w:p>
    <w:p w14:paraId="45156D2A">
      <w:pPr>
        <w:spacing w:before="300" w:after="120" w:line="288" w:lineRule="auto"/>
        <w:ind w:left="0"/>
        <w:jc w:val="left"/>
        <w:outlineLvl w:val="2"/>
      </w:pPr>
      <w:bookmarkStart w:id="11" w:name="heading_11"/>
      <w:r>
        <w:rPr>
          <w:rFonts w:ascii="Arial" w:hAnsi="Arial" w:eastAsia="等线" w:cs="Arial"/>
          <w:b/>
          <w:sz w:val="30"/>
        </w:rPr>
        <w:t>（三）转录与RNA生物学</w:t>
      </w:r>
      <w:bookmarkEnd w:id="11"/>
    </w:p>
    <w:p w14:paraId="10D774C5">
      <w:pPr>
        <w:numPr>
          <w:ilvl w:val="0"/>
          <w:numId w:val="19"/>
        </w:numPr>
        <w:spacing w:before="120" w:after="120" w:line="288" w:lineRule="auto"/>
        <w:ind w:left="0"/>
        <w:jc w:val="left"/>
      </w:pPr>
      <w:r>
        <w:rPr>
          <w:rFonts w:ascii="Arial" w:hAnsi="Arial" w:eastAsia="等线" w:cs="Arial"/>
          <w:b/>
          <w:sz w:val="22"/>
        </w:rPr>
        <w:t>真核miRNA前体pri-miRNA是具有茎环结构的长链RNA</w:t>
      </w:r>
    </w:p>
    <w:p w14:paraId="55751372">
      <w:pPr>
        <w:numPr>
          <w:ilvl w:val="0"/>
          <w:numId w:val="20"/>
        </w:numPr>
        <w:spacing w:before="120" w:after="120" w:line="288" w:lineRule="auto"/>
        <w:ind w:left="453"/>
        <w:jc w:val="left"/>
      </w:pPr>
      <w:r>
        <w:rPr>
          <w:rFonts w:ascii="Arial" w:hAnsi="Arial" w:eastAsia="等线" w:cs="Arial"/>
          <w:sz w:val="22"/>
        </w:rPr>
        <w:t>结论：正确</w:t>
      </w:r>
    </w:p>
    <w:p w14:paraId="561E66B3">
      <w:pPr>
        <w:numPr>
          <w:ilvl w:val="0"/>
          <w:numId w:val="21"/>
        </w:numPr>
        <w:spacing w:before="120" w:after="120" w:line="288" w:lineRule="auto"/>
        <w:ind w:left="453"/>
        <w:jc w:val="left"/>
      </w:pPr>
      <w:r>
        <w:rPr>
          <w:rFonts w:ascii="Arial" w:hAnsi="Arial" w:eastAsia="等线" w:cs="Arial"/>
          <w:sz w:val="22"/>
        </w:rPr>
        <w:t>解析：pri-miRNA的茎环结构是Drosha酶识别切割的必需特征，是miRNA生物合成的关键中间体</w:t>
      </w:r>
    </w:p>
    <w:p w14:paraId="3AA40A9B">
      <w:pPr>
        <w:numPr>
          <w:ilvl w:val="0"/>
          <w:numId w:val="22"/>
        </w:numPr>
        <w:spacing w:before="120" w:after="120" w:line="288" w:lineRule="auto"/>
        <w:ind w:left="0"/>
        <w:jc w:val="left"/>
      </w:pPr>
      <w:r>
        <w:rPr>
          <w:rFonts w:ascii="Arial" w:hAnsi="Arial" w:eastAsia="等线" w:cs="Arial"/>
          <w:b/>
          <w:sz w:val="22"/>
        </w:rPr>
        <w:t>增强子enhancer是调控基因的蛋白质</w:t>
      </w:r>
    </w:p>
    <w:p w14:paraId="063AEB01">
      <w:pPr>
        <w:numPr>
          <w:ilvl w:val="0"/>
          <w:numId w:val="23"/>
        </w:numPr>
        <w:spacing w:before="120" w:after="120" w:line="288" w:lineRule="auto"/>
        <w:ind w:left="453"/>
        <w:jc w:val="left"/>
      </w:pPr>
      <w:r>
        <w:rPr>
          <w:rFonts w:ascii="Arial" w:hAnsi="Arial" w:eastAsia="等线" w:cs="Arial"/>
          <w:sz w:val="22"/>
        </w:rPr>
        <w:t>结论：错误</w:t>
      </w:r>
    </w:p>
    <w:p w14:paraId="5897B31E">
      <w:pPr>
        <w:numPr>
          <w:ilvl w:val="0"/>
          <w:numId w:val="24"/>
        </w:numPr>
        <w:spacing w:before="120" w:after="120" w:line="288" w:lineRule="auto"/>
        <w:ind w:left="453"/>
        <w:jc w:val="left"/>
      </w:pPr>
      <w:r>
        <w:rPr>
          <w:rFonts w:ascii="Arial" w:hAnsi="Arial" w:eastAsia="等线" w:cs="Arial"/>
          <w:sz w:val="22"/>
        </w:rPr>
        <w:t>解析：增强子是顺式作用DNA序列，通过结合转录因子等反式作用蛋白发挥调控作用，本身不是蛋白质</w:t>
      </w:r>
    </w:p>
    <w:p w14:paraId="224EE041">
      <w:pPr>
        <w:numPr>
          <w:ilvl w:val="0"/>
          <w:numId w:val="25"/>
        </w:numPr>
        <w:spacing w:before="120" w:after="120" w:line="288" w:lineRule="auto"/>
        <w:ind w:left="0"/>
        <w:jc w:val="left"/>
      </w:pPr>
      <w:r>
        <w:rPr>
          <w:rFonts w:ascii="Arial" w:hAnsi="Arial" w:eastAsia="等线" w:cs="Arial"/>
          <w:b/>
          <w:sz w:val="22"/>
        </w:rPr>
        <w:t>Cas13蛋白家族介导RNA敲低</w:t>
      </w:r>
    </w:p>
    <w:p w14:paraId="77F92694">
      <w:pPr>
        <w:numPr>
          <w:ilvl w:val="0"/>
          <w:numId w:val="26"/>
        </w:numPr>
        <w:spacing w:before="120" w:after="120" w:line="288" w:lineRule="auto"/>
        <w:ind w:left="453"/>
        <w:jc w:val="left"/>
      </w:pPr>
      <w:r>
        <w:rPr>
          <w:rFonts w:ascii="Arial" w:hAnsi="Arial" w:eastAsia="等线" w:cs="Arial"/>
          <w:sz w:val="22"/>
        </w:rPr>
        <w:t>结论：正确</w:t>
      </w:r>
    </w:p>
    <w:p w14:paraId="5ACFF221">
      <w:pPr>
        <w:numPr>
          <w:ilvl w:val="0"/>
          <w:numId w:val="27"/>
        </w:numPr>
        <w:spacing w:before="120" w:after="120" w:line="288" w:lineRule="auto"/>
        <w:ind w:left="453"/>
        <w:jc w:val="left"/>
      </w:pPr>
      <w:r>
        <w:rPr>
          <w:rFonts w:ascii="Arial" w:hAnsi="Arial" w:eastAsia="等线" w:cs="Arial"/>
          <w:sz w:val="22"/>
        </w:rPr>
        <w:t>解析：CRISPR/Cas13系统特异性切割单链RNA，实现转录后基因沉默，不作用于DNA</w:t>
      </w:r>
    </w:p>
    <w:p w14:paraId="10C5A043">
      <w:pPr>
        <w:numPr>
          <w:ilvl w:val="0"/>
          <w:numId w:val="28"/>
        </w:numPr>
        <w:spacing w:before="120" w:after="120" w:line="288" w:lineRule="auto"/>
        <w:ind w:left="0"/>
        <w:jc w:val="left"/>
      </w:pPr>
      <w:r>
        <w:rPr>
          <w:rFonts w:ascii="Arial" w:hAnsi="Arial" w:eastAsia="等线" w:cs="Arial"/>
          <w:b/>
          <w:sz w:val="22"/>
        </w:rPr>
        <w:t>siRNA的生理功能是介导转录后基因沉默</w:t>
      </w:r>
    </w:p>
    <w:p w14:paraId="7368610A">
      <w:pPr>
        <w:numPr>
          <w:ilvl w:val="0"/>
          <w:numId w:val="29"/>
        </w:numPr>
        <w:spacing w:before="120" w:after="120" w:line="288" w:lineRule="auto"/>
        <w:ind w:left="453"/>
        <w:jc w:val="left"/>
      </w:pPr>
      <w:r>
        <w:rPr>
          <w:rFonts w:ascii="Arial" w:hAnsi="Arial" w:eastAsia="等线" w:cs="Arial"/>
          <w:sz w:val="22"/>
        </w:rPr>
        <w:t>结论：正确</w:t>
      </w:r>
    </w:p>
    <w:p w14:paraId="4472EC7D">
      <w:pPr>
        <w:numPr>
          <w:ilvl w:val="0"/>
          <w:numId w:val="30"/>
        </w:numPr>
        <w:spacing w:before="120" w:after="120" w:line="288" w:lineRule="auto"/>
        <w:ind w:left="453"/>
        <w:jc w:val="left"/>
      </w:pPr>
      <w:r>
        <w:rPr>
          <w:rFonts w:ascii="Arial" w:hAnsi="Arial" w:eastAsia="等线" w:cs="Arial"/>
          <w:sz w:val="22"/>
        </w:rPr>
        <w:t>解析：siRNA引导RISC复合物降解靶标mRNA，特异性抑制基因表达，是真核生物抗病毒防御的重要机制</w:t>
      </w:r>
    </w:p>
    <w:p w14:paraId="2429C438">
      <w:pPr>
        <w:spacing w:before="300" w:after="120" w:line="288" w:lineRule="auto"/>
        <w:ind w:left="0"/>
        <w:jc w:val="left"/>
        <w:outlineLvl w:val="2"/>
      </w:pPr>
      <w:bookmarkStart w:id="12" w:name="heading_12"/>
      <w:r>
        <w:rPr>
          <w:rFonts w:ascii="Arial" w:hAnsi="Arial" w:eastAsia="等线" w:cs="Arial"/>
          <w:b/>
          <w:sz w:val="30"/>
        </w:rPr>
        <w:t>（四）表观遗传学</w:t>
      </w:r>
      <w:bookmarkEnd w:id="12"/>
    </w:p>
    <w:p w14:paraId="6108262F">
      <w:pPr>
        <w:numPr>
          <w:ilvl w:val="0"/>
          <w:numId w:val="31"/>
        </w:numPr>
        <w:spacing w:before="120" w:after="120" w:line="288" w:lineRule="auto"/>
        <w:ind w:left="0"/>
        <w:jc w:val="left"/>
      </w:pPr>
      <w:r>
        <w:rPr>
          <w:rFonts w:ascii="Arial" w:hAnsi="Arial" w:eastAsia="等线" w:cs="Arial"/>
          <w:b/>
          <w:sz w:val="22"/>
        </w:rPr>
        <w:t>母本的育幼（mothering）行为可影响子代雌性的育幼行为，性状可跨代传递</w:t>
      </w:r>
    </w:p>
    <w:p w14:paraId="5A140447">
      <w:pPr>
        <w:numPr>
          <w:ilvl w:val="0"/>
          <w:numId w:val="32"/>
        </w:numPr>
        <w:spacing w:before="120" w:after="120" w:line="288" w:lineRule="auto"/>
        <w:ind w:left="453"/>
        <w:jc w:val="left"/>
      </w:pPr>
      <w:r>
        <w:rPr>
          <w:rFonts w:ascii="Arial" w:hAnsi="Arial" w:eastAsia="等线" w:cs="Arial"/>
          <w:sz w:val="22"/>
        </w:rPr>
        <w:t>结论：正确</w:t>
      </w:r>
    </w:p>
    <w:p w14:paraId="129F761B">
      <w:pPr>
        <w:numPr>
          <w:ilvl w:val="0"/>
          <w:numId w:val="33"/>
        </w:numPr>
        <w:spacing w:before="120" w:after="120" w:line="288" w:lineRule="auto"/>
        <w:ind w:left="453"/>
        <w:jc w:val="left"/>
      </w:pPr>
      <w:r>
        <w:rPr>
          <w:rFonts w:ascii="Arial" w:hAnsi="Arial" w:eastAsia="等线" w:cs="Arial"/>
          <w:sz w:val="22"/>
        </w:rPr>
        <w:t>解析：经典大鼠表观遗传实验表明，母鼠的抚育行为通过改变子代海马区糖皮质激素受体基因的甲基化模式，影响其成年后的育幼行为，且该性状可跨代传递</w:t>
      </w:r>
    </w:p>
    <w:p w14:paraId="19891D25">
      <w:pPr>
        <w:spacing w:before="300" w:after="120" w:line="288" w:lineRule="auto"/>
        <w:ind w:left="0"/>
        <w:jc w:val="left"/>
        <w:outlineLvl w:val="2"/>
      </w:pPr>
      <w:bookmarkStart w:id="13" w:name="heading_13"/>
      <w:r>
        <w:rPr>
          <w:rFonts w:ascii="Arial" w:hAnsi="Arial" w:eastAsia="等线" w:cs="Arial"/>
          <w:b/>
          <w:sz w:val="30"/>
        </w:rPr>
        <w:t>（五）分子克隆与实验技术</w:t>
      </w:r>
      <w:bookmarkEnd w:id="13"/>
    </w:p>
    <w:p w14:paraId="38643237">
      <w:pPr>
        <w:numPr>
          <w:ilvl w:val="0"/>
          <w:numId w:val="34"/>
        </w:numPr>
        <w:spacing w:before="120" w:after="120" w:line="288" w:lineRule="auto"/>
        <w:ind w:left="0"/>
        <w:jc w:val="left"/>
      </w:pPr>
      <w:r>
        <w:rPr>
          <w:rFonts w:ascii="Arial" w:hAnsi="Arial" w:eastAsia="等线" w:cs="Arial"/>
          <w:b/>
          <w:sz w:val="22"/>
        </w:rPr>
        <w:t>农杆菌Helper辅助质粒带有vir毒性基因</w:t>
      </w:r>
    </w:p>
    <w:p w14:paraId="5E802428">
      <w:pPr>
        <w:numPr>
          <w:ilvl w:val="0"/>
          <w:numId w:val="35"/>
        </w:numPr>
        <w:spacing w:before="120" w:after="120" w:line="288" w:lineRule="auto"/>
        <w:ind w:left="453"/>
        <w:jc w:val="left"/>
      </w:pPr>
      <w:r>
        <w:rPr>
          <w:rFonts w:ascii="Arial" w:hAnsi="Arial" w:eastAsia="等线" w:cs="Arial"/>
          <w:sz w:val="22"/>
        </w:rPr>
        <w:t>结论：正确</w:t>
      </w:r>
    </w:p>
    <w:p w14:paraId="051581AC">
      <w:pPr>
        <w:numPr>
          <w:ilvl w:val="0"/>
          <w:numId w:val="36"/>
        </w:numPr>
        <w:spacing w:before="120" w:after="120" w:line="288" w:lineRule="auto"/>
        <w:ind w:left="453"/>
        <w:jc w:val="left"/>
      </w:pPr>
      <w:r>
        <w:rPr>
          <w:rFonts w:ascii="Arial" w:hAnsi="Arial" w:eastAsia="等线" w:cs="Arial"/>
          <w:sz w:val="22"/>
        </w:rPr>
        <w:t>解析：农杆菌双元载体系统中，辅助质粒保留了vir毒性区，编码T-DNA转移所需的蛋白，而T-DNA位于独立的微型Ti质粒上</w:t>
      </w:r>
    </w:p>
    <w:p w14:paraId="405E486E">
      <w:pPr>
        <w:numPr>
          <w:ilvl w:val="0"/>
          <w:numId w:val="37"/>
        </w:numPr>
        <w:spacing w:before="120" w:after="120" w:line="288" w:lineRule="auto"/>
        <w:ind w:left="0"/>
        <w:jc w:val="left"/>
      </w:pPr>
      <w:r>
        <w:rPr>
          <w:rFonts w:ascii="Arial" w:hAnsi="Arial" w:eastAsia="等线" w:cs="Arial"/>
          <w:b/>
          <w:sz w:val="22"/>
        </w:rPr>
        <w:t>蓝白斑筛选中，外源目的片段插入载体后菌落呈现白色</w:t>
      </w:r>
    </w:p>
    <w:p w14:paraId="4812B779">
      <w:pPr>
        <w:numPr>
          <w:ilvl w:val="0"/>
          <w:numId w:val="38"/>
        </w:numPr>
        <w:spacing w:before="120" w:after="120" w:line="288" w:lineRule="auto"/>
        <w:ind w:left="453"/>
        <w:jc w:val="left"/>
      </w:pPr>
      <w:r>
        <w:rPr>
          <w:rFonts w:ascii="Arial" w:hAnsi="Arial" w:eastAsia="等线" w:cs="Arial"/>
          <w:sz w:val="22"/>
        </w:rPr>
        <w:t>结论：正确</w:t>
      </w:r>
    </w:p>
    <w:p w14:paraId="18FC466D">
      <w:pPr>
        <w:numPr>
          <w:ilvl w:val="0"/>
          <w:numId w:val="39"/>
        </w:numPr>
        <w:spacing w:before="120" w:after="120" w:line="288" w:lineRule="auto"/>
        <w:ind w:left="453"/>
        <w:jc w:val="left"/>
      </w:pPr>
      <w:r>
        <w:rPr>
          <w:rFonts w:ascii="Arial" w:hAnsi="Arial" w:eastAsia="等线" w:cs="Arial"/>
          <w:sz w:val="22"/>
        </w:rPr>
        <w:t>解析：外源片段插入载体的lacZα基因中，破坏其编码的β-半乳糖苷酶α亚基的活性，无法分解底物X-gal产生蓝色，因此菌落为白色；未插入片段的载体表达完整的α亚基，菌落为蓝色</w:t>
      </w:r>
    </w:p>
    <w:p w14:paraId="4A92AD7E">
      <w:pPr>
        <w:pBdr>
          <w:bottom w:val="single" w:color="DEE0E3" w:sz="2" w:space="0"/>
          <w:between w:val="single" w:color="DEE0E3" w:sz="2" w:space="0"/>
        </w:pBdr>
        <w:spacing w:before="120" w:after="120" w:line="288" w:lineRule="auto"/>
        <w:ind w:left="0"/>
      </w:pPr>
    </w:p>
    <w:p w14:paraId="7B6FF128">
      <w:pPr>
        <w:spacing w:before="320" w:after="120" w:line="288" w:lineRule="auto"/>
        <w:ind w:left="0"/>
        <w:jc w:val="left"/>
        <w:outlineLvl w:val="1"/>
      </w:pPr>
      <w:bookmarkStart w:id="14" w:name="heading_14"/>
      <w:r>
        <w:rPr>
          <w:rFonts w:ascii="Arial" w:hAnsi="Arial" w:eastAsia="等线" w:cs="Arial"/>
          <w:b/>
          <w:sz w:val="32"/>
        </w:rPr>
        <w:t>三、选择题</w:t>
      </w:r>
      <w:bookmarkEnd w:id="14"/>
    </w:p>
    <w:p w14:paraId="1A33AE53">
      <w:pPr>
        <w:spacing w:before="300" w:after="120" w:line="288" w:lineRule="auto"/>
        <w:ind w:left="0"/>
        <w:jc w:val="left"/>
        <w:outlineLvl w:val="2"/>
      </w:pPr>
      <w:bookmarkStart w:id="15" w:name="heading_15"/>
      <w:r>
        <w:rPr>
          <w:rFonts w:ascii="Arial" w:hAnsi="Arial" w:eastAsia="等线" w:cs="Arial"/>
          <w:b/>
          <w:sz w:val="30"/>
        </w:rPr>
        <w:t>（一）分子生物学史与技术发明</w:t>
      </w:r>
      <w:bookmarkEnd w:id="15"/>
    </w:p>
    <w:p w14:paraId="717AC93C">
      <w:pPr>
        <w:numPr>
          <w:ilvl w:val="0"/>
          <w:numId w:val="40"/>
        </w:numPr>
        <w:spacing w:before="120" w:after="120" w:line="288" w:lineRule="auto"/>
        <w:ind w:left="0"/>
        <w:jc w:val="left"/>
      </w:pPr>
      <w:r>
        <w:rPr>
          <w:rFonts w:ascii="Arial" w:hAnsi="Arial" w:eastAsia="等线" w:cs="Arial"/>
          <w:b/>
          <w:sz w:val="22"/>
        </w:rPr>
        <w:t>PCR技术的发明者是？</w:t>
      </w:r>
    </w:p>
    <w:p w14:paraId="24625AAB">
      <w:pPr>
        <w:numPr>
          <w:ilvl w:val="0"/>
          <w:numId w:val="41"/>
        </w:numPr>
        <w:spacing w:before="120" w:after="120" w:line="288" w:lineRule="auto"/>
        <w:ind w:left="453"/>
        <w:jc w:val="left"/>
      </w:pPr>
      <w:r>
        <w:rPr>
          <w:rFonts w:ascii="Arial" w:hAnsi="Arial" w:eastAsia="等线" w:cs="Arial"/>
          <w:sz w:val="22"/>
        </w:rPr>
        <w:t>答案：Kary Mullis（凯利·穆利斯）</w:t>
      </w:r>
    </w:p>
    <w:p w14:paraId="0C66D782">
      <w:pPr>
        <w:numPr>
          <w:ilvl w:val="0"/>
          <w:numId w:val="42"/>
        </w:numPr>
        <w:spacing w:before="120" w:after="120" w:line="288" w:lineRule="auto"/>
        <w:ind w:left="453"/>
        <w:jc w:val="left"/>
      </w:pPr>
      <w:r>
        <w:rPr>
          <w:rFonts w:ascii="Arial" w:hAnsi="Arial" w:eastAsia="等线" w:cs="Arial"/>
          <w:sz w:val="22"/>
        </w:rPr>
        <w:t>解析：1983年凯利·穆利斯发明了聚合酶链式反应(PCR)技术，彻底改变了分子生物学研究</w:t>
      </w:r>
    </w:p>
    <w:p w14:paraId="31F0B4F0">
      <w:pPr>
        <w:numPr>
          <w:ilvl w:val="0"/>
          <w:numId w:val="43"/>
        </w:numPr>
        <w:spacing w:before="120" w:after="120" w:line="288" w:lineRule="auto"/>
        <w:ind w:left="0"/>
        <w:jc w:val="left"/>
      </w:pPr>
      <w:r>
        <w:rPr>
          <w:rFonts w:ascii="Arial" w:hAnsi="Arial" w:eastAsia="等线" w:cs="Arial"/>
          <w:b/>
          <w:sz w:val="22"/>
        </w:rPr>
        <w:t>证明DNA是遗传物质的实验中，标记蛋白质的放射性同位素是？</w:t>
      </w:r>
    </w:p>
    <w:p w14:paraId="764F464E">
      <w:pPr>
        <w:numPr>
          <w:ilvl w:val="0"/>
          <w:numId w:val="44"/>
        </w:numPr>
        <w:spacing w:before="120" w:after="120" w:line="288" w:lineRule="auto"/>
        <w:ind w:left="453"/>
        <w:jc w:val="left"/>
      </w:pPr>
      <w:r>
        <w:rPr>
          <w:rFonts w:ascii="Arial" w:hAnsi="Arial" w:eastAsia="等线" w:cs="Arial"/>
          <w:sz w:val="22"/>
        </w:rPr>
        <w:t>答案：³⁵S</w:t>
      </w:r>
    </w:p>
    <w:p w14:paraId="4AC6B9C4">
      <w:pPr>
        <w:numPr>
          <w:ilvl w:val="0"/>
          <w:numId w:val="45"/>
        </w:numPr>
        <w:spacing w:before="120" w:after="120" w:line="288" w:lineRule="auto"/>
        <w:ind w:left="453"/>
        <w:jc w:val="left"/>
      </w:pPr>
      <w:r>
        <w:rPr>
          <w:rFonts w:ascii="Arial" w:hAnsi="Arial" w:eastAsia="等线" w:cs="Arial"/>
          <w:sz w:val="22"/>
        </w:rPr>
        <w:t>解析：蛋白质含有硫元素而不含磷，DNA含有磷元素而不含硫，因此赫尔希-蔡斯实验用³⁵S标记蛋白质，³²P标记DNA</w:t>
      </w:r>
    </w:p>
    <w:p w14:paraId="729F771F">
      <w:pPr>
        <w:spacing w:before="300" w:after="120" w:line="288" w:lineRule="auto"/>
        <w:ind w:left="0"/>
        <w:jc w:val="left"/>
        <w:outlineLvl w:val="2"/>
      </w:pPr>
      <w:bookmarkStart w:id="16" w:name="heading_16"/>
      <w:r>
        <w:rPr>
          <w:rFonts w:ascii="Arial" w:hAnsi="Arial" w:eastAsia="等线" w:cs="Arial"/>
          <w:b/>
          <w:sz w:val="30"/>
        </w:rPr>
        <w:t>（二）翻译过程与机制</w:t>
      </w:r>
      <w:bookmarkEnd w:id="16"/>
    </w:p>
    <w:p w14:paraId="07872E46">
      <w:pPr>
        <w:numPr>
          <w:ilvl w:val="0"/>
          <w:numId w:val="46"/>
        </w:numPr>
        <w:spacing w:before="120" w:after="120" w:line="288" w:lineRule="auto"/>
        <w:ind w:left="0"/>
        <w:jc w:val="left"/>
      </w:pPr>
      <w:r>
        <w:rPr>
          <w:rFonts w:ascii="Arial" w:hAnsi="Arial" w:eastAsia="等线" w:cs="Arial"/>
          <w:b/>
          <w:sz w:val="22"/>
        </w:rPr>
        <w:t>原核翻译起始的第一个氨基酸是？</w:t>
      </w:r>
    </w:p>
    <w:p w14:paraId="6F40F3BB">
      <w:pPr>
        <w:numPr>
          <w:ilvl w:val="0"/>
          <w:numId w:val="47"/>
        </w:numPr>
        <w:spacing w:before="120" w:after="120" w:line="288" w:lineRule="auto"/>
        <w:ind w:left="453"/>
        <w:jc w:val="left"/>
      </w:pPr>
      <w:r>
        <w:rPr>
          <w:rFonts w:ascii="Arial" w:hAnsi="Arial" w:eastAsia="等线" w:cs="Arial"/>
          <w:sz w:val="22"/>
        </w:rPr>
        <w:t>答案：N-甲酰甲硫氨酸(fMet)</w:t>
      </w:r>
    </w:p>
    <w:p w14:paraId="40E69F77">
      <w:pPr>
        <w:numPr>
          <w:ilvl w:val="0"/>
          <w:numId w:val="48"/>
        </w:numPr>
        <w:spacing w:before="120" w:after="120" w:line="288" w:lineRule="auto"/>
        <w:ind w:left="453"/>
        <w:jc w:val="left"/>
      </w:pPr>
      <w:r>
        <w:rPr>
          <w:rFonts w:ascii="Arial" w:hAnsi="Arial" w:eastAsia="等线" w:cs="Arial"/>
          <w:sz w:val="22"/>
        </w:rPr>
        <w:t>解析：原核生物的起始tRNA携带甲酰甲硫氨酸，而真核生物起始tRNA携带未修饰的甲硫氨酸</w:t>
      </w:r>
    </w:p>
    <w:p w14:paraId="301DDA3A">
      <w:pPr>
        <w:numPr>
          <w:ilvl w:val="0"/>
          <w:numId w:val="49"/>
        </w:numPr>
        <w:spacing w:before="120" w:after="120" w:line="288" w:lineRule="auto"/>
        <w:ind w:left="0"/>
        <w:jc w:val="left"/>
      </w:pPr>
      <w:r>
        <w:rPr>
          <w:rFonts w:ascii="Arial" w:hAnsi="Arial" w:eastAsia="等线" w:cs="Arial"/>
          <w:b/>
          <w:sz w:val="22"/>
        </w:rPr>
        <w:t>AUG密码子编码的氨基酸是？</w:t>
      </w:r>
    </w:p>
    <w:p w14:paraId="6D84564E">
      <w:pPr>
        <w:numPr>
          <w:ilvl w:val="0"/>
          <w:numId w:val="50"/>
        </w:numPr>
        <w:spacing w:before="120" w:after="120" w:line="288" w:lineRule="auto"/>
        <w:ind w:left="453"/>
        <w:jc w:val="left"/>
      </w:pPr>
      <w:r>
        <w:rPr>
          <w:rFonts w:ascii="Arial" w:hAnsi="Arial" w:eastAsia="等线" w:cs="Arial"/>
          <w:sz w:val="22"/>
        </w:rPr>
        <w:t>答案：延伸阶段通用甲硫氨酸(Met)；原核起始为fMet，真核起始为Met</w:t>
      </w:r>
    </w:p>
    <w:p w14:paraId="3E84EB1E">
      <w:pPr>
        <w:numPr>
          <w:ilvl w:val="0"/>
          <w:numId w:val="51"/>
        </w:numPr>
        <w:spacing w:before="120" w:after="120" w:line="288" w:lineRule="auto"/>
        <w:ind w:left="453"/>
        <w:jc w:val="left"/>
      </w:pPr>
      <w:r>
        <w:rPr>
          <w:rFonts w:ascii="Arial" w:hAnsi="Arial" w:eastAsia="等线" w:cs="Arial"/>
          <w:sz w:val="22"/>
        </w:rPr>
        <w:t>解析：AUG既是起始密码子，也是编码甲硫氨酸的密码子，在原核生物中起始位置编码fMet，延伸位置编码Met；真核生物中均编码Met</w:t>
      </w:r>
    </w:p>
    <w:p w14:paraId="1AA92498">
      <w:pPr>
        <w:numPr>
          <w:ilvl w:val="0"/>
          <w:numId w:val="52"/>
        </w:numPr>
        <w:spacing w:before="120" w:after="120" w:line="288" w:lineRule="auto"/>
        <w:ind w:left="0"/>
        <w:jc w:val="left"/>
      </w:pPr>
      <w:r>
        <w:rPr>
          <w:rFonts w:ascii="Arial" w:hAnsi="Arial" w:eastAsia="等线" w:cs="Arial"/>
          <w:b/>
          <w:sz w:val="22"/>
        </w:rPr>
        <w:t>SD序列仅存在于哪类生物的mRNA中？</w:t>
      </w:r>
    </w:p>
    <w:p w14:paraId="053F4112">
      <w:pPr>
        <w:numPr>
          <w:ilvl w:val="0"/>
          <w:numId w:val="53"/>
        </w:numPr>
        <w:spacing w:before="120" w:after="120" w:line="288" w:lineRule="auto"/>
        <w:ind w:left="453"/>
        <w:jc w:val="left"/>
      </w:pPr>
      <w:r>
        <w:rPr>
          <w:rFonts w:ascii="Arial" w:hAnsi="Arial" w:eastAsia="等线" w:cs="Arial"/>
          <w:sz w:val="22"/>
        </w:rPr>
        <w:t>答案：原核生物（细菌、古菌）</w:t>
      </w:r>
    </w:p>
    <w:p w14:paraId="64B144AB">
      <w:pPr>
        <w:numPr>
          <w:ilvl w:val="0"/>
          <w:numId w:val="54"/>
        </w:numPr>
        <w:spacing w:before="120" w:after="120" w:line="288" w:lineRule="auto"/>
        <w:ind w:left="453"/>
        <w:jc w:val="left"/>
      </w:pPr>
      <w:r>
        <w:rPr>
          <w:rFonts w:ascii="Arial" w:hAnsi="Arial" w:eastAsia="等线" w:cs="Arial"/>
          <w:sz w:val="22"/>
        </w:rPr>
        <w:t>解析：SD序列是原核mRNA特有的核糖体结合位点，真核生物mRNA依靠5'帽子结构和Kozak序列招募核糖体</w:t>
      </w:r>
    </w:p>
    <w:p w14:paraId="1322E9D1">
      <w:pPr>
        <w:numPr>
          <w:ilvl w:val="0"/>
          <w:numId w:val="55"/>
        </w:numPr>
        <w:spacing w:before="120" w:after="120" w:line="288" w:lineRule="auto"/>
        <w:ind w:left="0"/>
        <w:jc w:val="left"/>
      </w:pPr>
      <w:r>
        <w:rPr>
          <w:rFonts w:ascii="Arial" w:hAnsi="Arial" w:eastAsia="等线" w:cs="Arial"/>
          <w:b/>
          <w:sz w:val="22"/>
        </w:rPr>
        <w:t>原核翻译中，将氨基酰-tRNA转运到核糖体A位的延伸因子是？</w:t>
      </w:r>
    </w:p>
    <w:p w14:paraId="3375AEED">
      <w:pPr>
        <w:numPr>
          <w:ilvl w:val="0"/>
          <w:numId w:val="56"/>
        </w:numPr>
        <w:spacing w:before="120" w:after="120" w:line="288" w:lineRule="auto"/>
        <w:ind w:left="453"/>
        <w:jc w:val="left"/>
      </w:pPr>
      <w:r>
        <w:rPr>
          <w:rFonts w:ascii="Arial" w:hAnsi="Arial" w:eastAsia="等线" w:cs="Arial"/>
          <w:sz w:val="22"/>
        </w:rPr>
        <w:t>答案：EF-Tu</w:t>
      </w:r>
    </w:p>
    <w:p w14:paraId="0030E335">
      <w:pPr>
        <w:numPr>
          <w:ilvl w:val="0"/>
          <w:numId w:val="57"/>
        </w:numPr>
        <w:spacing w:before="120" w:after="120" w:line="288" w:lineRule="auto"/>
        <w:ind w:left="453"/>
        <w:jc w:val="left"/>
      </w:pPr>
      <w:r>
        <w:rPr>
          <w:rFonts w:ascii="Arial" w:hAnsi="Arial" w:eastAsia="等线" w:cs="Arial"/>
          <w:sz w:val="22"/>
        </w:rPr>
        <w:t>解析：EF-Tu-GTP复合物与氨基酰-tRNA结合，将其转运到核糖体A位；EF-G负责核糖体在mRNA上的移位</w:t>
      </w:r>
    </w:p>
    <w:p w14:paraId="7FB98F10">
      <w:pPr>
        <w:numPr>
          <w:ilvl w:val="0"/>
          <w:numId w:val="58"/>
        </w:numPr>
        <w:spacing w:before="120" w:after="120" w:line="288" w:lineRule="auto"/>
        <w:ind w:left="0"/>
        <w:jc w:val="left"/>
      </w:pPr>
      <w:r>
        <w:rPr>
          <w:rFonts w:ascii="Arial" w:hAnsi="Arial" w:eastAsia="等线" w:cs="Arial"/>
          <w:b/>
          <w:sz w:val="22"/>
        </w:rPr>
        <w:t>Wobble theory（摆动假说）的定义是？</w:t>
      </w:r>
    </w:p>
    <w:p w14:paraId="6B600281">
      <w:pPr>
        <w:numPr>
          <w:ilvl w:val="0"/>
          <w:numId w:val="59"/>
        </w:numPr>
        <w:spacing w:before="120" w:after="120" w:line="288" w:lineRule="auto"/>
        <w:ind w:left="453"/>
        <w:jc w:val="left"/>
      </w:pPr>
      <w:r>
        <w:rPr>
          <w:rFonts w:ascii="Arial" w:hAnsi="Arial" w:eastAsia="等线" w:cs="Arial"/>
          <w:sz w:val="22"/>
        </w:rPr>
        <w:t>答案：tRNA反密码子5'摆动位碱基可和mRNA密码子3'第三位发生非标准配对，一种tRNA可识别多个同义密码子</w:t>
      </w:r>
    </w:p>
    <w:p w14:paraId="2204E9CF">
      <w:pPr>
        <w:numPr>
          <w:ilvl w:val="0"/>
          <w:numId w:val="60"/>
        </w:numPr>
        <w:spacing w:before="120" w:after="120" w:line="288" w:lineRule="auto"/>
        <w:ind w:left="453"/>
        <w:jc w:val="left"/>
      </w:pPr>
      <w:r>
        <w:rPr>
          <w:rFonts w:ascii="Arial" w:hAnsi="Arial" w:eastAsia="等线" w:cs="Arial"/>
          <w:sz w:val="22"/>
        </w:rPr>
        <w:t>解析：摆动假说解释了遗传密码的简并性，减少了细胞所需tRNA的种类</w:t>
      </w:r>
    </w:p>
    <w:p w14:paraId="45397B80">
      <w:pPr>
        <w:spacing w:before="300" w:after="120" w:line="288" w:lineRule="auto"/>
        <w:ind w:left="0"/>
        <w:jc w:val="left"/>
        <w:outlineLvl w:val="2"/>
      </w:pPr>
      <w:bookmarkStart w:id="17" w:name="heading_17"/>
      <w:r>
        <w:rPr>
          <w:rFonts w:ascii="Arial" w:hAnsi="Arial" w:eastAsia="等线" w:cs="Arial"/>
          <w:b/>
          <w:sz w:val="30"/>
        </w:rPr>
        <w:t>（三）转录与RNA生物学</w:t>
      </w:r>
      <w:bookmarkEnd w:id="17"/>
    </w:p>
    <w:p w14:paraId="31CD5130">
      <w:pPr>
        <w:numPr>
          <w:ilvl w:val="0"/>
          <w:numId w:val="61"/>
        </w:numPr>
        <w:spacing w:before="120" w:after="120" w:line="288" w:lineRule="auto"/>
        <w:ind w:left="0"/>
        <w:jc w:val="left"/>
      </w:pPr>
      <w:r>
        <w:rPr>
          <w:rFonts w:ascii="Arial" w:hAnsi="Arial" w:eastAsia="等线" w:cs="Arial"/>
          <w:b/>
          <w:sz w:val="22"/>
        </w:rPr>
        <w:t>CRISPR/Cas13系统的核心功能是？</w:t>
      </w:r>
    </w:p>
    <w:p w14:paraId="2E808F7D">
      <w:pPr>
        <w:numPr>
          <w:ilvl w:val="0"/>
          <w:numId w:val="62"/>
        </w:numPr>
        <w:spacing w:before="120" w:after="120" w:line="288" w:lineRule="auto"/>
        <w:ind w:left="453"/>
        <w:jc w:val="left"/>
      </w:pPr>
      <w:r>
        <w:rPr>
          <w:rFonts w:ascii="Arial" w:hAnsi="Arial" w:eastAsia="等线" w:cs="Arial"/>
          <w:sz w:val="22"/>
        </w:rPr>
        <w:t>答案：靶向切割RNA，实现RNA敲低</w:t>
      </w:r>
    </w:p>
    <w:p w14:paraId="223E5C7F">
      <w:pPr>
        <w:numPr>
          <w:ilvl w:val="0"/>
          <w:numId w:val="63"/>
        </w:numPr>
        <w:spacing w:before="120" w:after="120" w:line="288" w:lineRule="auto"/>
        <w:ind w:left="453"/>
        <w:jc w:val="left"/>
      </w:pPr>
      <w:r>
        <w:rPr>
          <w:rFonts w:ascii="Arial" w:hAnsi="Arial" w:eastAsia="等线" w:cs="Arial"/>
          <w:sz w:val="22"/>
        </w:rPr>
        <w:t>解析：Cas13是RNA靶向的CRISPR效应蛋白，特异性切割单链RNA，用于基因表达的转录后调控</w:t>
      </w:r>
    </w:p>
    <w:p w14:paraId="4A108E9D">
      <w:pPr>
        <w:numPr>
          <w:ilvl w:val="0"/>
          <w:numId w:val="64"/>
        </w:numPr>
        <w:spacing w:before="120" w:after="120" w:line="288" w:lineRule="auto"/>
        <w:ind w:left="0"/>
        <w:jc w:val="left"/>
      </w:pPr>
      <w:r>
        <w:rPr>
          <w:rFonts w:ascii="Arial" w:hAnsi="Arial" w:eastAsia="等线" w:cs="Arial"/>
          <w:b/>
          <w:sz w:val="22"/>
        </w:rPr>
        <w:t>pre-miRNA加工为成熟miRNA的关键酶是？</w:t>
      </w:r>
    </w:p>
    <w:p w14:paraId="72A154B3">
      <w:pPr>
        <w:numPr>
          <w:ilvl w:val="0"/>
          <w:numId w:val="65"/>
        </w:numPr>
        <w:spacing w:before="120" w:after="120" w:line="288" w:lineRule="auto"/>
        <w:ind w:left="453"/>
        <w:jc w:val="left"/>
      </w:pPr>
      <w:r>
        <w:rPr>
          <w:rFonts w:ascii="Arial" w:hAnsi="Arial" w:eastAsia="等线" w:cs="Arial"/>
          <w:sz w:val="22"/>
        </w:rPr>
        <w:t>答案：Dicer</w:t>
      </w:r>
    </w:p>
    <w:p w14:paraId="68BADC11">
      <w:pPr>
        <w:numPr>
          <w:ilvl w:val="0"/>
          <w:numId w:val="66"/>
        </w:numPr>
        <w:spacing w:before="120" w:after="120" w:line="288" w:lineRule="auto"/>
        <w:ind w:left="453"/>
        <w:jc w:val="left"/>
      </w:pPr>
      <w:r>
        <w:rPr>
          <w:rFonts w:ascii="Arial" w:hAnsi="Arial" w:eastAsia="等线" w:cs="Arial"/>
          <w:sz w:val="22"/>
        </w:rPr>
        <w:t>解析：pre-miRNA被Exportin-5转运到细胞质后，由Dicer酶切割产生约22nt的成熟miRNA双链</w:t>
      </w:r>
    </w:p>
    <w:p w14:paraId="34879005">
      <w:pPr>
        <w:numPr>
          <w:ilvl w:val="0"/>
          <w:numId w:val="67"/>
        </w:numPr>
        <w:spacing w:before="120" w:after="120" w:line="288" w:lineRule="auto"/>
        <w:ind w:left="0"/>
        <w:jc w:val="left"/>
      </w:pPr>
      <w:r>
        <w:rPr>
          <w:rFonts w:ascii="Arial" w:hAnsi="Arial" w:eastAsia="等线" w:cs="Arial"/>
          <w:b/>
          <w:sz w:val="22"/>
        </w:rPr>
        <w:t>Coding strand（编码链）的别名是？</w:t>
      </w:r>
    </w:p>
    <w:p w14:paraId="52FC6941">
      <w:pPr>
        <w:numPr>
          <w:ilvl w:val="0"/>
          <w:numId w:val="68"/>
        </w:numPr>
        <w:spacing w:before="120" w:after="120" w:line="288" w:lineRule="auto"/>
        <w:ind w:left="453"/>
        <w:jc w:val="left"/>
      </w:pPr>
      <w:r>
        <w:rPr>
          <w:rFonts w:ascii="Arial" w:hAnsi="Arial" w:eastAsia="等线" w:cs="Arial"/>
          <w:sz w:val="22"/>
        </w:rPr>
        <w:t>答案：non-template strand（非模板链）</w:t>
      </w:r>
    </w:p>
    <w:p w14:paraId="05C82DED">
      <w:pPr>
        <w:numPr>
          <w:ilvl w:val="0"/>
          <w:numId w:val="69"/>
        </w:numPr>
        <w:spacing w:before="120" w:after="120" w:line="288" w:lineRule="auto"/>
        <w:ind w:left="453"/>
        <w:jc w:val="left"/>
      </w:pPr>
      <w:r>
        <w:rPr>
          <w:rFonts w:ascii="Arial" w:hAnsi="Arial" w:eastAsia="等线" w:cs="Arial"/>
          <w:sz w:val="22"/>
        </w:rPr>
        <w:t>解析：编码链与转录产生的mRNA序列（除T/U替换外）一致，因此也称为有义链或非模板链</w:t>
      </w:r>
    </w:p>
    <w:p w14:paraId="274CE97E">
      <w:pPr>
        <w:numPr>
          <w:ilvl w:val="0"/>
          <w:numId w:val="70"/>
        </w:numPr>
        <w:spacing w:before="120" w:after="120" w:line="288" w:lineRule="auto"/>
        <w:ind w:left="0"/>
        <w:jc w:val="left"/>
      </w:pPr>
      <w:r>
        <w:rPr>
          <w:rFonts w:ascii="Arial" w:hAnsi="Arial" w:eastAsia="等线" w:cs="Arial"/>
          <w:b/>
          <w:sz w:val="22"/>
        </w:rPr>
        <w:t>转录RNA三元复合体（ternary complex）包含哪些组分？</w:t>
      </w:r>
    </w:p>
    <w:p w14:paraId="4CF3B045">
      <w:pPr>
        <w:numPr>
          <w:ilvl w:val="0"/>
          <w:numId w:val="71"/>
        </w:numPr>
        <w:spacing w:before="120" w:after="120" w:line="288" w:lineRule="auto"/>
        <w:ind w:left="453"/>
        <w:jc w:val="left"/>
      </w:pPr>
      <w:r>
        <w:rPr>
          <w:rFonts w:ascii="Arial" w:hAnsi="Arial" w:eastAsia="等线" w:cs="Arial"/>
          <w:sz w:val="22"/>
        </w:rPr>
        <w:t>答案：核心RNA聚合酶core enzyme、DNA模板链、新生RNA链</w:t>
      </w:r>
    </w:p>
    <w:p w14:paraId="7BEF34D9">
      <w:pPr>
        <w:numPr>
          <w:ilvl w:val="0"/>
          <w:numId w:val="72"/>
        </w:numPr>
        <w:spacing w:before="120" w:after="120" w:line="288" w:lineRule="auto"/>
        <w:ind w:left="453"/>
        <w:jc w:val="left"/>
      </w:pPr>
      <w:r>
        <w:rPr>
          <w:rFonts w:ascii="Arial" w:hAnsi="Arial" w:eastAsia="等线" w:cs="Arial"/>
          <w:sz w:val="22"/>
        </w:rPr>
        <w:t>解析：Sigma因子仅参与转录起始，延伸阶段脱落，因此不属于三元复合体</w:t>
      </w:r>
    </w:p>
    <w:p w14:paraId="69B0122C">
      <w:pPr>
        <w:numPr>
          <w:ilvl w:val="0"/>
          <w:numId w:val="73"/>
        </w:numPr>
        <w:spacing w:before="120" w:after="120" w:line="288" w:lineRule="auto"/>
        <w:ind w:left="0"/>
        <w:jc w:val="left"/>
      </w:pPr>
      <w:r>
        <w:rPr>
          <w:rFonts w:ascii="Arial" w:hAnsi="Arial" w:eastAsia="等线" w:cs="Arial"/>
          <w:b/>
          <w:sz w:val="22"/>
        </w:rPr>
        <w:t>长mRNA转录耗时很长的原因是？</w:t>
      </w:r>
    </w:p>
    <w:p w14:paraId="79AED964">
      <w:pPr>
        <w:numPr>
          <w:ilvl w:val="0"/>
          <w:numId w:val="74"/>
        </w:numPr>
        <w:spacing w:before="120" w:after="120" w:line="288" w:lineRule="auto"/>
        <w:ind w:left="453"/>
        <w:jc w:val="left"/>
      </w:pPr>
      <w:r>
        <w:rPr>
          <w:rFonts w:ascii="Arial" w:hAnsi="Arial" w:eastAsia="等线" w:cs="Arial"/>
          <w:sz w:val="22"/>
        </w:rPr>
        <w:t>答案：选E（RNA聚合酶易发生流产转录，长序列需要多次重启，总时长增加）</w:t>
      </w:r>
    </w:p>
    <w:p w14:paraId="416202A5">
      <w:pPr>
        <w:numPr>
          <w:ilvl w:val="0"/>
          <w:numId w:val="75"/>
        </w:numPr>
        <w:spacing w:before="120" w:after="120" w:line="288" w:lineRule="auto"/>
        <w:ind w:left="453"/>
        <w:jc w:val="left"/>
      </w:pPr>
      <w:r>
        <w:rPr>
          <w:rFonts w:ascii="Arial" w:hAnsi="Arial" w:eastAsia="等线" w:cs="Arial"/>
          <w:sz w:val="22"/>
        </w:rPr>
        <w:t>解析：RNA聚合酶在转录起始阶段常发生流产转录（合成短片段RNA后脱落），长基因需要多次成功起始才能完成全长转录，因此耗时更长</w:t>
      </w:r>
    </w:p>
    <w:p w14:paraId="02F661BD">
      <w:pPr>
        <w:numPr>
          <w:ilvl w:val="0"/>
          <w:numId w:val="76"/>
        </w:numPr>
        <w:spacing w:before="120" w:after="120" w:line="288" w:lineRule="auto"/>
        <w:ind w:left="0"/>
        <w:jc w:val="left"/>
      </w:pPr>
      <w:r>
        <w:rPr>
          <w:rFonts w:ascii="Arial" w:hAnsi="Arial" w:eastAsia="等线" w:cs="Arial"/>
          <w:b/>
          <w:sz w:val="22"/>
        </w:rPr>
        <w:t>pre-mRNA剪接必需的元件是？</w:t>
      </w:r>
    </w:p>
    <w:p w14:paraId="4CA59C89">
      <w:pPr>
        <w:numPr>
          <w:ilvl w:val="0"/>
          <w:numId w:val="77"/>
        </w:numPr>
        <w:spacing w:before="120" w:after="120" w:line="288" w:lineRule="auto"/>
        <w:ind w:left="453"/>
        <w:jc w:val="left"/>
      </w:pPr>
      <w:r>
        <w:rPr>
          <w:rFonts w:ascii="Arial" w:hAnsi="Arial" w:eastAsia="等线" w:cs="Arial"/>
          <w:sz w:val="22"/>
        </w:rPr>
        <w:t>答案：B（5'剪接位点）、C（3'剪接位点）、E（分支点序列）</w:t>
      </w:r>
    </w:p>
    <w:p w14:paraId="38DF5C02">
      <w:pPr>
        <w:numPr>
          <w:ilvl w:val="0"/>
          <w:numId w:val="78"/>
        </w:numPr>
        <w:spacing w:before="120" w:after="120" w:line="288" w:lineRule="auto"/>
        <w:ind w:left="453"/>
        <w:jc w:val="left"/>
      </w:pPr>
      <w:r>
        <w:rPr>
          <w:rFonts w:ascii="Arial" w:hAnsi="Arial" w:eastAsia="等线" w:cs="Arial"/>
          <w:sz w:val="22"/>
        </w:rPr>
        <w:t>解析：5'加帽和3'加尾是独立的转录后修饰，不属于剪接步骤；剪接需要识别5'GU、3'AG和分支点腺苷三个核心元件</w:t>
      </w:r>
    </w:p>
    <w:p w14:paraId="517BAB9F">
      <w:pPr>
        <w:spacing w:before="300" w:after="120" w:line="288" w:lineRule="auto"/>
        <w:ind w:left="0"/>
        <w:jc w:val="left"/>
        <w:outlineLvl w:val="2"/>
      </w:pPr>
      <w:bookmarkStart w:id="18" w:name="heading_18"/>
      <w:r>
        <w:rPr>
          <w:rFonts w:ascii="Arial" w:hAnsi="Arial" w:eastAsia="等线" w:cs="Arial"/>
          <w:b/>
          <w:sz w:val="30"/>
        </w:rPr>
        <w:t>（四）DNA复制与染色体结构</w:t>
      </w:r>
      <w:bookmarkEnd w:id="18"/>
    </w:p>
    <w:p w14:paraId="24B552E6">
      <w:pPr>
        <w:numPr>
          <w:ilvl w:val="0"/>
          <w:numId w:val="79"/>
        </w:numPr>
        <w:spacing w:before="120" w:after="120" w:line="288" w:lineRule="auto"/>
        <w:ind w:left="0"/>
        <w:jc w:val="left"/>
      </w:pPr>
      <w:r>
        <w:rPr>
          <w:rFonts w:ascii="Arial" w:hAnsi="Arial" w:eastAsia="等线" w:cs="Arial"/>
          <w:b/>
          <w:sz w:val="22"/>
        </w:rPr>
        <w:t>农杆菌双元载体的helper载体携带什么关键基因？</w:t>
      </w:r>
    </w:p>
    <w:p w14:paraId="08621308">
      <w:pPr>
        <w:numPr>
          <w:ilvl w:val="0"/>
          <w:numId w:val="80"/>
        </w:numPr>
        <w:spacing w:before="120" w:after="120" w:line="288" w:lineRule="auto"/>
        <w:ind w:left="453"/>
        <w:jc w:val="left"/>
      </w:pPr>
      <w:r>
        <w:rPr>
          <w:rFonts w:ascii="Arial" w:hAnsi="Arial" w:eastAsia="等线" w:cs="Arial"/>
          <w:sz w:val="22"/>
        </w:rPr>
        <w:t>答案：vir（毒性）基因</w:t>
      </w:r>
    </w:p>
    <w:p w14:paraId="5E90B8B6">
      <w:pPr>
        <w:numPr>
          <w:ilvl w:val="0"/>
          <w:numId w:val="81"/>
        </w:numPr>
        <w:spacing w:before="120" w:after="120" w:line="288" w:lineRule="auto"/>
        <w:ind w:left="453"/>
        <w:jc w:val="left"/>
      </w:pPr>
      <w:r>
        <w:rPr>
          <w:rFonts w:ascii="Arial" w:hAnsi="Arial" w:eastAsia="等线" w:cs="Arial"/>
          <w:sz w:val="22"/>
        </w:rPr>
        <w:t>解析：vir基因编码T-DNA转移所需的一系列蛋白，是农杆菌介导植物转基因的关键</w:t>
      </w:r>
    </w:p>
    <w:p w14:paraId="3D92C56D">
      <w:pPr>
        <w:spacing w:before="300" w:after="120" w:line="288" w:lineRule="auto"/>
        <w:ind w:left="0"/>
        <w:jc w:val="left"/>
        <w:outlineLvl w:val="2"/>
      </w:pPr>
      <w:bookmarkStart w:id="19" w:name="heading_19"/>
      <w:r>
        <w:rPr>
          <w:rFonts w:ascii="Arial" w:hAnsi="Arial" w:eastAsia="等线" w:cs="Arial"/>
          <w:b/>
          <w:sz w:val="30"/>
        </w:rPr>
        <w:t>（五）分子克隆与实验技术</w:t>
      </w:r>
      <w:bookmarkEnd w:id="19"/>
    </w:p>
    <w:p w14:paraId="3F3B89F9">
      <w:pPr>
        <w:numPr>
          <w:ilvl w:val="0"/>
          <w:numId w:val="82"/>
        </w:numPr>
        <w:spacing w:before="120" w:after="120" w:line="288" w:lineRule="auto"/>
        <w:ind w:left="0"/>
        <w:jc w:val="left"/>
      </w:pPr>
      <w:r>
        <w:rPr>
          <w:rFonts w:ascii="Arial" w:hAnsi="Arial" w:eastAsia="等线" w:cs="Arial"/>
          <w:b/>
          <w:sz w:val="22"/>
        </w:rPr>
        <w:t>转录因子一般包含哪两个核心结构域？</w:t>
      </w:r>
    </w:p>
    <w:p w14:paraId="00A7ED7F">
      <w:pPr>
        <w:numPr>
          <w:ilvl w:val="0"/>
          <w:numId w:val="83"/>
        </w:numPr>
        <w:spacing w:before="120" w:after="120" w:line="288" w:lineRule="auto"/>
        <w:ind w:left="453"/>
        <w:jc w:val="left"/>
      </w:pPr>
      <w:r>
        <w:rPr>
          <w:rFonts w:ascii="Arial" w:hAnsi="Arial" w:eastAsia="等线" w:cs="Arial"/>
          <w:sz w:val="22"/>
        </w:rPr>
        <w:t>答案：DNA结合结构域(BD) + 转录激活结构域(AD)</w:t>
      </w:r>
    </w:p>
    <w:p w14:paraId="234068ED">
      <w:pPr>
        <w:numPr>
          <w:ilvl w:val="0"/>
          <w:numId w:val="84"/>
        </w:numPr>
        <w:spacing w:before="120" w:after="120" w:line="288" w:lineRule="auto"/>
        <w:ind w:left="453"/>
        <w:jc w:val="left"/>
      </w:pPr>
      <w:r>
        <w:rPr>
          <w:rFonts w:ascii="Arial" w:hAnsi="Arial" w:eastAsia="等线" w:cs="Arial"/>
          <w:sz w:val="22"/>
        </w:rPr>
        <w:t>解析：这两个结构域是转录因子发挥功能的基础，酵母双杂交系统正是利用了这一特性</w:t>
      </w:r>
    </w:p>
    <w:p w14:paraId="37725E74">
      <w:pPr>
        <w:numPr>
          <w:ilvl w:val="0"/>
          <w:numId w:val="85"/>
        </w:numPr>
        <w:spacing w:before="120" w:after="120" w:line="288" w:lineRule="auto"/>
        <w:ind w:left="0"/>
        <w:jc w:val="left"/>
      </w:pPr>
      <w:r>
        <w:rPr>
          <w:rFonts w:ascii="Arial" w:hAnsi="Arial" w:eastAsia="等线" w:cs="Arial"/>
          <w:b/>
          <w:sz w:val="22"/>
        </w:rPr>
        <w:t>无法提升细菌翻译蛋白溶解度的操作是？</w:t>
      </w:r>
    </w:p>
    <w:p w14:paraId="106329B4">
      <w:pPr>
        <w:numPr>
          <w:ilvl w:val="0"/>
          <w:numId w:val="86"/>
        </w:numPr>
        <w:spacing w:before="120" w:after="120" w:line="288" w:lineRule="auto"/>
        <w:ind w:left="453"/>
        <w:jc w:val="left"/>
      </w:pPr>
      <w:r>
        <w:rPr>
          <w:rFonts w:ascii="Arial" w:hAnsi="Arial" w:eastAsia="等线" w:cs="Arial"/>
          <w:sz w:val="22"/>
        </w:rPr>
        <w:t>答案：选B（同时合成多种蛋白会竞争分子伴侣资源，加剧折叠错误；低温可减慢翻译提升折叠正确率）</w:t>
      </w:r>
    </w:p>
    <w:p w14:paraId="5A8BF559">
      <w:pPr>
        <w:numPr>
          <w:ilvl w:val="0"/>
          <w:numId w:val="87"/>
        </w:numPr>
        <w:spacing w:before="120" w:after="120" w:line="288" w:lineRule="auto"/>
        <w:ind w:left="453"/>
        <w:jc w:val="left"/>
      </w:pPr>
      <w:r>
        <w:rPr>
          <w:rFonts w:ascii="Arial" w:hAnsi="Arial" w:eastAsia="等线" w:cs="Arial"/>
          <w:sz w:val="22"/>
        </w:rPr>
        <w:t>解析：同时表达多个蛋白会争夺细胞内的分子伴侣和折叠机器，导致更多蛋白形成包涵体；降低温度、使用融合标签（如MBP）、共表达分子伴侣等方法可提高蛋白溶解度</w:t>
      </w:r>
    </w:p>
    <w:p w14:paraId="71A2FE5F">
      <w:pPr>
        <w:numPr>
          <w:ilvl w:val="0"/>
          <w:numId w:val="88"/>
        </w:numPr>
        <w:spacing w:before="120" w:after="120" w:line="288" w:lineRule="auto"/>
        <w:ind w:left="0"/>
        <w:jc w:val="left"/>
      </w:pPr>
      <w:r>
        <w:rPr>
          <w:rFonts w:ascii="Arial" w:hAnsi="Arial" w:eastAsia="等线" w:cs="Arial"/>
          <w:b/>
          <w:sz w:val="22"/>
        </w:rPr>
        <w:t>PCR已知上游引物和一条模板链，下游引物选择规则是？</w:t>
      </w:r>
    </w:p>
    <w:p w14:paraId="108A07DA">
      <w:pPr>
        <w:numPr>
          <w:ilvl w:val="0"/>
          <w:numId w:val="89"/>
        </w:numPr>
        <w:spacing w:before="120" w:after="120" w:line="288" w:lineRule="auto"/>
        <w:ind w:left="453"/>
        <w:jc w:val="left"/>
      </w:pPr>
      <w:r>
        <w:rPr>
          <w:rFonts w:ascii="Arial" w:hAnsi="Arial" w:eastAsia="等线" w:cs="Arial"/>
          <w:sz w:val="22"/>
        </w:rPr>
        <w:t>答案：下游引物与模板链3'端反向互补，5'→3'扩增方向和上游引物相向</w:t>
      </w:r>
    </w:p>
    <w:p w14:paraId="55294C60">
      <w:pPr>
        <w:numPr>
          <w:ilvl w:val="0"/>
          <w:numId w:val="90"/>
        </w:numPr>
        <w:spacing w:before="120" w:after="120" w:line="288" w:lineRule="auto"/>
        <w:ind w:left="453"/>
        <w:jc w:val="left"/>
      </w:pPr>
      <w:r>
        <w:rPr>
          <w:rFonts w:ascii="Arial" w:hAnsi="Arial" w:eastAsia="等线" w:cs="Arial"/>
          <w:sz w:val="22"/>
        </w:rPr>
        <w:t>解析：PCR扩增需要一对分别结合两条模板链的引物，方向相向，扩增出中间的目的片段</w:t>
      </w:r>
    </w:p>
    <w:p w14:paraId="5CF877CB">
      <w:pPr>
        <w:spacing w:before="300" w:after="120" w:line="288" w:lineRule="auto"/>
        <w:ind w:left="0"/>
        <w:jc w:val="left"/>
        <w:outlineLvl w:val="2"/>
      </w:pPr>
      <w:bookmarkStart w:id="20" w:name="heading_20"/>
      <w:r>
        <w:rPr>
          <w:rFonts w:ascii="Arial" w:hAnsi="Arial" w:eastAsia="等线" w:cs="Arial"/>
          <w:b/>
          <w:sz w:val="30"/>
        </w:rPr>
        <w:t>（六）补充零散考点</w:t>
      </w:r>
      <w:bookmarkEnd w:id="20"/>
    </w:p>
    <w:p w14:paraId="0935F825">
      <w:pPr>
        <w:numPr>
          <w:ilvl w:val="0"/>
          <w:numId w:val="91"/>
        </w:numPr>
        <w:spacing w:before="120" w:after="120" w:line="288" w:lineRule="auto"/>
        <w:ind w:left="0"/>
        <w:jc w:val="left"/>
      </w:pPr>
      <w:r>
        <w:rPr>
          <w:rFonts w:ascii="Arial" w:hAnsi="Arial" w:eastAsia="等线" w:cs="Arial"/>
          <w:sz w:val="22"/>
        </w:rPr>
        <w:t>核糖体翻译精细位点：小亚基负责mRNA结合与密码子配对；大亚基包含P位（肽酰-tRNA）、A位（氨基酰-tRNA）、E位（退出位），肽基转移酶活性位于大亚基的rRNA上</w:t>
      </w:r>
    </w:p>
    <w:p w14:paraId="24E572B5">
      <w:pPr>
        <w:pBdr>
          <w:bottom w:val="single" w:color="DEE0E3" w:sz="2" w:space="0"/>
          <w:between w:val="single" w:color="DEE0E3" w:sz="2" w:space="0"/>
        </w:pBdr>
        <w:spacing w:before="120" w:after="120" w:line="288" w:lineRule="auto"/>
        <w:ind w:left="0"/>
      </w:pPr>
    </w:p>
    <w:p w14:paraId="7DC4170F">
      <w:pPr>
        <w:spacing w:before="320" w:after="120" w:line="288" w:lineRule="auto"/>
        <w:ind w:left="0"/>
        <w:jc w:val="left"/>
        <w:outlineLvl w:val="1"/>
      </w:pPr>
      <w:bookmarkStart w:id="21" w:name="heading_21"/>
      <w:r>
        <w:rPr>
          <w:rFonts w:ascii="Arial" w:hAnsi="Arial" w:eastAsia="等线" w:cs="Arial"/>
          <w:b/>
          <w:sz w:val="32"/>
        </w:rPr>
        <w:t>四、简答题</w:t>
      </w:r>
      <w:bookmarkEnd w:id="21"/>
    </w:p>
    <w:p w14:paraId="2D24A43A">
      <w:pPr>
        <w:spacing w:before="300" w:after="120" w:line="288" w:lineRule="auto"/>
        <w:ind w:left="0"/>
        <w:jc w:val="left"/>
        <w:outlineLvl w:val="2"/>
      </w:pPr>
      <w:bookmarkStart w:id="22" w:name="heading_22"/>
      <w:r>
        <w:rPr>
          <w:rFonts w:ascii="Arial" w:hAnsi="Arial" w:eastAsia="等线" w:cs="Arial"/>
          <w:b/>
          <w:sz w:val="30"/>
        </w:rPr>
        <w:t>（一）转录与转录调控</w:t>
      </w:r>
      <w:bookmarkEnd w:id="22"/>
    </w:p>
    <w:p w14:paraId="343A40FF">
      <w:pPr>
        <w:numPr>
          <w:ilvl w:val="0"/>
          <w:numId w:val="92"/>
        </w:numPr>
        <w:spacing w:before="120" w:after="120" w:line="288" w:lineRule="auto"/>
        <w:ind w:left="0"/>
        <w:jc w:val="left"/>
      </w:pPr>
      <w:r>
        <w:rPr>
          <w:rFonts w:ascii="Arial" w:hAnsi="Arial" w:eastAsia="等线" w:cs="Arial"/>
          <w:b/>
          <w:sz w:val="22"/>
        </w:rPr>
        <w:t>真核Class II转录起始前复合体（PIC）的组装过程</w:t>
      </w:r>
      <w:r>
        <w:rPr>
          <w:rFonts w:ascii="Arial" w:hAnsi="Arial" w:eastAsia="等线" w:cs="Arial"/>
          <w:sz w:val="22"/>
        </w:rPr>
        <w:br w:type="textWrapping"/>
      </w:r>
      <w:r>
        <w:rPr>
          <w:rFonts w:ascii="Arial" w:hAnsi="Arial" w:eastAsia="等线" w:cs="Arial"/>
          <w:sz w:val="22"/>
        </w:rPr>
        <w:t>① TFIID（含TBP和TAFs）率先结合启动子的TATA盒，形成初始结合核心；</w:t>
      </w:r>
      <w:r>
        <w:rPr>
          <w:rFonts w:ascii="Arial" w:hAnsi="Arial" w:eastAsia="等线" w:cs="Arial"/>
          <w:sz w:val="22"/>
        </w:rPr>
        <w:br w:type="textWrapping"/>
      </w:r>
      <w:r>
        <w:rPr>
          <w:rFonts w:ascii="Arial" w:hAnsi="Arial" w:eastAsia="等线" w:cs="Arial"/>
          <w:sz w:val="22"/>
        </w:rPr>
        <w:t>② TFIIA和TFIIB依次结合，稳定TFIID与DNA的相互作用；</w:t>
      </w:r>
      <w:r>
        <w:rPr>
          <w:rFonts w:ascii="Arial" w:hAnsi="Arial" w:eastAsia="等线" w:cs="Arial"/>
          <w:sz w:val="22"/>
        </w:rPr>
        <w:br w:type="textWrapping"/>
      </w:r>
      <w:r>
        <w:rPr>
          <w:rFonts w:ascii="Arial" w:hAnsi="Arial" w:eastAsia="等线" w:cs="Arial"/>
          <w:sz w:val="22"/>
        </w:rPr>
        <w:t>③ TFIIF与RNA聚合酶II（Pol II）结合，引导Pol II进入启动子区域；</w:t>
      </w:r>
      <w:r>
        <w:rPr>
          <w:rFonts w:ascii="Arial" w:hAnsi="Arial" w:eastAsia="等线" w:cs="Arial"/>
          <w:sz w:val="22"/>
        </w:rPr>
        <w:br w:type="textWrapping"/>
      </w:r>
      <w:r>
        <w:rPr>
          <w:rFonts w:ascii="Arial" w:hAnsi="Arial" w:eastAsia="等线" w:cs="Arial"/>
          <w:sz w:val="22"/>
        </w:rPr>
        <w:t>④ TFIIE和TFIIH依次招募，形成完整的转录起始前复合体；</w:t>
      </w:r>
      <w:r>
        <w:rPr>
          <w:rFonts w:ascii="Arial" w:hAnsi="Arial" w:eastAsia="等线" w:cs="Arial"/>
          <w:sz w:val="22"/>
        </w:rPr>
        <w:br w:type="textWrapping"/>
      </w:r>
      <w:r>
        <w:rPr>
          <w:rFonts w:ascii="Arial" w:hAnsi="Arial" w:eastAsia="等线" w:cs="Arial"/>
          <w:sz w:val="22"/>
        </w:rPr>
        <w:t>⑤ TFIIH的解旋酶活性解开DNA双链形成转录泡，同时其激酶活性磷酸化Pol II的C端结构域(CTD)，触发转录延伸启动。</w:t>
      </w:r>
    </w:p>
    <w:p w14:paraId="03B4D0C1">
      <w:pPr>
        <w:numPr>
          <w:ilvl w:val="0"/>
          <w:numId w:val="93"/>
        </w:numPr>
        <w:spacing w:before="120" w:after="120" w:line="288" w:lineRule="auto"/>
        <w:ind w:left="0"/>
        <w:jc w:val="left"/>
      </w:pPr>
      <w:r>
        <w:rPr>
          <w:rFonts w:ascii="Arial" w:hAnsi="Arial" w:eastAsia="等线" w:cs="Arial"/>
          <w:b/>
          <w:sz w:val="22"/>
        </w:rPr>
        <w:t>RNA聚合酶除了Pol I-III之外还有哪些？各有什么作用？</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植物特有Pol IV</w:t>
      </w:r>
      <w:r>
        <w:rPr>
          <w:rFonts w:ascii="Arial" w:hAnsi="Arial" w:eastAsia="等线" w:cs="Arial"/>
          <w:sz w:val="22"/>
        </w:rPr>
        <w:t>：位于染色质，转录产生siRNA前体，参与RNA依赖的DNA甲基化(RdDM)通路，介导转座子沉默和基因表达调控；</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植物特有Pol V</w:t>
      </w:r>
      <w:r>
        <w:rPr>
          <w:rFonts w:ascii="Arial" w:hAnsi="Arial" w:eastAsia="等线" w:cs="Arial"/>
          <w:sz w:val="22"/>
        </w:rPr>
        <w:t>：转录产生非编码RNA，作为支架招募siRNA-Ago4复合物，指导DNA甲基化和异染色质形成；</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线粒体RNA聚合酶</w:t>
      </w:r>
      <w:r>
        <w:rPr>
          <w:rFonts w:ascii="Arial" w:hAnsi="Arial" w:eastAsia="等线" w:cs="Arial"/>
          <w:sz w:val="22"/>
        </w:rPr>
        <w:t>：单亚基酶，转录线粒体基因组的所有基因；</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叶绿体RNA聚合酶</w:t>
      </w:r>
      <w:r>
        <w:rPr>
          <w:rFonts w:ascii="Arial" w:hAnsi="Arial" w:eastAsia="等线" w:cs="Arial"/>
          <w:sz w:val="22"/>
        </w:rPr>
        <w:t>：包括核编码的RNA聚合酶(NEP)和叶绿体编码的RNA聚合酶(PEP)，共同转录叶绿体基因组；</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噬菌体RNA聚合酶</w:t>
      </w:r>
      <w:r>
        <w:rPr>
          <w:rFonts w:ascii="Arial" w:hAnsi="Arial" w:eastAsia="等线" w:cs="Arial"/>
          <w:sz w:val="22"/>
        </w:rPr>
        <w:t>：如T7、SP6、T3噬菌体的RNA聚合酶，特异性识别自身启动子，高效转录下游序列，广泛用于体外转录实验。</w:t>
      </w:r>
    </w:p>
    <w:p w14:paraId="06BC260B">
      <w:pPr>
        <w:numPr>
          <w:ilvl w:val="0"/>
          <w:numId w:val="94"/>
        </w:numPr>
        <w:spacing w:before="120" w:after="120" w:line="288" w:lineRule="auto"/>
        <w:ind w:left="0"/>
        <w:jc w:val="left"/>
      </w:pPr>
      <w:r>
        <w:rPr>
          <w:rFonts w:ascii="Arial" w:hAnsi="Arial" w:eastAsia="等线" w:cs="Arial"/>
          <w:b/>
          <w:sz w:val="22"/>
        </w:rPr>
        <w:t>转录终止的两种机制（原核）</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rho因子非依赖型终止</w:t>
      </w:r>
      <w:r>
        <w:rPr>
          <w:rFonts w:ascii="Arial" w:hAnsi="Arial" w:eastAsia="等线" w:cs="Arial"/>
          <w:sz w:val="22"/>
        </w:rPr>
        <w:t>：转录产物的3'端形成富含GC的发夹结构，下游跟随一串U残基；rU-dA碱基对稳定性差，导致RNA聚合酶从模板链上脱落；</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rho因子依赖型终止</w:t>
      </w:r>
      <w:r>
        <w:rPr>
          <w:rFonts w:ascii="Arial" w:hAnsi="Arial" w:eastAsia="等线" w:cs="Arial"/>
          <w:sz w:val="22"/>
        </w:rPr>
        <w:t>：rho因子结合转录产物的rut位点，利用ATP水解的能量沿RNA链向3'端移动，追上RNA聚合酶后将其从DNA模板上解离，终止转录。</w:t>
      </w:r>
    </w:p>
    <w:p w14:paraId="45D6E749">
      <w:pPr>
        <w:numPr>
          <w:ilvl w:val="0"/>
          <w:numId w:val="95"/>
        </w:numPr>
        <w:spacing w:before="120" w:after="120" w:line="288" w:lineRule="auto"/>
        <w:ind w:left="0"/>
        <w:jc w:val="left"/>
      </w:pPr>
      <w:r>
        <w:rPr>
          <w:rFonts w:ascii="Arial" w:hAnsi="Arial" w:eastAsia="等线" w:cs="Arial"/>
          <w:b/>
          <w:sz w:val="22"/>
        </w:rPr>
        <w:t>RNA Pol II的CTD结构域的4项核心功能</w:t>
      </w:r>
      <w:r>
        <w:rPr>
          <w:rFonts w:ascii="Arial" w:hAnsi="Arial" w:eastAsia="等线" w:cs="Arial"/>
          <w:sz w:val="22"/>
        </w:rPr>
        <w:br w:type="textWrapping"/>
      </w:r>
      <w:r>
        <w:rPr>
          <w:rFonts w:ascii="Arial" w:hAnsi="Arial" w:eastAsia="等线" w:cs="Arial"/>
          <w:sz w:val="22"/>
        </w:rPr>
        <w:t>① 转录起始调控：CTD的磷酸化状态决定转录起始向延伸的转换；</w:t>
      </w:r>
      <w:r>
        <w:rPr>
          <w:rFonts w:ascii="Arial" w:hAnsi="Arial" w:eastAsia="等线" w:cs="Arial"/>
          <w:sz w:val="22"/>
        </w:rPr>
        <w:br w:type="textWrapping"/>
      </w:r>
      <w:r>
        <w:rPr>
          <w:rFonts w:ascii="Arial" w:hAnsi="Arial" w:eastAsia="等线" w:cs="Arial"/>
          <w:sz w:val="22"/>
        </w:rPr>
        <w:t>② 招募加帽酶：在转录早期，磷酸化的CTD招募加帽复合物，完成mRNA 5'端加帽；</w:t>
      </w:r>
      <w:r>
        <w:rPr>
          <w:rFonts w:ascii="Arial" w:hAnsi="Arial" w:eastAsia="等线" w:cs="Arial"/>
          <w:sz w:val="22"/>
        </w:rPr>
        <w:br w:type="textWrapping"/>
      </w:r>
      <w:r>
        <w:rPr>
          <w:rFonts w:ascii="Arial" w:hAnsi="Arial" w:eastAsia="等线" w:cs="Arial"/>
          <w:sz w:val="22"/>
        </w:rPr>
        <w:t>③ 调控剪接：CTD招募剪接因子，协调转录与pre-mRNA剪接的偶联；</w:t>
      </w:r>
      <w:r>
        <w:rPr>
          <w:rFonts w:ascii="Arial" w:hAnsi="Arial" w:eastAsia="等线" w:cs="Arial"/>
          <w:sz w:val="22"/>
        </w:rPr>
        <w:br w:type="textWrapping"/>
      </w:r>
      <w:r>
        <w:rPr>
          <w:rFonts w:ascii="Arial" w:hAnsi="Arial" w:eastAsia="等线" w:cs="Arial"/>
          <w:sz w:val="22"/>
        </w:rPr>
        <w:t>④ 招募加尾复合物：在转录晚期，CTD招募多聚腺苷酸化复合物，完成mRNA 3'端加尾。</w:t>
      </w:r>
    </w:p>
    <w:p w14:paraId="76D2783A">
      <w:pPr>
        <w:numPr>
          <w:ilvl w:val="0"/>
          <w:numId w:val="96"/>
        </w:numPr>
        <w:spacing w:before="120" w:after="120" w:line="288" w:lineRule="auto"/>
        <w:ind w:left="0"/>
        <w:jc w:val="left"/>
      </w:pPr>
      <w:r>
        <w:rPr>
          <w:rFonts w:ascii="Arial" w:hAnsi="Arial" w:eastAsia="等线" w:cs="Arial"/>
          <w:b/>
          <w:sz w:val="22"/>
        </w:rPr>
        <w:t>顺式作用元件的定义与类型</w:t>
      </w:r>
    </w:p>
    <w:p w14:paraId="6F1E5630">
      <w:pPr>
        <w:numPr>
          <w:ilvl w:val="0"/>
          <w:numId w:val="97"/>
        </w:numPr>
        <w:spacing w:before="120" w:after="120" w:line="288" w:lineRule="auto"/>
        <w:ind w:left="453"/>
        <w:jc w:val="left"/>
      </w:pPr>
      <w:r>
        <w:rPr>
          <w:rFonts w:ascii="Arial" w:hAnsi="Arial" w:eastAsia="等线" w:cs="Arial"/>
          <w:sz w:val="22"/>
        </w:rPr>
        <w:t>定义：位于调控基因同一条染色体上的DNA序列，本身不编码蛋白质，通过结合反式作用因子调控基因表达；</w:t>
      </w:r>
    </w:p>
    <w:p w14:paraId="435BF501">
      <w:pPr>
        <w:numPr>
          <w:ilvl w:val="0"/>
          <w:numId w:val="98"/>
        </w:numPr>
        <w:spacing w:before="120" w:after="120" w:line="288" w:lineRule="auto"/>
        <w:ind w:left="453"/>
        <w:jc w:val="left"/>
      </w:pPr>
      <w:r>
        <w:rPr>
          <w:rFonts w:ascii="Arial" w:hAnsi="Arial" w:eastAsia="等线" w:cs="Arial"/>
          <w:sz w:val="22"/>
        </w:rPr>
        <w:t>类型：</w:t>
      </w:r>
      <w:r>
        <w:rPr>
          <w:rFonts w:ascii="Arial" w:hAnsi="Arial" w:eastAsia="等线" w:cs="Arial"/>
          <w:sz w:val="22"/>
        </w:rPr>
        <w:br w:type="textWrapping"/>
      </w:r>
      <w:r>
        <w:rPr>
          <w:rFonts w:ascii="Arial" w:hAnsi="Arial" w:eastAsia="等线" w:cs="Arial"/>
          <w:sz w:val="22"/>
        </w:rPr>
        <w:t>① 启动子：位于基因转录起始位点上游，是RNA聚合酶结合的核心区域；</w:t>
      </w:r>
      <w:r>
        <w:rPr>
          <w:rFonts w:ascii="Arial" w:hAnsi="Arial" w:eastAsia="等线" w:cs="Arial"/>
          <w:sz w:val="22"/>
        </w:rPr>
        <w:br w:type="textWrapping"/>
      </w:r>
      <w:r>
        <w:rPr>
          <w:rFonts w:ascii="Arial" w:hAnsi="Arial" w:eastAsia="等线" w:cs="Arial"/>
          <w:sz w:val="22"/>
        </w:rPr>
        <w:t>② 增强子：可在基因上下游、内部甚至远距离增强转录活性，与位置和方向无关；</w:t>
      </w:r>
      <w:r>
        <w:rPr>
          <w:rFonts w:ascii="Arial" w:hAnsi="Arial" w:eastAsia="等线" w:cs="Arial"/>
          <w:sz w:val="22"/>
        </w:rPr>
        <w:br w:type="textWrapping"/>
      </w:r>
      <w:r>
        <w:rPr>
          <w:rFonts w:ascii="Arial" w:hAnsi="Arial" w:eastAsia="等线" w:cs="Arial"/>
          <w:sz w:val="22"/>
        </w:rPr>
        <w:t>③ 沉默子：抑制基因转录，同样具有位置和方向独立性；</w:t>
      </w:r>
      <w:r>
        <w:rPr>
          <w:rFonts w:ascii="Arial" w:hAnsi="Arial" w:eastAsia="等线" w:cs="Arial"/>
          <w:sz w:val="22"/>
        </w:rPr>
        <w:br w:type="textWrapping"/>
      </w:r>
      <w:r>
        <w:rPr>
          <w:rFonts w:ascii="Arial" w:hAnsi="Arial" w:eastAsia="等线" w:cs="Arial"/>
          <w:sz w:val="22"/>
        </w:rPr>
        <w:t>④ 绝缘子：阻断增强子或沉默子对相邻基因的调控作用，维持基因表达的独立性。</w:t>
      </w:r>
    </w:p>
    <w:p w14:paraId="4C9080DA">
      <w:pPr>
        <w:spacing w:before="300" w:after="120" w:line="288" w:lineRule="auto"/>
        <w:ind w:left="0"/>
        <w:jc w:val="left"/>
        <w:outlineLvl w:val="2"/>
      </w:pPr>
      <w:bookmarkStart w:id="23" w:name="heading_23"/>
      <w:r>
        <w:rPr>
          <w:rFonts w:ascii="Arial" w:hAnsi="Arial" w:eastAsia="等线" w:cs="Arial"/>
          <w:b/>
          <w:sz w:val="30"/>
        </w:rPr>
        <w:t>（二）翻译过程与机制</w:t>
      </w:r>
      <w:bookmarkEnd w:id="23"/>
    </w:p>
    <w:p w14:paraId="5F1394DF">
      <w:pPr>
        <w:numPr>
          <w:ilvl w:val="0"/>
          <w:numId w:val="99"/>
        </w:numPr>
        <w:spacing w:before="120" w:after="120" w:line="288" w:lineRule="auto"/>
        <w:ind w:left="0"/>
        <w:jc w:val="left"/>
      </w:pPr>
      <w:r>
        <w:rPr>
          <w:rFonts w:ascii="Arial" w:hAnsi="Arial" w:eastAsia="等线" w:cs="Arial"/>
          <w:b/>
          <w:sz w:val="22"/>
        </w:rPr>
        <w:t>原核与真核翻译起始的核心区别</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2"/>
        <w:gridCol w:w="2910"/>
        <w:gridCol w:w="3718"/>
      </w:tblGrid>
      <w:tr w14:paraId="5670AF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2C50DB85">
            <w:pPr>
              <w:spacing w:before="120" w:after="120" w:line="288" w:lineRule="auto"/>
              <w:ind w:left="0"/>
              <w:jc w:val="left"/>
            </w:pPr>
            <w:r>
              <w:rPr>
                <w:rFonts w:ascii="Arial" w:hAnsi="Arial" w:eastAsia="等线" w:cs="Arial"/>
                <w:sz w:val="22"/>
              </w:rPr>
              <w:t>对比维度</w:t>
            </w:r>
          </w:p>
        </w:tc>
        <w:tc>
          <w:tcPr>
            <w:tcW w:w="2910" w:type="dxa"/>
            <w:tcMar>
              <w:top w:w="60" w:type="dxa"/>
              <w:left w:w="120" w:type="dxa"/>
              <w:bottom w:w="30" w:type="dxa"/>
              <w:right w:w="120" w:type="dxa"/>
            </w:tcMar>
          </w:tcPr>
          <w:p w14:paraId="18F32763">
            <w:pPr>
              <w:spacing w:before="120" w:after="120" w:line="288" w:lineRule="auto"/>
              <w:ind w:left="0"/>
              <w:jc w:val="left"/>
            </w:pPr>
            <w:r>
              <w:rPr>
                <w:rFonts w:ascii="Arial" w:hAnsi="Arial" w:eastAsia="等线" w:cs="Arial"/>
                <w:sz w:val="22"/>
              </w:rPr>
              <w:t>原核生物</w:t>
            </w:r>
          </w:p>
        </w:tc>
        <w:tc>
          <w:tcPr>
            <w:tcW w:w="3718" w:type="dxa"/>
            <w:tcMar>
              <w:top w:w="60" w:type="dxa"/>
              <w:left w:w="120" w:type="dxa"/>
              <w:bottom w:w="30" w:type="dxa"/>
              <w:right w:w="120" w:type="dxa"/>
            </w:tcMar>
          </w:tcPr>
          <w:p w14:paraId="3FE49F29">
            <w:pPr>
              <w:spacing w:before="120" w:after="120" w:line="288" w:lineRule="auto"/>
              <w:ind w:left="0"/>
              <w:jc w:val="left"/>
            </w:pPr>
            <w:r>
              <w:rPr>
                <w:rFonts w:ascii="Arial" w:hAnsi="Arial" w:eastAsia="等线" w:cs="Arial"/>
                <w:sz w:val="22"/>
              </w:rPr>
              <w:t>真核生物</w:t>
            </w:r>
          </w:p>
        </w:tc>
      </w:tr>
      <w:tr w14:paraId="72A885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416D9F4D">
            <w:pPr>
              <w:spacing w:before="120" w:after="120" w:line="288" w:lineRule="auto"/>
              <w:ind w:left="0"/>
              <w:jc w:val="left"/>
            </w:pPr>
            <w:r>
              <w:rPr>
                <w:rFonts w:ascii="Arial" w:hAnsi="Arial" w:eastAsia="等线" w:cs="Arial"/>
                <w:sz w:val="22"/>
              </w:rPr>
              <w:t>时空关系</w:t>
            </w:r>
          </w:p>
        </w:tc>
        <w:tc>
          <w:tcPr>
            <w:tcW w:w="2910" w:type="dxa"/>
            <w:tcMar>
              <w:top w:w="60" w:type="dxa"/>
              <w:left w:w="120" w:type="dxa"/>
              <w:bottom w:w="30" w:type="dxa"/>
              <w:right w:w="120" w:type="dxa"/>
            </w:tcMar>
          </w:tcPr>
          <w:p w14:paraId="4EE27E86">
            <w:pPr>
              <w:spacing w:before="120" w:after="120" w:line="288" w:lineRule="auto"/>
              <w:ind w:left="0"/>
              <w:jc w:val="left"/>
            </w:pPr>
            <w:r>
              <w:rPr>
                <w:rFonts w:ascii="Arial" w:hAnsi="Arial" w:eastAsia="等线" w:cs="Arial"/>
                <w:sz w:val="22"/>
              </w:rPr>
              <w:t>转录与翻译同时进行（共转录翻译）</w:t>
            </w:r>
          </w:p>
        </w:tc>
        <w:tc>
          <w:tcPr>
            <w:tcW w:w="3718" w:type="dxa"/>
            <w:tcMar>
              <w:top w:w="60" w:type="dxa"/>
              <w:left w:w="120" w:type="dxa"/>
              <w:bottom w:w="30" w:type="dxa"/>
              <w:right w:w="120" w:type="dxa"/>
            </w:tcMar>
          </w:tcPr>
          <w:p w14:paraId="468556B9">
            <w:pPr>
              <w:spacing w:before="120" w:after="120" w:line="288" w:lineRule="auto"/>
              <w:ind w:left="0"/>
              <w:jc w:val="left"/>
            </w:pPr>
            <w:r>
              <w:rPr>
                <w:rFonts w:ascii="Arial" w:hAnsi="Arial" w:eastAsia="等线" w:cs="Arial"/>
                <w:sz w:val="22"/>
              </w:rPr>
              <w:t>转录在细胞核，翻译在细胞质，时空分离</w:t>
            </w:r>
          </w:p>
        </w:tc>
      </w:tr>
      <w:tr w14:paraId="75CB97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065E95A8">
            <w:pPr>
              <w:spacing w:before="120" w:after="120" w:line="288" w:lineRule="auto"/>
              <w:ind w:left="0"/>
              <w:jc w:val="left"/>
            </w:pPr>
            <w:r>
              <w:rPr>
                <w:rFonts w:ascii="Arial" w:hAnsi="Arial" w:eastAsia="等线" w:cs="Arial"/>
                <w:sz w:val="22"/>
              </w:rPr>
              <w:t>mRNA结构</w:t>
            </w:r>
          </w:p>
        </w:tc>
        <w:tc>
          <w:tcPr>
            <w:tcW w:w="2910" w:type="dxa"/>
            <w:tcMar>
              <w:top w:w="60" w:type="dxa"/>
              <w:left w:w="120" w:type="dxa"/>
              <w:bottom w:w="30" w:type="dxa"/>
              <w:right w:w="120" w:type="dxa"/>
            </w:tcMar>
          </w:tcPr>
          <w:p w14:paraId="3D77F892">
            <w:pPr>
              <w:spacing w:before="120" w:after="120" w:line="288" w:lineRule="auto"/>
              <w:ind w:left="0"/>
              <w:jc w:val="left"/>
            </w:pPr>
            <w:r>
              <w:rPr>
                <w:rFonts w:ascii="Arial" w:hAnsi="Arial" w:eastAsia="等线" w:cs="Arial"/>
                <w:sz w:val="22"/>
              </w:rPr>
              <w:t>多顺反子，一条mRNA编码多个蛋白</w:t>
            </w:r>
          </w:p>
        </w:tc>
        <w:tc>
          <w:tcPr>
            <w:tcW w:w="3718" w:type="dxa"/>
            <w:tcMar>
              <w:top w:w="60" w:type="dxa"/>
              <w:left w:w="120" w:type="dxa"/>
              <w:bottom w:w="30" w:type="dxa"/>
              <w:right w:w="120" w:type="dxa"/>
            </w:tcMar>
          </w:tcPr>
          <w:p w14:paraId="04AB5F38">
            <w:pPr>
              <w:spacing w:before="120" w:after="120" w:line="288" w:lineRule="auto"/>
              <w:ind w:left="0"/>
              <w:jc w:val="left"/>
            </w:pPr>
            <w:r>
              <w:rPr>
                <w:rFonts w:ascii="Arial" w:hAnsi="Arial" w:eastAsia="等线" w:cs="Arial"/>
                <w:sz w:val="22"/>
              </w:rPr>
              <w:t>单顺反子，一条mRNA仅编码一个蛋白</w:t>
            </w:r>
          </w:p>
        </w:tc>
      </w:tr>
      <w:tr w14:paraId="015ED6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2AC5BF95">
            <w:pPr>
              <w:spacing w:before="120" w:after="120" w:line="288" w:lineRule="auto"/>
              <w:ind w:left="0"/>
              <w:jc w:val="left"/>
            </w:pPr>
            <w:r>
              <w:rPr>
                <w:rFonts w:ascii="Arial" w:hAnsi="Arial" w:eastAsia="等线" w:cs="Arial"/>
                <w:sz w:val="22"/>
              </w:rPr>
              <w:t>起始氨基酸</w:t>
            </w:r>
          </w:p>
        </w:tc>
        <w:tc>
          <w:tcPr>
            <w:tcW w:w="2910" w:type="dxa"/>
            <w:tcMar>
              <w:top w:w="60" w:type="dxa"/>
              <w:left w:w="120" w:type="dxa"/>
              <w:bottom w:w="30" w:type="dxa"/>
              <w:right w:w="120" w:type="dxa"/>
            </w:tcMar>
          </w:tcPr>
          <w:p w14:paraId="2375CF5C">
            <w:pPr>
              <w:spacing w:before="120" w:after="120" w:line="288" w:lineRule="auto"/>
              <w:ind w:left="0"/>
              <w:jc w:val="left"/>
            </w:pPr>
            <w:r>
              <w:rPr>
                <w:rFonts w:ascii="Arial" w:hAnsi="Arial" w:eastAsia="等线" w:cs="Arial"/>
                <w:sz w:val="22"/>
              </w:rPr>
              <w:t>甲酰甲硫氨酸(fMet)</w:t>
            </w:r>
          </w:p>
        </w:tc>
        <w:tc>
          <w:tcPr>
            <w:tcW w:w="3718" w:type="dxa"/>
            <w:tcMar>
              <w:top w:w="60" w:type="dxa"/>
              <w:left w:w="120" w:type="dxa"/>
              <w:bottom w:w="30" w:type="dxa"/>
              <w:right w:w="120" w:type="dxa"/>
            </w:tcMar>
          </w:tcPr>
          <w:p w14:paraId="02146262">
            <w:pPr>
              <w:spacing w:before="120" w:after="120" w:line="288" w:lineRule="auto"/>
              <w:ind w:left="0"/>
              <w:jc w:val="left"/>
            </w:pPr>
            <w:r>
              <w:rPr>
                <w:rFonts w:ascii="Arial" w:hAnsi="Arial" w:eastAsia="等线" w:cs="Arial"/>
                <w:sz w:val="22"/>
              </w:rPr>
              <w:t>甲硫氨酸(Met)</w:t>
            </w:r>
          </w:p>
        </w:tc>
      </w:tr>
      <w:tr w14:paraId="41A8A4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55A01F14">
            <w:pPr>
              <w:spacing w:before="120" w:after="120" w:line="288" w:lineRule="auto"/>
              <w:ind w:left="0"/>
              <w:jc w:val="left"/>
            </w:pPr>
            <w:r>
              <w:rPr>
                <w:rFonts w:ascii="Arial" w:hAnsi="Arial" w:eastAsia="等线" w:cs="Arial"/>
                <w:sz w:val="22"/>
              </w:rPr>
              <w:t>核糖体大小</w:t>
            </w:r>
          </w:p>
        </w:tc>
        <w:tc>
          <w:tcPr>
            <w:tcW w:w="2910" w:type="dxa"/>
            <w:tcMar>
              <w:top w:w="60" w:type="dxa"/>
              <w:left w:w="120" w:type="dxa"/>
              <w:bottom w:w="30" w:type="dxa"/>
              <w:right w:w="120" w:type="dxa"/>
            </w:tcMar>
          </w:tcPr>
          <w:p w14:paraId="64AC40C0">
            <w:pPr>
              <w:spacing w:before="120" w:after="120" w:line="288" w:lineRule="auto"/>
              <w:ind w:left="0"/>
              <w:jc w:val="left"/>
            </w:pPr>
            <w:r>
              <w:rPr>
                <w:rFonts w:ascii="Arial" w:hAnsi="Arial" w:eastAsia="等线" w:cs="Arial"/>
                <w:sz w:val="22"/>
              </w:rPr>
              <w:t>70S（30S+50S）</w:t>
            </w:r>
          </w:p>
        </w:tc>
        <w:tc>
          <w:tcPr>
            <w:tcW w:w="3718" w:type="dxa"/>
            <w:tcMar>
              <w:top w:w="60" w:type="dxa"/>
              <w:left w:w="120" w:type="dxa"/>
              <w:bottom w:w="30" w:type="dxa"/>
              <w:right w:w="120" w:type="dxa"/>
            </w:tcMar>
          </w:tcPr>
          <w:p w14:paraId="3FEF1D3A">
            <w:pPr>
              <w:spacing w:before="120" w:after="120" w:line="288" w:lineRule="auto"/>
              <w:ind w:left="0"/>
              <w:jc w:val="left"/>
            </w:pPr>
            <w:r>
              <w:rPr>
                <w:rFonts w:ascii="Arial" w:hAnsi="Arial" w:eastAsia="等线" w:cs="Arial"/>
                <w:sz w:val="22"/>
              </w:rPr>
              <w:t>80S（40S+60S）</w:t>
            </w:r>
          </w:p>
        </w:tc>
      </w:tr>
      <w:tr w14:paraId="3F3741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2CC42839">
            <w:pPr>
              <w:spacing w:before="120" w:after="120" w:line="288" w:lineRule="auto"/>
              <w:ind w:left="0"/>
              <w:jc w:val="left"/>
            </w:pPr>
            <w:r>
              <w:rPr>
                <w:rFonts w:ascii="Arial" w:hAnsi="Arial" w:eastAsia="等线" w:cs="Arial"/>
                <w:sz w:val="22"/>
              </w:rPr>
              <w:t>起始位点识别</w:t>
            </w:r>
          </w:p>
        </w:tc>
        <w:tc>
          <w:tcPr>
            <w:tcW w:w="2910" w:type="dxa"/>
            <w:tcMar>
              <w:top w:w="60" w:type="dxa"/>
              <w:left w:w="120" w:type="dxa"/>
              <w:bottom w:w="30" w:type="dxa"/>
              <w:right w:w="120" w:type="dxa"/>
            </w:tcMar>
          </w:tcPr>
          <w:p w14:paraId="75F254D2">
            <w:pPr>
              <w:spacing w:before="120" w:after="120" w:line="288" w:lineRule="auto"/>
              <w:ind w:left="0"/>
              <w:jc w:val="left"/>
            </w:pPr>
            <w:r>
              <w:rPr>
                <w:rFonts w:ascii="Arial" w:hAnsi="Arial" w:eastAsia="等线" w:cs="Arial"/>
                <w:sz w:val="22"/>
              </w:rPr>
              <w:t>核糖体通过SD序列与16S rRNA互补直接定位起始密码子</w:t>
            </w:r>
          </w:p>
        </w:tc>
        <w:tc>
          <w:tcPr>
            <w:tcW w:w="3718" w:type="dxa"/>
            <w:tcMar>
              <w:top w:w="60" w:type="dxa"/>
              <w:left w:w="120" w:type="dxa"/>
              <w:bottom w:w="30" w:type="dxa"/>
              <w:right w:w="120" w:type="dxa"/>
            </w:tcMar>
          </w:tcPr>
          <w:p w14:paraId="455F13AC">
            <w:pPr>
              <w:spacing w:before="120" w:after="120" w:line="288" w:lineRule="auto"/>
              <w:ind w:left="0"/>
              <w:jc w:val="left"/>
            </w:pPr>
            <w:r>
              <w:rPr>
                <w:rFonts w:ascii="Arial" w:hAnsi="Arial" w:eastAsia="等线" w:cs="Arial"/>
                <w:sz w:val="22"/>
              </w:rPr>
              <w:t>小亚基先结合mRNA 5'帽子结构，沿mRNA扫描找到AUG起始密码子，少数通过IRES起始</w:t>
            </w:r>
          </w:p>
        </w:tc>
      </w:tr>
      <w:tr w14:paraId="275CC0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2" w:type="dxa"/>
            <w:tcMar>
              <w:top w:w="60" w:type="dxa"/>
              <w:left w:w="120" w:type="dxa"/>
              <w:bottom w:w="30" w:type="dxa"/>
              <w:right w:w="120" w:type="dxa"/>
            </w:tcMar>
          </w:tcPr>
          <w:p w14:paraId="03FD22BC">
            <w:pPr>
              <w:spacing w:before="120" w:after="120" w:line="288" w:lineRule="auto"/>
              <w:ind w:left="0"/>
              <w:jc w:val="left"/>
            </w:pPr>
            <w:r>
              <w:rPr>
                <w:rFonts w:ascii="Arial" w:hAnsi="Arial" w:eastAsia="等线" w:cs="Arial"/>
                <w:sz w:val="22"/>
              </w:rPr>
              <w:t>起始因子</w:t>
            </w:r>
          </w:p>
        </w:tc>
        <w:tc>
          <w:tcPr>
            <w:tcW w:w="2910" w:type="dxa"/>
            <w:tcMar>
              <w:top w:w="60" w:type="dxa"/>
              <w:left w:w="120" w:type="dxa"/>
              <w:bottom w:w="30" w:type="dxa"/>
              <w:right w:w="120" w:type="dxa"/>
            </w:tcMar>
          </w:tcPr>
          <w:p w14:paraId="6B859511">
            <w:pPr>
              <w:spacing w:before="120" w:after="120" w:line="288" w:lineRule="auto"/>
              <w:ind w:left="0"/>
              <w:jc w:val="left"/>
            </w:pPr>
            <w:r>
              <w:rPr>
                <w:rFonts w:ascii="Arial" w:hAnsi="Arial" w:eastAsia="等线" w:cs="Arial"/>
                <w:sz w:val="22"/>
              </w:rPr>
              <w:t>仅3种（IF1、IF2、IF3）</w:t>
            </w:r>
          </w:p>
        </w:tc>
        <w:tc>
          <w:tcPr>
            <w:tcW w:w="3718" w:type="dxa"/>
            <w:tcMar>
              <w:top w:w="60" w:type="dxa"/>
              <w:left w:w="120" w:type="dxa"/>
              <w:bottom w:w="30" w:type="dxa"/>
              <w:right w:w="120" w:type="dxa"/>
            </w:tcMar>
          </w:tcPr>
          <w:p w14:paraId="3A9B6F51">
            <w:pPr>
              <w:spacing w:before="120" w:after="120" w:line="288" w:lineRule="auto"/>
              <w:ind w:left="0"/>
              <w:jc w:val="left"/>
            </w:pPr>
            <w:r>
              <w:rPr>
                <w:rFonts w:ascii="Arial" w:hAnsi="Arial" w:eastAsia="等线" w:cs="Arial"/>
                <w:sz w:val="22"/>
              </w:rPr>
              <w:t>十余种（eIF1、eIF2、eIF3、eIF4F复合体等）</w:t>
            </w:r>
          </w:p>
        </w:tc>
      </w:tr>
    </w:tbl>
    <w:p w14:paraId="129679C5">
      <w:pPr>
        <w:numPr>
          <w:ilvl w:val="0"/>
          <w:numId w:val="100"/>
        </w:numPr>
        <w:spacing w:before="120" w:after="120" w:line="288" w:lineRule="auto"/>
        <w:ind w:left="0"/>
        <w:jc w:val="left"/>
      </w:pPr>
      <w:r>
        <w:rPr>
          <w:rFonts w:ascii="Arial" w:hAnsi="Arial" w:eastAsia="等线" w:cs="Arial"/>
          <w:b/>
          <w:sz w:val="22"/>
        </w:rPr>
        <w:t>原核30S翻译起始复合体的装配过程</w:t>
      </w:r>
      <w:r>
        <w:rPr>
          <w:rFonts w:ascii="Arial" w:hAnsi="Arial" w:eastAsia="等线" w:cs="Arial"/>
          <w:sz w:val="22"/>
        </w:rPr>
        <w:br w:type="textWrapping"/>
      </w:r>
      <w:r>
        <w:rPr>
          <w:rFonts w:ascii="Arial" w:hAnsi="Arial" w:eastAsia="等线" w:cs="Arial"/>
          <w:sz w:val="22"/>
        </w:rPr>
        <w:t>① 翻译结束后，IF1结合核糖体，促使大小亚基分离；</w:t>
      </w:r>
      <w:r>
        <w:rPr>
          <w:rFonts w:ascii="Arial" w:hAnsi="Arial" w:eastAsia="等线" w:cs="Arial"/>
          <w:sz w:val="22"/>
        </w:rPr>
        <w:br w:type="textWrapping"/>
      </w:r>
      <w:r>
        <w:rPr>
          <w:rFonts w:ascii="Arial" w:hAnsi="Arial" w:eastAsia="等线" w:cs="Arial"/>
          <w:sz w:val="22"/>
        </w:rPr>
        <w:t>② IF3与30S小亚基结合，防止其与50S大亚基重新结合；</w:t>
      </w:r>
      <w:r>
        <w:rPr>
          <w:rFonts w:ascii="Arial" w:hAnsi="Arial" w:eastAsia="等线" w:cs="Arial"/>
          <w:sz w:val="22"/>
        </w:rPr>
        <w:br w:type="textWrapping"/>
      </w:r>
      <w:r>
        <w:rPr>
          <w:rFonts w:ascii="Arial" w:hAnsi="Arial" w:eastAsia="等线" w:cs="Arial"/>
          <w:sz w:val="22"/>
        </w:rPr>
        <w:t>③ IF1和IF2-GTP结合到30S小亚基上；</w:t>
      </w:r>
      <w:r>
        <w:rPr>
          <w:rFonts w:ascii="Arial" w:hAnsi="Arial" w:eastAsia="等线" w:cs="Arial"/>
          <w:sz w:val="22"/>
        </w:rPr>
        <w:br w:type="textWrapping"/>
      </w:r>
      <w:r>
        <w:rPr>
          <w:rFonts w:ascii="Arial" w:hAnsi="Arial" w:eastAsia="等线" w:cs="Arial"/>
          <w:sz w:val="22"/>
        </w:rPr>
        <w:t>④ mRNA通过SD序列与30S小亚基的16S rRNA互补结合，IF3介导这一过程；</w:t>
      </w:r>
      <w:r>
        <w:rPr>
          <w:rFonts w:ascii="Arial" w:hAnsi="Arial" w:eastAsia="等线" w:cs="Arial"/>
          <w:sz w:val="22"/>
        </w:rPr>
        <w:br w:type="textWrapping"/>
      </w:r>
      <w:r>
        <w:rPr>
          <w:rFonts w:ascii="Arial" w:hAnsi="Arial" w:eastAsia="等线" w:cs="Arial"/>
          <w:sz w:val="22"/>
        </w:rPr>
        <w:t>⑤ fMet-tRNAfMet进入P位点，与起始密码子AUG配对；</w:t>
      </w:r>
      <w:r>
        <w:rPr>
          <w:rFonts w:ascii="Arial" w:hAnsi="Arial" w:eastAsia="等线" w:cs="Arial"/>
          <w:sz w:val="22"/>
        </w:rPr>
        <w:br w:type="textWrapping"/>
      </w:r>
      <w:r>
        <w:rPr>
          <w:rFonts w:ascii="Arial" w:hAnsi="Arial" w:eastAsia="等线" w:cs="Arial"/>
          <w:sz w:val="22"/>
        </w:rPr>
        <w:t>⑥ GTP水解，IF1、IF2、IF3释放；</w:t>
      </w:r>
      <w:r>
        <w:rPr>
          <w:rFonts w:ascii="Arial" w:hAnsi="Arial" w:eastAsia="等线" w:cs="Arial"/>
          <w:sz w:val="22"/>
        </w:rPr>
        <w:br w:type="textWrapping"/>
      </w:r>
      <w:r>
        <w:rPr>
          <w:rFonts w:ascii="Arial" w:hAnsi="Arial" w:eastAsia="等线" w:cs="Arial"/>
          <w:sz w:val="22"/>
        </w:rPr>
        <w:t>⑦ 50S大亚基与30S小亚基结合，形成70S完整起始复合体。</w:t>
      </w:r>
    </w:p>
    <w:p w14:paraId="12BA2951">
      <w:pPr>
        <w:numPr>
          <w:ilvl w:val="0"/>
          <w:numId w:val="101"/>
        </w:numPr>
        <w:spacing w:before="120" w:after="120" w:line="288" w:lineRule="auto"/>
        <w:ind w:left="0"/>
        <w:jc w:val="left"/>
      </w:pPr>
      <w:r>
        <w:rPr>
          <w:rFonts w:ascii="Arial" w:hAnsi="Arial" w:eastAsia="等线" w:cs="Arial"/>
          <w:b/>
          <w:sz w:val="22"/>
        </w:rPr>
        <w:t>真核80S翻译起始复合体的装配过程</w:t>
      </w:r>
      <w:r>
        <w:rPr>
          <w:rFonts w:ascii="Arial" w:hAnsi="Arial" w:eastAsia="等线" w:cs="Arial"/>
          <w:sz w:val="22"/>
        </w:rPr>
        <w:br w:type="textWrapping"/>
      </w:r>
      <w:r>
        <w:rPr>
          <w:rFonts w:ascii="Arial" w:hAnsi="Arial" w:eastAsia="等线" w:cs="Arial"/>
          <w:sz w:val="22"/>
        </w:rPr>
        <w:t>① 40S小亚基与eIF-3结合形成40SN复合物；</w:t>
      </w:r>
      <w:r>
        <w:rPr>
          <w:rFonts w:ascii="Arial" w:hAnsi="Arial" w:eastAsia="等线" w:cs="Arial"/>
          <w:sz w:val="22"/>
        </w:rPr>
        <w:br w:type="textWrapping"/>
      </w:r>
      <w:r>
        <w:rPr>
          <w:rFonts w:ascii="Arial" w:hAnsi="Arial" w:eastAsia="等线" w:cs="Arial"/>
          <w:sz w:val="22"/>
        </w:rPr>
        <w:t>② Met-tRNAiMet、eIF2-GTP与40SN结合，形成43S前起始复合体；</w:t>
      </w:r>
      <w:r>
        <w:rPr>
          <w:rFonts w:ascii="Arial" w:hAnsi="Arial" w:eastAsia="等线" w:cs="Arial"/>
          <w:sz w:val="22"/>
        </w:rPr>
        <w:br w:type="textWrapping"/>
      </w:r>
      <w:r>
        <w:rPr>
          <w:rFonts w:ascii="Arial" w:hAnsi="Arial" w:eastAsia="等线" w:cs="Arial"/>
          <w:sz w:val="22"/>
        </w:rPr>
        <w:t>③ 在eIF4F复合体（含eIF4E、eIF4G、eIF4A）的辅助下，43S复合体结合到mRNA的5'帽子结构上，形成48S起始复合体；</w:t>
      </w:r>
      <w:r>
        <w:rPr>
          <w:rFonts w:ascii="Arial" w:hAnsi="Arial" w:eastAsia="等线" w:cs="Arial"/>
          <w:sz w:val="22"/>
        </w:rPr>
        <w:br w:type="textWrapping"/>
      </w:r>
      <w:r>
        <w:rPr>
          <w:rFonts w:ascii="Arial" w:hAnsi="Arial" w:eastAsia="等线" w:cs="Arial"/>
          <w:sz w:val="22"/>
        </w:rPr>
        <w:t>④ 起始复合体沿mRNA 5'→3'方向扫描，找到AUG起始密码子；</w:t>
      </w:r>
      <w:r>
        <w:rPr>
          <w:rFonts w:ascii="Arial" w:hAnsi="Arial" w:eastAsia="等线" w:cs="Arial"/>
          <w:sz w:val="22"/>
        </w:rPr>
        <w:br w:type="textWrapping"/>
      </w:r>
      <w:r>
        <w:rPr>
          <w:rFonts w:ascii="Arial" w:hAnsi="Arial" w:eastAsia="等线" w:cs="Arial"/>
          <w:sz w:val="22"/>
        </w:rPr>
        <w:t>⑤ 在eIF5和eIF5B的辅助下，60S大亚基结合到40S小亚基上；</w:t>
      </w:r>
      <w:r>
        <w:rPr>
          <w:rFonts w:ascii="Arial" w:hAnsi="Arial" w:eastAsia="等线" w:cs="Arial"/>
          <w:sz w:val="22"/>
        </w:rPr>
        <w:br w:type="textWrapping"/>
      </w:r>
      <w:r>
        <w:rPr>
          <w:rFonts w:ascii="Arial" w:hAnsi="Arial" w:eastAsia="等线" w:cs="Arial"/>
          <w:sz w:val="22"/>
        </w:rPr>
        <w:t>⑥ GTP水解，所有起始因子释放，形成80S完整起始复合体。</w:t>
      </w:r>
    </w:p>
    <w:p w14:paraId="180A6213">
      <w:pPr>
        <w:numPr>
          <w:ilvl w:val="0"/>
          <w:numId w:val="102"/>
        </w:numPr>
        <w:spacing w:before="120" w:after="120" w:line="288" w:lineRule="auto"/>
        <w:ind w:left="0"/>
        <w:jc w:val="left"/>
      </w:pPr>
      <w:r>
        <w:rPr>
          <w:rFonts w:ascii="Arial" w:hAnsi="Arial" w:eastAsia="等线" w:cs="Arial"/>
          <w:b/>
          <w:sz w:val="22"/>
        </w:rPr>
        <w:t>翻译过程中需要哪几种RNA？说出其生物学功能</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mRNA（信使RNA）</w:t>
      </w:r>
      <w:r>
        <w:rPr>
          <w:rFonts w:ascii="Arial" w:hAnsi="Arial" w:eastAsia="等线" w:cs="Arial"/>
          <w:sz w:val="22"/>
        </w:rPr>
        <w:t>：携带基因的编码信息，作为翻译的模板，其密码子序列决定了蛋白质的氨基酸排列顺序；</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tRNA（转运RNA）</w:t>
      </w:r>
      <w:r>
        <w:rPr>
          <w:rFonts w:ascii="Arial" w:hAnsi="Arial" w:eastAsia="等线" w:cs="Arial"/>
          <w:sz w:val="22"/>
        </w:rPr>
        <w:t>：作为氨基酸的载体，每种tRNA特异性识别并结合一种氨基酸，通过其反密码子与mRNA上的密码子互补配对，将氨基酸准确运送到核糖体的对应位置；</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rRNA（核糖体RNA）</w:t>
      </w:r>
      <w:r>
        <w:rPr>
          <w:rFonts w:ascii="Arial" w:hAnsi="Arial" w:eastAsia="等线" w:cs="Arial"/>
          <w:sz w:val="22"/>
        </w:rPr>
        <w:t>：与蛋白质共同组成核糖体的大小亚基，是核糖体的结构核心；其中大亚基的23S/28S rRNA具有肽酰转移酶活性，催化肽键的形成，保证翻译过程的顺利进行。</w:t>
      </w:r>
    </w:p>
    <w:p w14:paraId="2826EE84">
      <w:pPr>
        <w:numPr>
          <w:ilvl w:val="0"/>
          <w:numId w:val="103"/>
        </w:numPr>
        <w:spacing w:before="120" w:after="120" w:line="288" w:lineRule="auto"/>
        <w:ind w:left="0"/>
        <w:jc w:val="left"/>
      </w:pPr>
      <w:r>
        <w:rPr>
          <w:rFonts w:ascii="Arial" w:hAnsi="Arial" w:eastAsia="等线" w:cs="Arial"/>
          <w:b/>
          <w:sz w:val="22"/>
        </w:rPr>
        <w:t>核糖体与tRNA结合的三个位点及其功能</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A位（氨酰基位点）</w:t>
      </w:r>
      <w:r>
        <w:rPr>
          <w:rFonts w:ascii="Arial" w:hAnsi="Arial" w:eastAsia="等线" w:cs="Arial"/>
          <w:sz w:val="22"/>
        </w:rPr>
        <w:t>：氨基酰-tRNA进入核糖体的位置，新的氨基酸在此加入到延伸的肽链中；</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P位（肽酰基位点）</w:t>
      </w:r>
      <w:r>
        <w:rPr>
          <w:rFonts w:ascii="Arial" w:hAnsi="Arial" w:eastAsia="等线" w:cs="Arial"/>
          <w:sz w:val="22"/>
        </w:rPr>
        <w:t>：携带正在合成的肽链的肽酰-tRNA结合的位置；</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E位（退出位点）</w:t>
      </w:r>
      <w:r>
        <w:rPr>
          <w:rFonts w:ascii="Arial" w:hAnsi="Arial" w:eastAsia="等线" w:cs="Arial"/>
          <w:sz w:val="22"/>
        </w:rPr>
        <w:t>：卸载了氨基酸的空载tRNA暂时结合的位置，随后从核糖体上脱落。</w:t>
      </w:r>
    </w:p>
    <w:p w14:paraId="15F5B38B">
      <w:pPr>
        <w:numPr>
          <w:ilvl w:val="0"/>
          <w:numId w:val="104"/>
        </w:numPr>
        <w:spacing w:before="120" w:after="120" w:line="288" w:lineRule="auto"/>
        <w:ind w:left="0"/>
        <w:jc w:val="left"/>
      </w:pPr>
      <w:r>
        <w:rPr>
          <w:rFonts w:ascii="Arial" w:hAnsi="Arial" w:eastAsia="等线" w:cs="Arial"/>
          <w:b/>
          <w:sz w:val="22"/>
        </w:rPr>
        <w:t>翻译延伸过程中需要的延伸因子及其功能</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EF-Tu</w:t>
      </w:r>
      <w:r>
        <w:rPr>
          <w:rFonts w:ascii="Arial" w:hAnsi="Arial" w:eastAsia="等线" w:cs="Arial"/>
          <w:sz w:val="22"/>
        </w:rPr>
        <w:t>：与GTP结合形成EF-Tu-GTP复合物，护送氨基酰-tRNA进入核糖体A位</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EF-Ts</w:t>
      </w:r>
      <w:r>
        <w:rPr>
          <w:rFonts w:ascii="Arial" w:hAnsi="Arial" w:eastAsia="等线" w:cs="Arial"/>
          <w:sz w:val="22"/>
        </w:rPr>
        <w:t>：催化GDP与GTP的交换，将EF-Tu-GDP重新转化为EF-Tu-GTP，使其可以循环使用；</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EF-G</w:t>
      </w:r>
      <w:r>
        <w:rPr>
          <w:rFonts w:ascii="Arial" w:hAnsi="Arial" w:eastAsia="等线" w:cs="Arial"/>
          <w:sz w:val="22"/>
        </w:rPr>
        <w:t>：结合GTP后进入核糖体A位，利用GTP水解的能量驱动核糖体沿mRNA移动一个密码子的距离，使肽酰-tRNA从A位移到P位，空载tRNA从P位移到E位</w:t>
      </w:r>
    </w:p>
    <w:p w14:paraId="14AAB818">
      <w:pPr>
        <w:numPr>
          <w:ilvl w:val="0"/>
          <w:numId w:val="105"/>
        </w:numPr>
        <w:spacing w:before="120" w:after="120" w:line="288" w:lineRule="auto"/>
        <w:ind w:left="0"/>
        <w:jc w:val="left"/>
      </w:pPr>
      <w:r>
        <w:rPr>
          <w:rFonts w:ascii="Arial" w:hAnsi="Arial" w:eastAsia="等线" w:cs="Arial"/>
          <w:b/>
          <w:sz w:val="22"/>
        </w:rPr>
        <w:t>SD序列、Kozak序列、IRES的翻译起始原理</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SD序列</w:t>
      </w:r>
      <w:r>
        <w:rPr>
          <w:rFonts w:ascii="Arial" w:hAnsi="Arial" w:eastAsia="等线" w:cs="Arial"/>
          <w:sz w:val="22"/>
        </w:rPr>
        <w:t>：原核mRNA 5'UTR的保守序列（AGGAGGU），位于起始密码子上游约10nt处，与核糖体30S小亚基16S rRNA的3'端互补，直接定位核糖体到起始密码子位置；</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Kozak序列</w:t>
      </w:r>
      <w:r>
        <w:rPr>
          <w:rFonts w:ascii="Arial" w:hAnsi="Arial" w:eastAsia="等线" w:cs="Arial"/>
          <w:sz w:val="22"/>
        </w:rPr>
        <w:t>：真核mRNA起始密码子AUG上下游的保守序列（GCCRCC AUG G），增强核糖体对起始密码子的识别效率，提高翻译起始的准确性；</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IRES（内部核糖体进入位点）</w:t>
      </w:r>
      <w:r>
        <w:rPr>
          <w:rFonts w:ascii="Arial" w:hAnsi="Arial" w:eastAsia="等线" w:cs="Arial"/>
          <w:sz w:val="22"/>
        </w:rPr>
        <w:t>：mRNA内部的二级结构元件，不依赖5'帽子结构和扫描过程，直接招募核糖体小亚基并组装起始复合体，常见于病毒mRNA和真核细胞应激状态下的翻译。</w:t>
      </w:r>
    </w:p>
    <w:p w14:paraId="4FD05026">
      <w:pPr>
        <w:numPr>
          <w:ilvl w:val="0"/>
          <w:numId w:val="106"/>
        </w:numPr>
        <w:spacing w:before="120" w:after="120" w:line="288" w:lineRule="auto"/>
        <w:ind w:left="0"/>
        <w:jc w:val="left"/>
      </w:pPr>
      <w:r>
        <w:rPr>
          <w:rFonts w:ascii="Arial" w:hAnsi="Arial" w:eastAsia="等线" w:cs="Arial"/>
          <w:b/>
          <w:sz w:val="22"/>
        </w:rPr>
        <w:t>三种改变蛋白活性的翻译后修饰方式</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磷酸化</w:t>
      </w:r>
      <w:r>
        <w:rPr>
          <w:rFonts w:ascii="Arial" w:hAnsi="Arial" w:eastAsia="等线" w:cs="Arial"/>
          <w:sz w:val="22"/>
        </w:rPr>
        <w:t>：由蛋白激酶催化，将ATP的γ-磷酸基团转移到蛋白质的丝氨酸、苏氨酸或酪氨酸残基上；通过改变蛋白质的构象，激活或抑制其酶活性，是细胞信号转导中最常见的调控方式；可逆，由磷酸酶去除磷酸基团；</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乙酰化</w:t>
      </w:r>
      <w:r>
        <w:rPr>
          <w:rFonts w:ascii="Arial" w:hAnsi="Arial" w:eastAsia="等线" w:cs="Arial"/>
          <w:sz w:val="22"/>
        </w:rPr>
        <w:t>：由乙酰转移酶(HAT)催化，将乙酰基转移到蛋白质赖氨酸残基的氨基上；中和赖氨酸的正电荷，改变蛋白质与DNA、RNA或其他蛋白质的相互作用；经典例子是组蛋白乙酰化使染色质松散，促进基因转录；可逆，由去乙酰化酶(HDAC)去除乙酰基；</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泛素化</w:t>
      </w:r>
      <w:r>
        <w:rPr>
          <w:rFonts w:ascii="Arial" w:hAnsi="Arial" w:eastAsia="等线" w:cs="Arial"/>
          <w:sz w:val="22"/>
        </w:rPr>
        <w:t>：由E1激活酶、E2结合酶和E3连接酶组成的酶系催化，将泛素分子共价连接到蛋白质的赖氨酸残基上；单泛素化可改变蛋白质的定位或相互作用；多聚泛素化（K48连接）标记蛋白质通过26S蛋白酶体降解，是细胞内蛋白质选择性降解的主要途径。</w:t>
      </w:r>
    </w:p>
    <w:p w14:paraId="0A1B063F">
      <w:pPr>
        <w:spacing w:before="300" w:after="120" w:line="288" w:lineRule="auto"/>
        <w:ind w:left="0"/>
        <w:jc w:val="left"/>
        <w:outlineLvl w:val="2"/>
      </w:pPr>
      <w:bookmarkStart w:id="24" w:name="heading_24"/>
      <w:r>
        <w:rPr>
          <w:rFonts w:ascii="Arial" w:hAnsi="Arial" w:eastAsia="等线" w:cs="Arial"/>
          <w:b/>
          <w:sz w:val="30"/>
        </w:rPr>
        <w:t>（三）DNA复制、修复与染色体结构</w:t>
      </w:r>
      <w:bookmarkEnd w:id="24"/>
    </w:p>
    <w:p w14:paraId="4C94E434">
      <w:pPr>
        <w:numPr>
          <w:ilvl w:val="0"/>
          <w:numId w:val="107"/>
        </w:numPr>
        <w:spacing w:before="120" w:after="120" w:line="288" w:lineRule="auto"/>
        <w:ind w:left="0"/>
        <w:jc w:val="left"/>
      </w:pPr>
      <w:r>
        <w:rPr>
          <w:rFonts w:ascii="Arial" w:hAnsi="Arial" w:eastAsia="等线" w:cs="Arial"/>
          <w:b/>
          <w:sz w:val="22"/>
        </w:rPr>
        <w:t>DNA复制的三种主要类型</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θ型复制</w:t>
      </w:r>
      <w:r>
        <w:rPr>
          <w:rFonts w:ascii="Arial" w:hAnsi="Arial" w:eastAsia="等线" w:cs="Arial"/>
          <w:sz w:val="22"/>
        </w:rPr>
        <w:t>：原核生物环状染色体的主要复制方式，从单一复制起点双向复制，形成θ形的复制中间体；</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滚环复制</w:t>
      </w:r>
      <w:r>
        <w:rPr>
          <w:rFonts w:ascii="Arial" w:hAnsi="Arial" w:eastAsia="等线" w:cs="Arial"/>
          <w:sz w:val="22"/>
        </w:rPr>
        <w:t>：噬菌体、质粒和某些病毒的复制方式，环状DNA的一条链产生一个切口，以另一条完整的链为模板，沿滚动方向合成新链，产生多个串联的基因组拷贝；</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D环复制</w:t>
      </w:r>
      <w:r>
        <w:rPr>
          <w:rFonts w:ascii="Arial" w:hAnsi="Arial" w:eastAsia="等线" w:cs="Arial"/>
          <w:sz w:val="22"/>
        </w:rPr>
        <w:t>：动物线粒体DNA的复制方式，两条链的复制起点不同步，先以一条链为模板合成新链，置换出另一条链形成D环结构，当复制叉移动到另一条链的起点时，才开始以被置换的链为模板进行复制。</w:t>
      </w:r>
    </w:p>
    <w:p w14:paraId="4CED9E56">
      <w:pPr>
        <w:numPr>
          <w:ilvl w:val="0"/>
          <w:numId w:val="108"/>
        </w:numPr>
        <w:spacing w:before="120" w:after="120" w:line="288" w:lineRule="auto"/>
        <w:ind w:left="0"/>
        <w:jc w:val="left"/>
      </w:pPr>
      <w:r>
        <w:rPr>
          <w:rFonts w:ascii="Arial" w:hAnsi="Arial" w:eastAsia="等线" w:cs="Arial"/>
          <w:b/>
          <w:sz w:val="22"/>
        </w:rPr>
        <w:t>DNA复制需要的酶及其功能</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解旋酶</w:t>
      </w:r>
      <w:r>
        <w:rPr>
          <w:rFonts w:ascii="Arial" w:hAnsi="Arial" w:eastAsia="等线" w:cs="Arial"/>
          <w:sz w:val="22"/>
        </w:rPr>
        <w:t>：利用ATP水解的能量解开DNA双链，形成复制叉；</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单链DNA结合蛋白(SSB)</w:t>
      </w:r>
      <w:r>
        <w:rPr>
          <w:rFonts w:ascii="Arial" w:hAnsi="Arial" w:eastAsia="等线" w:cs="Arial"/>
          <w:sz w:val="22"/>
        </w:rPr>
        <w:t>：结合解开的单链DNA，防止其重新配对和被核酸酶降解；</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拓扑异构酶</w:t>
      </w:r>
      <w:r>
        <w:rPr>
          <w:rFonts w:ascii="Arial" w:hAnsi="Arial" w:eastAsia="等线" w:cs="Arial"/>
          <w:sz w:val="22"/>
        </w:rPr>
        <w:t>：消除DNA解旋过程中产生的超螺旋张力；拓扑异构酶I制造单链缺口，拓扑异构酶II制造双链缺口，DNA旋回酶（原核特有）引入负超螺旋；</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引物酶</w:t>
      </w:r>
      <w:r>
        <w:rPr>
          <w:rFonts w:ascii="Arial" w:hAnsi="Arial" w:eastAsia="等线" w:cs="Arial"/>
          <w:sz w:val="22"/>
        </w:rPr>
        <w:t>：合成RNA引物，为DNA聚合酶提供3'-OH末端；</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DNA聚合酶</w:t>
      </w:r>
      <w:r>
        <w:rPr>
          <w:rFonts w:ascii="Arial" w:hAnsi="Arial" w:eastAsia="等线" w:cs="Arial"/>
          <w:sz w:val="22"/>
        </w:rPr>
        <w:t>：</w:t>
      </w:r>
    </w:p>
    <w:p w14:paraId="11933A84">
      <w:pPr>
        <w:numPr>
          <w:ilvl w:val="0"/>
          <w:numId w:val="109"/>
        </w:numPr>
        <w:spacing w:before="120" w:after="120" w:line="288" w:lineRule="auto"/>
        <w:ind w:left="453"/>
        <w:jc w:val="left"/>
      </w:pPr>
      <w:r>
        <w:rPr>
          <w:rFonts w:ascii="Arial" w:hAnsi="Arial" w:eastAsia="等线" w:cs="Arial"/>
          <w:sz w:val="22"/>
        </w:rPr>
        <w:t>DNA Pol III（原核）：主要的复制酶，负责合成前导链和滞后链；</w:t>
      </w:r>
    </w:p>
    <w:p w14:paraId="2B6FC807">
      <w:pPr>
        <w:numPr>
          <w:ilvl w:val="0"/>
          <w:numId w:val="110"/>
        </w:numPr>
        <w:spacing w:before="120" w:after="120" w:line="288" w:lineRule="auto"/>
        <w:ind w:left="453"/>
        <w:jc w:val="left"/>
      </w:pPr>
      <w:r>
        <w:rPr>
          <w:rFonts w:ascii="Arial" w:hAnsi="Arial" w:eastAsia="等线" w:cs="Arial"/>
          <w:sz w:val="22"/>
        </w:rPr>
        <w:t>DNA Pol I（原核）：切除RNA引物，填补其留下的缺口；</w:t>
      </w:r>
    </w:p>
    <w:p w14:paraId="4C484674">
      <w:pPr>
        <w:numPr>
          <w:ilvl w:val="0"/>
          <w:numId w:val="111"/>
        </w:numPr>
        <w:spacing w:before="120" w:after="120" w:line="288" w:lineRule="auto"/>
        <w:ind w:left="453"/>
        <w:jc w:val="left"/>
      </w:pPr>
      <w:r>
        <w:rPr>
          <w:rFonts w:ascii="Arial" w:hAnsi="Arial" w:eastAsia="等线" w:cs="Arial"/>
          <w:sz w:val="22"/>
        </w:rPr>
        <w:t>DNA Pol δ和ε（真核）：分别负责合成滞后链和前导链；</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DNA连接酶</w:t>
      </w:r>
      <w:r>
        <w:rPr>
          <w:rFonts w:ascii="Arial" w:hAnsi="Arial" w:eastAsia="等线" w:cs="Arial"/>
          <w:sz w:val="22"/>
        </w:rPr>
        <w:t>：连接滞后链上的冈崎片段，形成完整的DNA链；</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端粒酶</w:t>
      </w:r>
      <w:r>
        <w:rPr>
          <w:rFonts w:ascii="Arial" w:hAnsi="Arial" w:eastAsia="等线" w:cs="Arial"/>
          <w:sz w:val="22"/>
        </w:rPr>
        <w:t>：真核生物特有，以自身RNA为模板合成端粒DNA，解决线性染色体的末端复制问题。</w:t>
      </w:r>
    </w:p>
    <w:p w14:paraId="737AC3BD">
      <w:pPr>
        <w:numPr>
          <w:ilvl w:val="0"/>
          <w:numId w:val="112"/>
        </w:numPr>
        <w:spacing w:before="120" w:after="120" w:line="288" w:lineRule="auto"/>
        <w:ind w:left="0"/>
        <w:jc w:val="left"/>
      </w:pPr>
      <w:r>
        <w:rPr>
          <w:rFonts w:ascii="Arial" w:hAnsi="Arial" w:eastAsia="等线" w:cs="Arial"/>
          <w:b/>
          <w:sz w:val="22"/>
        </w:rPr>
        <w:t>核小体的组成</w:t>
      </w:r>
      <w:r>
        <w:rPr>
          <w:rFonts w:ascii="Arial" w:hAnsi="Arial" w:eastAsia="等线" w:cs="Arial"/>
          <w:sz w:val="22"/>
        </w:rPr>
        <w:br w:type="textWrapping"/>
      </w:r>
      <w:r>
        <w:rPr>
          <w:rFonts w:ascii="Arial" w:hAnsi="Arial" w:eastAsia="等线" w:cs="Arial"/>
          <w:sz w:val="22"/>
        </w:rPr>
        <w:t>核小体是染色质的基本结构单位，由核心颗粒和连接DNA组成：</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核心颗粒</w:t>
      </w:r>
      <w:r>
        <w:rPr>
          <w:rFonts w:ascii="Arial" w:hAnsi="Arial" w:eastAsia="等线" w:cs="Arial"/>
          <w:sz w:val="22"/>
        </w:rPr>
        <w:t>：由145-147bp的DNA缠绕组蛋白八聚体1.75圈形成；组蛋白八聚体由两个H2A-H2B二聚体和一个H3-H4四聚体组成；</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连接DNA</w:t>
      </w:r>
      <w:r>
        <w:rPr>
          <w:rFonts w:ascii="Arial" w:hAnsi="Arial" w:eastAsia="等线" w:cs="Arial"/>
          <w:sz w:val="22"/>
        </w:rPr>
        <w:t>：长度约20-60bp，连接相邻的核心颗粒；</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组蛋白H1</w:t>
      </w:r>
      <w:r>
        <w:rPr>
          <w:rFonts w:ascii="Arial" w:hAnsi="Arial" w:eastAsia="等线" w:cs="Arial"/>
          <w:sz w:val="22"/>
        </w:rPr>
        <w:t>：结合在连接DNA进出核心颗粒的位置，起到稳定核小体结构的作用，使核小体排列成更紧密的染色质纤维。</w:t>
      </w:r>
    </w:p>
    <w:p w14:paraId="56D8CD2C">
      <w:pPr>
        <w:numPr>
          <w:ilvl w:val="0"/>
          <w:numId w:val="113"/>
        </w:numPr>
        <w:spacing w:before="120" w:after="120" w:line="288" w:lineRule="auto"/>
        <w:ind w:left="0"/>
        <w:jc w:val="left"/>
      </w:pPr>
      <w:r>
        <w:rPr>
          <w:rFonts w:ascii="Arial" w:hAnsi="Arial" w:eastAsia="等线" w:cs="Arial"/>
          <w:b/>
          <w:sz w:val="22"/>
        </w:rPr>
        <w:t>着丝粒（centromere）的三个核心功能</w:t>
      </w:r>
      <w:r>
        <w:rPr>
          <w:rFonts w:ascii="Arial" w:hAnsi="Arial" w:eastAsia="等线" w:cs="Arial"/>
          <w:sz w:val="22"/>
        </w:rPr>
        <w:br w:type="textWrapping"/>
      </w:r>
      <w:r>
        <w:rPr>
          <w:rFonts w:ascii="Arial" w:hAnsi="Arial" w:eastAsia="等线" w:cs="Arial"/>
          <w:sz w:val="22"/>
        </w:rPr>
        <w:t>① 细胞分裂期姐妹染色单体的物理连接位点，确保姐妹染色单体在分离前保持在一起</w:t>
      </w:r>
      <w:r>
        <w:rPr>
          <w:rFonts w:ascii="Arial" w:hAnsi="Arial" w:eastAsia="等线" w:cs="Arial"/>
          <w:sz w:val="22"/>
        </w:rPr>
        <w:br w:type="textWrapping"/>
      </w:r>
      <w:r>
        <w:rPr>
          <w:rFonts w:ascii="Arial" w:hAnsi="Arial" w:eastAsia="等线" w:cs="Arial"/>
          <w:sz w:val="22"/>
        </w:rPr>
        <w:t>② 动粒（kinetochore）的组装平台，动粒是结合纺锤丝的蛋白质复合物；</w:t>
      </w:r>
      <w:r>
        <w:rPr>
          <w:rFonts w:ascii="Arial" w:hAnsi="Arial" w:eastAsia="等线" w:cs="Arial"/>
          <w:sz w:val="22"/>
        </w:rPr>
        <w:br w:type="textWrapping"/>
      </w:r>
      <w:r>
        <w:rPr>
          <w:rFonts w:ascii="Arial" w:hAnsi="Arial" w:eastAsia="等线" w:cs="Arial"/>
          <w:sz w:val="22"/>
        </w:rPr>
        <w:t>③ 结合纺锤丝微管，介导染色体在细胞分裂过程中的运动，确保染色体精确平均分配到两个子细胞中。</w:t>
      </w:r>
    </w:p>
    <w:p w14:paraId="7FBC2664">
      <w:pPr>
        <w:numPr>
          <w:ilvl w:val="0"/>
          <w:numId w:val="114"/>
        </w:numPr>
        <w:spacing w:before="120" w:after="120" w:line="288" w:lineRule="auto"/>
        <w:ind w:left="0"/>
        <w:jc w:val="left"/>
      </w:pPr>
      <w:r>
        <w:rPr>
          <w:rFonts w:ascii="Arial" w:hAnsi="Arial" w:eastAsia="等线" w:cs="Arial"/>
          <w:b/>
          <w:sz w:val="22"/>
        </w:rPr>
        <w:t>着丝粒的三个特点</w:t>
      </w:r>
      <w:r>
        <w:rPr>
          <w:rFonts w:ascii="Arial" w:hAnsi="Arial" w:eastAsia="等线" w:cs="Arial"/>
          <w:sz w:val="22"/>
        </w:rPr>
        <w:br w:type="textWrapping"/>
      </w:r>
      <w:r>
        <w:rPr>
          <w:rFonts w:ascii="Arial" w:hAnsi="Arial" w:eastAsia="等线" w:cs="Arial"/>
          <w:sz w:val="22"/>
        </w:rPr>
        <w:t>① 含有大量高度重复的DNA序列，这些序列在物种间高度变异；</w:t>
      </w:r>
      <w:r>
        <w:rPr>
          <w:rFonts w:ascii="Arial" w:hAnsi="Arial" w:eastAsia="等线" w:cs="Arial"/>
          <w:sz w:val="22"/>
        </w:rPr>
        <w:br w:type="textWrapping"/>
      </w:r>
      <w:r>
        <w:rPr>
          <w:rFonts w:ascii="Arial" w:hAnsi="Arial" w:eastAsia="等线" w:cs="Arial"/>
          <w:sz w:val="22"/>
        </w:rPr>
        <w:t>② 含有特异性的组蛋白H3变体（如CENP-A），取代了常规的组蛋白H3，是着丝粒的标志性特征；</w:t>
      </w:r>
      <w:r>
        <w:rPr>
          <w:rFonts w:ascii="Arial" w:hAnsi="Arial" w:eastAsia="等线" w:cs="Arial"/>
          <w:sz w:val="22"/>
        </w:rPr>
        <w:br w:type="textWrapping"/>
      </w:r>
      <w:r>
        <w:rPr>
          <w:rFonts w:ascii="Arial" w:hAnsi="Arial" w:eastAsia="等线" w:cs="Arial"/>
          <w:sz w:val="22"/>
        </w:rPr>
        <w:t>③ 在着丝粒区域，每个染色单体上形成一个动粒结构，负责与纺锤丝微管连接。</w:t>
      </w:r>
    </w:p>
    <w:p w14:paraId="1EF71F57">
      <w:pPr>
        <w:spacing w:before="300" w:after="120" w:line="288" w:lineRule="auto"/>
        <w:ind w:left="0"/>
        <w:jc w:val="left"/>
        <w:outlineLvl w:val="2"/>
      </w:pPr>
      <w:bookmarkStart w:id="25" w:name="heading_25"/>
      <w:r>
        <w:rPr>
          <w:rFonts w:ascii="Arial" w:hAnsi="Arial" w:eastAsia="等线" w:cs="Arial"/>
          <w:b/>
          <w:sz w:val="30"/>
        </w:rPr>
        <w:t>（四）RNA生物学</w:t>
      </w:r>
      <w:bookmarkEnd w:id="25"/>
    </w:p>
    <w:p w14:paraId="1C31CE25">
      <w:pPr>
        <w:numPr>
          <w:ilvl w:val="0"/>
          <w:numId w:val="115"/>
        </w:numPr>
        <w:spacing w:before="120" w:after="120" w:line="288" w:lineRule="auto"/>
        <w:ind w:left="0"/>
        <w:jc w:val="left"/>
      </w:pPr>
      <w:r>
        <w:rPr>
          <w:rFonts w:ascii="Arial" w:hAnsi="Arial" w:eastAsia="等线" w:cs="Arial"/>
          <w:b/>
          <w:sz w:val="22"/>
        </w:rPr>
        <w:t>真核pre-mRNA剪接的完整过程（包括剪接体组装）</w:t>
      </w:r>
      <w:r>
        <w:rPr>
          <w:rFonts w:ascii="Arial" w:hAnsi="Arial" w:eastAsia="等线" w:cs="Arial"/>
          <w:sz w:val="22"/>
        </w:rPr>
        <w:br w:type="textWrapping"/>
      </w:r>
      <w:r>
        <w:rPr>
          <w:rFonts w:ascii="Arial" w:hAnsi="Arial" w:eastAsia="等线" w:cs="Arial"/>
          <w:sz w:val="22"/>
        </w:rPr>
        <w:t>① 剪接体识别：U1 snRNP结合内含子的5'剪接位点(GU)，U2 snRNP结合分支点腺苷序列；</w:t>
      </w:r>
      <w:r>
        <w:rPr>
          <w:rFonts w:ascii="Arial" w:hAnsi="Arial" w:eastAsia="等线" w:cs="Arial"/>
          <w:sz w:val="22"/>
        </w:rPr>
        <w:br w:type="textWrapping"/>
      </w:r>
      <w:r>
        <w:rPr>
          <w:rFonts w:ascii="Arial" w:hAnsi="Arial" w:eastAsia="等线" w:cs="Arial"/>
          <w:sz w:val="22"/>
        </w:rPr>
        <w:t>② 剪接体组装：U4/U6/U5 tri-snRNP结合到复合体上，形成完整的剪接体；</w:t>
      </w:r>
      <w:r>
        <w:rPr>
          <w:rFonts w:ascii="Arial" w:hAnsi="Arial" w:eastAsia="等线" w:cs="Arial"/>
          <w:sz w:val="22"/>
        </w:rPr>
        <w:br w:type="textWrapping"/>
      </w:r>
      <w:r>
        <w:rPr>
          <w:rFonts w:ascii="Arial" w:hAnsi="Arial" w:eastAsia="等线" w:cs="Arial"/>
          <w:sz w:val="22"/>
        </w:rPr>
        <w:t>③ 第一次转酯反应：U1和U4 snRNP离开剪接体，内含子分支点A的2'-羟基攻击5'剪接位点的磷酸二酯键，切断5'外显子，内含子形成套索结构；</w:t>
      </w:r>
      <w:r>
        <w:rPr>
          <w:rFonts w:ascii="Arial" w:hAnsi="Arial" w:eastAsia="等线" w:cs="Arial"/>
          <w:sz w:val="22"/>
        </w:rPr>
        <w:br w:type="textWrapping"/>
      </w:r>
      <w:r>
        <w:rPr>
          <w:rFonts w:ascii="Arial" w:hAnsi="Arial" w:eastAsia="等线" w:cs="Arial"/>
          <w:sz w:val="22"/>
        </w:rPr>
        <w:t>④ 第二次转酯反应：5'外显子的3'-羟基攻击3'剪接位点的磷酸二酯键，切断3'外显子，两个相邻外显子共价连接；</w:t>
      </w:r>
      <w:r>
        <w:rPr>
          <w:rFonts w:ascii="Arial" w:hAnsi="Arial" w:eastAsia="等线" w:cs="Arial"/>
          <w:sz w:val="22"/>
        </w:rPr>
        <w:br w:type="textWrapping"/>
      </w:r>
      <w:r>
        <w:rPr>
          <w:rFonts w:ascii="Arial" w:hAnsi="Arial" w:eastAsia="等线" w:cs="Arial"/>
          <w:sz w:val="22"/>
        </w:rPr>
        <w:t>⑤ 剪接体解离：套索内含子被释放并降解，剪接体各组分解离，释放成熟mRNA。</w:t>
      </w:r>
    </w:p>
    <w:p w14:paraId="0C3E1D8B">
      <w:pPr>
        <w:numPr>
          <w:ilvl w:val="0"/>
          <w:numId w:val="116"/>
        </w:numPr>
        <w:spacing w:before="120" w:after="120" w:line="288" w:lineRule="auto"/>
        <w:ind w:left="0"/>
        <w:jc w:val="left"/>
      </w:pPr>
      <w:r>
        <w:rPr>
          <w:rFonts w:ascii="Arial" w:hAnsi="Arial" w:eastAsia="等线" w:cs="Arial"/>
          <w:b/>
          <w:sz w:val="22"/>
        </w:rPr>
        <w:t>mRNA 5'加帽的流程与功能</w:t>
      </w:r>
    </w:p>
    <w:p w14:paraId="5D7DE0C6">
      <w:pPr>
        <w:numPr>
          <w:ilvl w:val="0"/>
          <w:numId w:val="117"/>
        </w:numPr>
        <w:spacing w:before="120" w:after="120" w:line="288" w:lineRule="auto"/>
        <w:ind w:left="453"/>
        <w:jc w:val="left"/>
      </w:pPr>
      <w:r>
        <w:rPr>
          <w:rFonts w:ascii="Arial" w:hAnsi="Arial" w:eastAsia="等线" w:cs="Arial"/>
          <w:b/>
          <w:sz w:val="22"/>
        </w:rPr>
        <w:t>流程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RNA三磷酸酶去除前体mRNA 5'端核苷酸的γ-磷酸；</w:t>
      </w:r>
      <w:r>
        <w:rPr>
          <w:rFonts w:ascii="Arial" w:hAnsi="Arial" w:eastAsia="等线" w:cs="Arial"/>
          <w:sz w:val="22"/>
        </w:rPr>
        <w:br w:type="textWrapping"/>
      </w:r>
      <w:r>
        <w:rPr>
          <w:rFonts w:ascii="Arial" w:hAnsi="Arial" w:eastAsia="等线" w:cs="Arial"/>
          <w:sz w:val="22"/>
        </w:rPr>
        <w:t>② 鸟苷酰转移酶将GTP的GMP部分通过5'-5'三磷酸键连接到mRNA的5'端；</w:t>
      </w:r>
      <w:r>
        <w:rPr>
          <w:rFonts w:ascii="Arial" w:hAnsi="Arial" w:eastAsia="等线" w:cs="Arial"/>
          <w:sz w:val="22"/>
        </w:rPr>
        <w:br w:type="textWrapping"/>
      </w:r>
      <w:r>
        <w:rPr>
          <w:rFonts w:ascii="Arial" w:hAnsi="Arial" w:eastAsia="等线" w:cs="Arial"/>
          <w:sz w:val="22"/>
        </w:rPr>
        <w:t>③ 甲基转移酶将鸟嘌呤残基的N7位甲基化，形成0型帽；</w:t>
      </w:r>
      <w:r>
        <w:rPr>
          <w:rFonts w:ascii="Arial" w:hAnsi="Arial" w:eastAsia="等线" w:cs="Arial"/>
          <w:sz w:val="22"/>
        </w:rPr>
        <w:br w:type="textWrapping"/>
      </w:r>
      <w:r>
        <w:rPr>
          <w:rFonts w:ascii="Arial" w:hAnsi="Arial" w:eastAsia="等线" w:cs="Arial"/>
          <w:sz w:val="22"/>
        </w:rPr>
        <w:t>④ 部分mRNA的第一个或第二个核苷酸的核糖2'-OH也会被甲基化，形成1型或2型帽。</w:t>
      </w:r>
    </w:p>
    <w:p w14:paraId="159FAF06">
      <w:pPr>
        <w:numPr>
          <w:ilvl w:val="0"/>
          <w:numId w:val="118"/>
        </w:numPr>
        <w:spacing w:before="120" w:after="120" w:line="288" w:lineRule="auto"/>
        <w:ind w:left="453"/>
        <w:jc w:val="left"/>
      </w:pPr>
      <w:r>
        <w:rPr>
          <w:rFonts w:ascii="Arial" w:hAnsi="Arial" w:eastAsia="等线" w:cs="Arial"/>
          <w:b/>
          <w:sz w:val="22"/>
        </w:rPr>
        <w:t>功能</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保护mRNA免受5'核酸外切酶的降解，提高其稳定性；</w:t>
      </w:r>
      <w:r>
        <w:rPr>
          <w:rFonts w:ascii="Arial" w:hAnsi="Arial" w:eastAsia="等线" w:cs="Arial"/>
          <w:sz w:val="22"/>
        </w:rPr>
        <w:br w:type="textWrapping"/>
      </w:r>
      <w:r>
        <w:rPr>
          <w:rFonts w:ascii="Arial" w:hAnsi="Arial" w:eastAsia="等线" w:cs="Arial"/>
          <w:sz w:val="22"/>
        </w:rPr>
        <w:t>② 促进mRNA从细胞核向细胞质的转运；</w:t>
      </w:r>
      <w:r>
        <w:rPr>
          <w:rFonts w:ascii="Arial" w:hAnsi="Arial" w:eastAsia="等线" w:cs="Arial"/>
          <w:sz w:val="22"/>
        </w:rPr>
        <w:br w:type="textWrapping"/>
      </w:r>
      <w:r>
        <w:rPr>
          <w:rFonts w:ascii="Arial" w:hAnsi="Arial" w:eastAsia="等线" w:cs="Arial"/>
          <w:sz w:val="22"/>
        </w:rPr>
        <w:t>③ 增强mRNA的翻译效率，是核糖体识别mRNA的重要信号；</w:t>
      </w:r>
      <w:r>
        <w:rPr>
          <w:rFonts w:ascii="Arial" w:hAnsi="Arial" w:eastAsia="等线" w:cs="Arial"/>
          <w:sz w:val="22"/>
        </w:rPr>
        <w:br w:type="textWrapping"/>
      </w:r>
      <w:r>
        <w:rPr>
          <w:rFonts w:ascii="Arial" w:hAnsi="Arial" w:eastAsia="等线" w:cs="Arial"/>
          <w:sz w:val="22"/>
        </w:rPr>
        <w:t>④ 参与pre-mRNA的正确剪接。</w:t>
      </w:r>
    </w:p>
    <w:p w14:paraId="2764C0DB">
      <w:pPr>
        <w:numPr>
          <w:ilvl w:val="0"/>
          <w:numId w:val="119"/>
        </w:numPr>
        <w:spacing w:before="120" w:after="120" w:line="288" w:lineRule="auto"/>
        <w:ind w:left="0"/>
        <w:jc w:val="left"/>
      </w:pPr>
      <w:r>
        <w:rPr>
          <w:rFonts w:ascii="Arial" w:hAnsi="Arial" w:eastAsia="等线" w:cs="Arial"/>
          <w:b/>
          <w:sz w:val="22"/>
        </w:rPr>
        <w:t>mRNA 3'聚腺苷酰化的流程与功能</w:t>
      </w:r>
    </w:p>
    <w:p w14:paraId="4AAD2D24">
      <w:pPr>
        <w:numPr>
          <w:ilvl w:val="0"/>
          <w:numId w:val="120"/>
        </w:numPr>
        <w:spacing w:before="120" w:after="120" w:line="288" w:lineRule="auto"/>
        <w:ind w:left="453"/>
        <w:jc w:val="left"/>
      </w:pPr>
      <w:r>
        <w:rPr>
          <w:rFonts w:ascii="Arial" w:hAnsi="Arial" w:eastAsia="等线" w:cs="Arial"/>
          <w:b/>
          <w:sz w:val="22"/>
        </w:rPr>
        <w:t>流程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转录进行到多聚腺苷酸化信号序列（AAUAAA）下游时，核酸内切酶在信号序列下游10-30nt处切断pre-mRNA；</w:t>
      </w:r>
      <w:r>
        <w:rPr>
          <w:rFonts w:ascii="Arial" w:hAnsi="Arial" w:eastAsia="等线" w:cs="Arial"/>
          <w:sz w:val="22"/>
        </w:rPr>
        <w:br w:type="textWrapping"/>
      </w:r>
      <w:r>
        <w:rPr>
          <w:rFonts w:ascii="Arial" w:hAnsi="Arial" w:eastAsia="等线" w:cs="Arial"/>
          <w:sz w:val="22"/>
        </w:rPr>
        <w:t>② 多聚腺苷酸聚合酶(PAP)以ATP为底物，在mRNA的3'端逐步添加约200个腺苷酸残基，形成poly(A)尾；</w:t>
      </w:r>
      <w:r>
        <w:rPr>
          <w:rFonts w:ascii="Arial" w:hAnsi="Arial" w:eastAsia="等线" w:cs="Arial"/>
          <w:sz w:val="22"/>
        </w:rPr>
        <w:br w:type="textWrapping"/>
      </w:r>
      <w:r>
        <w:rPr>
          <w:rFonts w:ascii="Arial" w:hAnsi="Arial" w:eastAsia="等线" w:cs="Arial"/>
          <w:sz w:val="22"/>
        </w:rPr>
        <w:t>③ 多聚腺苷酸结合蛋白(PABP)结合到poly(A)尾上，稳定其结构。</w:t>
      </w:r>
    </w:p>
    <w:p w14:paraId="37DC5CE0">
      <w:pPr>
        <w:numPr>
          <w:ilvl w:val="0"/>
          <w:numId w:val="121"/>
        </w:numPr>
        <w:spacing w:before="120" w:after="120" w:line="288" w:lineRule="auto"/>
        <w:ind w:left="453"/>
        <w:jc w:val="left"/>
      </w:pPr>
      <w:r>
        <w:rPr>
          <w:rFonts w:ascii="Arial" w:hAnsi="Arial" w:eastAsia="等线" w:cs="Arial"/>
          <w:b/>
          <w:sz w:val="22"/>
        </w:rPr>
        <w:t>功能</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保护mRNA免受3'核酸外切酶的降解，延长其半衰期；</w:t>
      </w:r>
      <w:r>
        <w:rPr>
          <w:rFonts w:ascii="Arial" w:hAnsi="Arial" w:eastAsia="等线" w:cs="Arial"/>
          <w:sz w:val="22"/>
        </w:rPr>
        <w:br w:type="textWrapping"/>
      </w:r>
      <w:r>
        <w:rPr>
          <w:rFonts w:ascii="Arial" w:hAnsi="Arial" w:eastAsia="等线" w:cs="Arial"/>
          <w:sz w:val="22"/>
        </w:rPr>
        <w:t>② 促进mRNA的翻译效率，PABP与eIF4G相互作用，使mRNA形成环状结构，增强核糖体的招募；</w:t>
      </w:r>
      <w:r>
        <w:rPr>
          <w:rFonts w:ascii="Arial" w:hAnsi="Arial" w:eastAsia="等线" w:cs="Arial"/>
          <w:sz w:val="22"/>
        </w:rPr>
        <w:br w:type="textWrapping"/>
      </w:r>
      <w:r>
        <w:rPr>
          <w:rFonts w:ascii="Arial" w:hAnsi="Arial" w:eastAsia="等线" w:cs="Arial"/>
          <w:sz w:val="22"/>
        </w:rPr>
        <w:t>③ 参与mRNA的核输出过程。</w:t>
      </w:r>
    </w:p>
    <w:p w14:paraId="14D80399">
      <w:pPr>
        <w:numPr>
          <w:ilvl w:val="0"/>
          <w:numId w:val="122"/>
        </w:numPr>
        <w:spacing w:before="120" w:after="120" w:line="288" w:lineRule="auto"/>
        <w:ind w:left="0"/>
        <w:jc w:val="left"/>
      </w:pPr>
      <w:r>
        <w:rPr>
          <w:rFonts w:ascii="Arial" w:hAnsi="Arial" w:eastAsia="等线" w:cs="Arial"/>
          <w:b/>
          <w:sz w:val="22"/>
        </w:rPr>
        <w:t>反式剪接（trans-splicing）的流程</w:t>
      </w:r>
      <w:r>
        <w:rPr>
          <w:rFonts w:ascii="Arial" w:hAnsi="Arial" w:eastAsia="等线" w:cs="Arial"/>
          <w:sz w:val="22"/>
        </w:rPr>
        <w:br w:type="textWrapping"/>
      </w:r>
      <w:r>
        <w:rPr>
          <w:rFonts w:ascii="Arial" w:hAnsi="Arial" w:eastAsia="等线" w:cs="Arial"/>
          <w:sz w:val="22"/>
        </w:rPr>
        <w:t>反式剪接是指将两个不同的pre-mRNA分子的外显子连接在一起的剪接方式，常见于低等真核生物和某些高等生物的特定基因：</w:t>
      </w:r>
      <w:r>
        <w:rPr>
          <w:rFonts w:ascii="Arial" w:hAnsi="Arial" w:eastAsia="等线" w:cs="Arial"/>
          <w:sz w:val="22"/>
        </w:rPr>
        <w:br w:type="textWrapping"/>
      </w:r>
      <w:r>
        <w:rPr>
          <w:rFonts w:ascii="Arial" w:hAnsi="Arial" w:eastAsia="等线" w:cs="Arial"/>
          <w:sz w:val="22"/>
        </w:rPr>
        <w:t>① 半内含子内的分支点腺苷攻击前导外显子与其半内含子之间的5'剪接位点，形成一个Y形的内含子-外显子中间体；</w:t>
      </w:r>
      <w:r>
        <w:rPr>
          <w:rFonts w:ascii="Arial" w:hAnsi="Arial" w:eastAsia="等线" w:cs="Arial"/>
          <w:sz w:val="22"/>
        </w:rPr>
        <w:br w:type="textWrapping"/>
      </w:r>
      <w:r>
        <w:rPr>
          <w:rFonts w:ascii="Arial" w:hAnsi="Arial" w:eastAsia="等线" w:cs="Arial"/>
          <w:sz w:val="22"/>
        </w:rPr>
        <w:t>② 游离的前导外显子的3'-羟基攻击编码外显子与其半内含子之间的3'剪接位点；</w:t>
      </w:r>
      <w:r>
        <w:rPr>
          <w:rFonts w:ascii="Arial" w:hAnsi="Arial" w:eastAsia="等线" w:cs="Arial"/>
          <w:sz w:val="22"/>
        </w:rPr>
        <w:br w:type="textWrapping"/>
      </w:r>
      <w:r>
        <w:rPr>
          <w:rFonts w:ascii="Arial" w:hAnsi="Arial" w:eastAsia="等线" w:cs="Arial"/>
          <w:sz w:val="22"/>
        </w:rPr>
        <w:t>③ 前导外显子与编码外显子共价连接，形成成熟的mRNA；</w:t>
      </w:r>
      <w:r>
        <w:rPr>
          <w:rFonts w:ascii="Arial" w:hAnsi="Arial" w:eastAsia="等线" w:cs="Arial"/>
          <w:sz w:val="22"/>
        </w:rPr>
        <w:br w:type="textWrapping"/>
      </w:r>
      <w:r>
        <w:rPr>
          <w:rFonts w:ascii="Arial" w:hAnsi="Arial" w:eastAsia="等线" w:cs="Arial"/>
          <w:sz w:val="22"/>
        </w:rPr>
        <w:t>④ Y形内含子被释放并降解。</w:t>
      </w:r>
    </w:p>
    <w:p w14:paraId="388C387A">
      <w:pPr>
        <w:numPr>
          <w:ilvl w:val="0"/>
          <w:numId w:val="123"/>
        </w:numPr>
        <w:spacing w:before="120" w:after="120" w:line="288" w:lineRule="auto"/>
        <w:ind w:left="0"/>
        <w:jc w:val="left"/>
      </w:pPr>
      <w:r>
        <w:rPr>
          <w:rFonts w:ascii="Arial" w:hAnsi="Arial" w:eastAsia="等线" w:cs="Arial"/>
          <w:b/>
          <w:sz w:val="22"/>
        </w:rPr>
        <w:t>miRNA的完整生物合成通路</w:t>
      </w:r>
      <w:r>
        <w:rPr>
          <w:rFonts w:ascii="Arial" w:hAnsi="Arial" w:eastAsia="等线" w:cs="Arial"/>
          <w:sz w:val="22"/>
        </w:rPr>
        <w:br w:type="textWrapping"/>
      </w:r>
      <w:r>
        <w:rPr>
          <w:rFonts w:ascii="Arial" w:hAnsi="Arial" w:eastAsia="等线" w:cs="Arial"/>
          <w:sz w:val="22"/>
        </w:rPr>
        <w:t>① 细胞核内，RNA聚合酶II转录miRNA基因，产生具有茎环结构的初级miRNA(pri-miRNA)；</w:t>
      </w:r>
      <w:r>
        <w:rPr>
          <w:rFonts w:ascii="Arial" w:hAnsi="Arial" w:eastAsia="等线" w:cs="Arial"/>
          <w:sz w:val="22"/>
        </w:rPr>
        <w:br w:type="textWrapping"/>
      </w:r>
      <w:r>
        <w:rPr>
          <w:rFonts w:ascii="Arial" w:hAnsi="Arial" w:eastAsia="等线" w:cs="Arial"/>
          <w:sz w:val="22"/>
        </w:rPr>
        <w:t>② Drosha-DGCR8复合物切割pri-miRNA的茎环基部，释放约70nt的前体miRNA(pre-miRNA)；</w:t>
      </w:r>
      <w:r>
        <w:rPr>
          <w:rFonts w:ascii="Arial" w:hAnsi="Arial" w:eastAsia="等线" w:cs="Arial"/>
          <w:sz w:val="22"/>
        </w:rPr>
        <w:br w:type="textWrapping"/>
      </w:r>
      <w:r>
        <w:rPr>
          <w:rFonts w:ascii="Arial" w:hAnsi="Arial" w:eastAsia="等线" w:cs="Arial"/>
          <w:sz w:val="22"/>
        </w:rPr>
        <w:t>③ Exportin-5-RanGTP复合物将pre-miRNA转运到细胞质中；</w:t>
      </w:r>
      <w:r>
        <w:rPr>
          <w:rFonts w:ascii="Arial" w:hAnsi="Arial" w:eastAsia="等线" w:cs="Arial"/>
          <w:sz w:val="22"/>
        </w:rPr>
        <w:br w:type="textWrapping"/>
      </w:r>
      <w:r>
        <w:rPr>
          <w:rFonts w:ascii="Arial" w:hAnsi="Arial" w:eastAsia="等线" w:cs="Arial"/>
          <w:sz w:val="22"/>
        </w:rPr>
        <w:t>④ Dicer酶切割pre-miRNA的茎环末端，产生约22nt的miRNA双链（miRNA/miRNA*）；</w:t>
      </w:r>
      <w:r>
        <w:rPr>
          <w:rFonts w:ascii="Arial" w:hAnsi="Arial" w:eastAsia="等线" w:cs="Arial"/>
          <w:sz w:val="22"/>
        </w:rPr>
        <w:br w:type="textWrapping"/>
      </w:r>
      <w:r>
        <w:rPr>
          <w:rFonts w:ascii="Arial" w:hAnsi="Arial" w:eastAsia="等线" w:cs="Arial"/>
          <w:sz w:val="22"/>
        </w:rPr>
        <w:t>⑤ 双链解旋，引导链（成熟miRNA）进入RNA诱导沉默复合体(RISC)，乘客链(miRNA*)通常被降解；</w:t>
      </w:r>
      <w:r>
        <w:rPr>
          <w:rFonts w:ascii="Arial" w:hAnsi="Arial" w:eastAsia="等线" w:cs="Arial"/>
          <w:sz w:val="22"/>
        </w:rPr>
        <w:br w:type="textWrapping"/>
      </w:r>
      <w:r>
        <w:rPr>
          <w:rFonts w:ascii="Arial" w:hAnsi="Arial" w:eastAsia="等线" w:cs="Arial"/>
          <w:sz w:val="22"/>
        </w:rPr>
        <w:t>⑥ 成熟miRNA引导RISC复合物靶向mRNA的3'UTR，通过不完全互补抑制翻译，或通过完全互补降解mRNA。</w:t>
      </w:r>
    </w:p>
    <w:p w14:paraId="100156EE">
      <w:pPr>
        <w:numPr>
          <w:ilvl w:val="0"/>
          <w:numId w:val="124"/>
        </w:numPr>
        <w:spacing w:before="120" w:after="120" w:line="288" w:lineRule="auto"/>
        <w:ind w:left="0"/>
        <w:jc w:val="left"/>
      </w:pPr>
      <w:r>
        <w:rPr>
          <w:rFonts w:ascii="Arial" w:hAnsi="Arial" w:eastAsia="等线" w:cs="Arial"/>
          <w:b/>
          <w:sz w:val="22"/>
        </w:rPr>
        <w:t>siRNA与miRNA的详细区别</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9"/>
        <w:gridCol w:w="3128"/>
        <w:gridCol w:w="1147"/>
        <w:gridCol w:w="2526"/>
      </w:tblGrid>
      <w:tr w14:paraId="7BA36F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097BC899">
            <w:pPr>
              <w:spacing w:before="120" w:after="120" w:line="288" w:lineRule="auto"/>
              <w:ind w:left="0"/>
              <w:jc w:val="left"/>
            </w:pPr>
            <w:r>
              <w:rPr>
                <w:rFonts w:ascii="Arial" w:hAnsi="Arial" w:eastAsia="等线" w:cs="Arial"/>
                <w:sz w:val="22"/>
              </w:rPr>
              <w:t>特征</w:t>
            </w:r>
          </w:p>
        </w:tc>
        <w:tc>
          <w:tcPr>
            <w:tcW w:w="3128" w:type="dxa"/>
            <w:tcMar>
              <w:top w:w="60" w:type="dxa"/>
              <w:left w:w="120" w:type="dxa"/>
              <w:bottom w:w="30" w:type="dxa"/>
              <w:right w:w="120" w:type="dxa"/>
            </w:tcMar>
          </w:tcPr>
          <w:p w14:paraId="1421D346">
            <w:pPr>
              <w:spacing w:before="120" w:after="120" w:line="288" w:lineRule="auto"/>
              <w:ind w:left="0"/>
              <w:jc w:val="left"/>
            </w:pPr>
            <w:r>
              <w:rPr>
                <w:rFonts w:ascii="Arial" w:hAnsi="Arial" w:eastAsia="等线" w:cs="Arial"/>
                <w:sz w:val="22"/>
              </w:rPr>
              <w:t>siRNA（小干扰RNA）</w:t>
            </w:r>
          </w:p>
        </w:tc>
        <w:tc>
          <w:tcPr>
            <w:tcW w:w="3673" w:type="dxa"/>
            <w:gridSpan w:val="2"/>
            <w:tcMar>
              <w:top w:w="60" w:type="dxa"/>
              <w:left w:w="120" w:type="dxa"/>
              <w:bottom w:w="30" w:type="dxa"/>
              <w:right w:w="120" w:type="dxa"/>
            </w:tcMar>
          </w:tcPr>
          <w:p w14:paraId="47EA5744">
            <w:pPr>
              <w:spacing w:before="120" w:after="120" w:line="288" w:lineRule="auto"/>
              <w:ind w:left="0"/>
              <w:jc w:val="left"/>
            </w:pPr>
            <w:r>
              <w:rPr>
                <w:rFonts w:ascii="Arial" w:hAnsi="Arial" w:eastAsia="等线" w:cs="Arial"/>
                <w:sz w:val="22"/>
              </w:rPr>
              <w:t>miRNA（微小RNA）</w:t>
            </w:r>
          </w:p>
        </w:tc>
      </w:tr>
      <w:tr w14:paraId="5F6743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77BEA4B0">
            <w:pPr>
              <w:spacing w:before="120" w:after="120" w:line="288" w:lineRule="auto"/>
              <w:ind w:left="0"/>
              <w:jc w:val="left"/>
            </w:pPr>
            <w:r>
              <w:rPr>
                <w:rFonts w:ascii="Arial" w:hAnsi="Arial" w:eastAsia="等线" w:cs="Arial"/>
                <w:sz w:val="22"/>
              </w:rPr>
              <w:t>来源</w:t>
            </w:r>
          </w:p>
        </w:tc>
        <w:tc>
          <w:tcPr>
            <w:tcW w:w="4275" w:type="dxa"/>
            <w:gridSpan w:val="2"/>
            <w:tcMar>
              <w:top w:w="60" w:type="dxa"/>
              <w:left w:w="120" w:type="dxa"/>
              <w:bottom w:w="30" w:type="dxa"/>
              <w:right w:w="120" w:type="dxa"/>
            </w:tcMar>
          </w:tcPr>
          <w:p w14:paraId="1B8C1723">
            <w:pPr>
              <w:spacing w:before="120" w:after="120" w:line="288" w:lineRule="auto"/>
              <w:ind w:left="0"/>
              <w:jc w:val="left"/>
            </w:pPr>
            <w:r>
              <w:rPr>
                <w:rFonts w:ascii="Arial" w:hAnsi="Arial" w:eastAsia="等线" w:cs="Arial"/>
                <w:sz w:val="22"/>
              </w:rPr>
              <w:t>多为外源性（病毒dsRNA、人工合成）或内源转座子转录产生的长双链RNA</w:t>
            </w:r>
          </w:p>
        </w:tc>
        <w:tc>
          <w:tcPr>
            <w:tcW w:w="2526" w:type="dxa"/>
            <w:tcMar>
              <w:top w:w="60" w:type="dxa"/>
              <w:left w:w="120" w:type="dxa"/>
              <w:bottom w:w="30" w:type="dxa"/>
              <w:right w:w="120" w:type="dxa"/>
            </w:tcMar>
          </w:tcPr>
          <w:p w14:paraId="524EA5B2">
            <w:pPr>
              <w:spacing w:before="120" w:after="120" w:line="288" w:lineRule="auto"/>
              <w:ind w:left="0"/>
              <w:jc w:val="left"/>
            </w:pPr>
            <w:r>
              <w:rPr>
                <w:rFonts w:ascii="Arial" w:hAnsi="Arial" w:eastAsia="等线" w:cs="Arial"/>
                <w:sz w:val="22"/>
              </w:rPr>
              <w:t>基因组内源miRNA基因转录产生</w:t>
            </w:r>
          </w:p>
        </w:tc>
      </w:tr>
      <w:tr w14:paraId="3706F6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436F77C3">
            <w:pPr>
              <w:spacing w:before="120" w:after="120" w:line="288" w:lineRule="auto"/>
              <w:ind w:left="0"/>
              <w:jc w:val="left"/>
            </w:pPr>
            <w:r>
              <w:rPr>
                <w:rFonts w:ascii="Arial" w:hAnsi="Arial" w:eastAsia="等线" w:cs="Arial"/>
                <w:sz w:val="22"/>
              </w:rPr>
              <w:t>前体结构</w:t>
            </w:r>
          </w:p>
        </w:tc>
        <w:tc>
          <w:tcPr>
            <w:tcW w:w="3128" w:type="dxa"/>
            <w:tcMar>
              <w:top w:w="60" w:type="dxa"/>
              <w:left w:w="120" w:type="dxa"/>
              <w:bottom w:w="30" w:type="dxa"/>
              <w:right w:w="120" w:type="dxa"/>
            </w:tcMar>
          </w:tcPr>
          <w:p w14:paraId="08FD7AA5">
            <w:pPr>
              <w:spacing w:before="120" w:after="120" w:line="288" w:lineRule="auto"/>
              <w:ind w:left="0"/>
              <w:jc w:val="left"/>
            </w:pPr>
            <w:r>
              <w:rPr>
                <w:rFonts w:ascii="Arial" w:hAnsi="Arial" w:eastAsia="等线" w:cs="Arial"/>
                <w:sz w:val="22"/>
              </w:rPr>
              <w:t>完全互补的长双链RNA(dsRNA)</w:t>
            </w:r>
          </w:p>
        </w:tc>
        <w:tc>
          <w:tcPr>
            <w:tcW w:w="3673" w:type="dxa"/>
            <w:gridSpan w:val="2"/>
            <w:tcMar>
              <w:top w:w="60" w:type="dxa"/>
              <w:left w:w="120" w:type="dxa"/>
              <w:bottom w:w="30" w:type="dxa"/>
              <w:right w:w="120" w:type="dxa"/>
            </w:tcMar>
          </w:tcPr>
          <w:p w14:paraId="18677D32">
            <w:pPr>
              <w:spacing w:before="120" w:after="120" w:line="288" w:lineRule="auto"/>
              <w:ind w:left="0"/>
              <w:jc w:val="left"/>
            </w:pPr>
            <w:r>
              <w:rPr>
                <w:rFonts w:ascii="Arial" w:hAnsi="Arial" w:eastAsia="等线" w:cs="Arial"/>
                <w:sz w:val="22"/>
              </w:rPr>
              <w:t>具有茎环结构的pri-miRNA</w:t>
            </w:r>
          </w:p>
        </w:tc>
      </w:tr>
      <w:tr w14:paraId="30A182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504D44EB">
            <w:pPr>
              <w:spacing w:before="120" w:after="120" w:line="288" w:lineRule="auto"/>
              <w:ind w:left="0"/>
              <w:jc w:val="left"/>
            </w:pPr>
            <w:r>
              <w:rPr>
                <w:rFonts w:ascii="Arial" w:hAnsi="Arial" w:eastAsia="等线" w:cs="Arial"/>
                <w:sz w:val="22"/>
              </w:rPr>
              <w:t>加工酶</w:t>
            </w:r>
          </w:p>
        </w:tc>
        <w:tc>
          <w:tcPr>
            <w:tcW w:w="3128" w:type="dxa"/>
            <w:tcMar>
              <w:top w:w="60" w:type="dxa"/>
              <w:left w:w="120" w:type="dxa"/>
              <w:bottom w:w="30" w:type="dxa"/>
              <w:right w:w="120" w:type="dxa"/>
            </w:tcMar>
          </w:tcPr>
          <w:p w14:paraId="363F545D">
            <w:pPr>
              <w:spacing w:before="120" w:after="120" w:line="288" w:lineRule="auto"/>
              <w:ind w:left="0"/>
              <w:jc w:val="left"/>
            </w:pPr>
            <w:r>
              <w:rPr>
                <w:rFonts w:ascii="Arial" w:hAnsi="Arial" w:eastAsia="等线" w:cs="Arial"/>
                <w:sz w:val="22"/>
              </w:rPr>
              <w:t>仅需Dicer酶在细胞质中切割</w:t>
            </w:r>
          </w:p>
        </w:tc>
        <w:tc>
          <w:tcPr>
            <w:tcW w:w="3673" w:type="dxa"/>
            <w:gridSpan w:val="2"/>
            <w:tcMar>
              <w:top w:w="60" w:type="dxa"/>
              <w:left w:w="120" w:type="dxa"/>
              <w:bottom w:w="30" w:type="dxa"/>
              <w:right w:w="120" w:type="dxa"/>
            </w:tcMar>
          </w:tcPr>
          <w:p w14:paraId="10BF77B9">
            <w:pPr>
              <w:spacing w:before="120" w:after="120" w:line="288" w:lineRule="auto"/>
              <w:ind w:left="0"/>
              <w:jc w:val="left"/>
            </w:pPr>
            <w:r>
              <w:rPr>
                <w:rFonts w:ascii="Arial" w:hAnsi="Arial" w:eastAsia="等线" w:cs="Arial"/>
                <w:sz w:val="22"/>
              </w:rPr>
              <w:t>核内Drosha切割产生pre-miRNA，细胞质中Dicer再次切割</w:t>
            </w:r>
          </w:p>
        </w:tc>
      </w:tr>
      <w:tr w14:paraId="44D5CB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2BFEC6A1">
            <w:pPr>
              <w:spacing w:before="120" w:after="120" w:line="288" w:lineRule="auto"/>
              <w:ind w:left="0"/>
              <w:jc w:val="left"/>
            </w:pPr>
            <w:r>
              <w:rPr>
                <w:rFonts w:ascii="Arial" w:hAnsi="Arial" w:eastAsia="等线" w:cs="Arial"/>
                <w:sz w:val="22"/>
              </w:rPr>
              <w:t>加载复合物</w:t>
            </w:r>
          </w:p>
        </w:tc>
        <w:tc>
          <w:tcPr>
            <w:tcW w:w="3128" w:type="dxa"/>
            <w:tcMar>
              <w:top w:w="60" w:type="dxa"/>
              <w:left w:w="120" w:type="dxa"/>
              <w:bottom w:w="30" w:type="dxa"/>
              <w:right w:w="120" w:type="dxa"/>
            </w:tcMar>
          </w:tcPr>
          <w:p w14:paraId="66DDABDF">
            <w:pPr>
              <w:spacing w:before="120" w:after="120" w:line="288" w:lineRule="auto"/>
              <w:ind w:left="0"/>
              <w:jc w:val="left"/>
            </w:pPr>
            <w:r>
              <w:rPr>
                <w:rFonts w:ascii="Arial" w:hAnsi="Arial" w:eastAsia="等线" w:cs="Arial"/>
                <w:sz w:val="22"/>
              </w:rPr>
              <w:t>RISC（主要含Ago2）</w:t>
            </w:r>
          </w:p>
        </w:tc>
        <w:tc>
          <w:tcPr>
            <w:tcW w:w="3673" w:type="dxa"/>
            <w:gridSpan w:val="2"/>
            <w:tcMar>
              <w:top w:w="60" w:type="dxa"/>
              <w:left w:w="120" w:type="dxa"/>
              <w:bottom w:w="30" w:type="dxa"/>
              <w:right w:w="120" w:type="dxa"/>
            </w:tcMar>
          </w:tcPr>
          <w:p w14:paraId="180566A2">
            <w:pPr>
              <w:spacing w:before="120" w:after="120" w:line="288" w:lineRule="auto"/>
              <w:ind w:left="0"/>
              <w:jc w:val="left"/>
            </w:pPr>
            <w:r>
              <w:rPr>
                <w:rFonts w:ascii="Arial" w:hAnsi="Arial" w:eastAsia="等线" w:cs="Arial"/>
                <w:sz w:val="22"/>
              </w:rPr>
              <w:t>RISC（含多种Ago蛋白）</w:t>
            </w:r>
          </w:p>
        </w:tc>
      </w:tr>
      <w:tr w14:paraId="48528C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1144B900">
            <w:pPr>
              <w:spacing w:before="120" w:after="120" w:line="288" w:lineRule="auto"/>
              <w:ind w:left="0"/>
              <w:jc w:val="left"/>
            </w:pPr>
            <w:r>
              <w:rPr>
                <w:rFonts w:ascii="Arial" w:hAnsi="Arial" w:eastAsia="等线" w:cs="Arial"/>
                <w:sz w:val="22"/>
              </w:rPr>
              <w:t>靶mRNA识别</w:t>
            </w:r>
          </w:p>
        </w:tc>
        <w:tc>
          <w:tcPr>
            <w:tcW w:w="3128" w:type="dxa"/>
            <w:tcMar>
              <w:top w:w="60" w:type="dxa"/>
              <w:left w:w="120" w:type="dxa"/>
              <w:bottom w:w="30" w:type="dxa"/>
              <w:right w:w="120" w:type="dxa"/>
            </w:tcMar>
          </w:tcPr>
          <w:p w14:paraId="1E33CD16">
            <w:pPr>
              <w:spacing w:before="120" w:after="120" w:line="288" w:lineRule="auto"/>
              <w:ind w:left="0"/>
              <w:jc w:val="left"/>
            </w:pPr>
            <w:r>
              <w:rPr>
                <w:rFonts w:ascii="Arial" w:hAnsi="Arial" w:eastAsia="等线" w:cs="Arial"/>
                <w:sz w:val="22"/>
              </w:rPr>
              <w:t>与靶mRNA几乎完全互补配对</w:t>
            </w:r>
          </w:p>
        </w:tc>
        <w:tc>
          <w:tcPr>
            <w:tcW w:w="3673" w:type="dxa"/>
            <w:gridSpan w:val="2"/>
            <w:tcMar>
              <w:top w:w="60" w:type="dxa"/>
              <w:left w:w="120" w:type="dxa"/>
              <w:bottom w:w="30" w:type="dxa"/>
              <w:right w:w="120" w:type="dxa"/>
            </w:tcMar>
          </w:tcPr>
          <w:p w14:paraId="0B24D673">
            <w:pPr>
              <w:spacing w:before="120" w:after="120" w:line="288" w:lineRule="auto"/>
              <w:ind w:left="0"/>
              <w:jc w:val="left"/>
            </w:pPr>
            <w:r>
              <w:rPr>
                <w:rFonts w:ascii="Arial" w:hAnsi="Arial" w:eastAsia="等线" w:cs="Arial"/>
                <w:sz w:val="22"/>
              </w:rPr>
              <w:t>通常与靶mRNA的3'UTR不完全互补配对</w:t>
            </w:r>
          </w:p>
        </w:tc>
      </w:tr>
      <w:tr w14:paraId="34CDB3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1812FC90">
            <w:pPr>
              <w:spacing w:before="120" w:after="120" w:line="288" w:lineRule="auto"/>
              <w:ind w:left="0"/>
              <w:jc w:val="left"/>
            </w:pPr>
            <w:r>
              <w:rPr>
                <w:rFonts w:ascii="Arial" w:hAnsi="Arial" w:eastAsia="等线" w:cs="Arial"/>
                <w:sz w:val="22"/>
              </w:rPr>
              <w:t>作用方式</w:t>
            </w:r>
          </w:p>
        </w:tc>
        <w:tc>
          <w:tcPr>
            <w:tcW w:w="3128" w:type="dxa"/>
            <w:tcMar>
              <w:top w:w="60" w:type="dxa"/>
              <w:left w:w="120" w:type="dxa"/>
              <w:bottom w:w="30" w:type="dxa"/>
              <w:right w:w="120" w:type="dxa"/>
            </w:tcMar>
          </w:tcPr>
          <w:p w14:paraId="1F9D9941">
            <w:pPr>
              <w:spacing w:before="120" w:after="120" w:line="288" w:lineRule="auto"/>
              <w:ind w:left="0"/>
              <w:jc w:val="left"/>
            </w:pPr>
            <w:r>
              <w:rPr>
                <w:rFonts w:ascii="Arial" w:hAnsi="Arial" w:eastAsia="等线" w:cs="Arial"/>
                <w:sz w:val="22"/>
              </w:rPr>
              <w:t>主要通过Ago2的核酸酶活性直接切割降解靶mRNA</w:t>
            </w:r>
          </w:p>
        </w:tc>
        <w:tc>
          <w:tcPr>
            <w:tcW w:w="3673" w:type="dxa"/>
            <w:gridSpan w:val="2"/>
            <w:tcMar>
              <w:top w:w="60" w:type="dxa"/>
              <w:left w:w="120" w:type="dxa"/>
              <w:bottom w:w="30" w:type="dxa"/>
              <w:right w:w="120" w:type="dxa"/>
            </w:tcMar>
          </w:tcPr>
          <w:p w14:paraId="0FBD9723">
            <w:pPr>
              <w:spacing w:before="120" w:after="120" w:line="288" w:lineRule="auto"/>
              <w:ind w:left="0"/>
              <w:jc w:val="left"/>
            </w:pPr>
            <w:r>
              <w:rPr>
                <w:rFonts w:ascii="Arial" w:hAnsi="Arial" w:eastAsia="等线" w:cs="Arial"/>
                <w:sz w:val="22"/>
              </w:rPr>
              <w:t>主要抑制mRNA的翻译，高互补时也可降解mRNA</w:t>
            </w:r>
          </w:p>
        </w:tc>
      </w:tr>
      <w:tr w14:paraId="063D2C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52B19A0E">
            <w:pPr>
              <w:spacing w:before="120" w:after="120" w:line="288" w:lineRule="auto"/>
              <w:ind w:left="0"/>
              <w:jc w:val="left"/>
            </w:pPr>
            <w:r>
              <w:rPr>
                <w:rFonts w:ascii="Arial" w:hAnsi="Arial" w:eastAsia="等线" w:cs="Arial"/>
                <w:sz w:val="22"/>
              </w:rPr>
              <w:t>特异性</w:t>
            </w:r>
          </w:p>
        </w:tc>
        <w:tc>
          <w:tcPr>
            <w:tcW w:w="3128" w:type="dxa"/>
            <w:tcMar>
              <w:top w:w="60" w:type="dxa"/>
              <w:left w:w="120" w:type="dxa"/>
              <w:bottom w:w="30" w:type="dxa"/>
              <w:right w:w="120" w:type="dxa"/>
            </w:tcMar>
          </w:tcPr>
          <w:p w14:paraId="03DF3922">
            <w:pPr>
              <w:spacing w:before="120" w:after="120" w:line="288" w:lineRule="auto"/>
              <w:ind w:left="0"/>
              <w:jc w:val="left"/>
            </w:pPr>
            <w:r>
              <w:rPr>
                <w:rFonts w:ascii="Arial" w:hAnsi="Arial" w:eastAsia="等线" w:cs="Arial"/>
                <w:sz w:val="22"/>
              </w:rPr>
              <w:t>高度特异性，一个siRNA通常靶向一个mRNA</w:t>
            </w:r>
          </w:p>
        </w:tc>
        <w:tc>
          <w:tcPr>
            <w:tcW w:w="3673" w:type="dxa"/>
            <w:gridSpan w:val="2"/>
            <w:tcMar>
              <w:top w:w="60" w:type="dxa"/>
              <w:left w:w="120" w:type="dxa"/>
              <w:bottom w:w="30" w:type="dxa"/>
              <w:right w:w="120" w:type="dxa"/>
            </w:tcMar>
          </w:tcPr>
          <w:p w14:paraId="6DDFEE29">
            <w:pPr>
              <w:spacing w:before="120" w:after="120" w:line="288" w:lineRule="auto"/>
              <w:ind w:left="0"/>
              <w:jc w:val="left"/>
            </w:pPr>
            <w:r>
              <w:rPr>
                <w:rFonts w:ascii="Arial" w:hAnsi="Arial" w:eastAsia="等线" w:cs="Arial"/>
                <w:sz w:val="22"/>
              </w:rPr>
              <w:t>特异性较低，一个miRNA可调控多个甚至上百个靶基因</w:t>
            </w:r>
          </w:p>
        </w:tc>
      </w:tr>
      <w:tr w14:paraId="21D5F2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9" w:type="dxa"/>
            <w:tcMar>
              <w:top w:w="60" w:type="dxa"/>
              <w:left w:w="120" w:type="dxa"/>
              <w:bottom w:w="30" w:type="dxa"/>
              <w:right w:w="120" w:type="dxa"/>
            </w:tcMar>
          </w:tcPr>
          <w:p w14:paraId="39D43F9E">
            <w:pPr>
              <w:spacing w:before="120" w:after="120" w:line="288" w:lineRule="auto"/>
              <w:ind w:left="0"/>
              <w:jc w:val="left"/>
            </w:pPr>
            <w:r>
              <w:rPr>
                <w:rFonts w:ascii="Arial" w:hAnsi="Arial" w:eastAsia="等线" w:cs="Arial"/>
                <w:sz w:val="22"/>
              </w:rPr>
              <w:t>生理功能</w:t>
            </w:r>
          </w:p>
        </w:tc>
        <w:tc>
          <w:tcPr>
            <w:tcW w:w="3128" w:type="dxa"/>
            <w:tcMar>
              <w:top w:w="60" w:type="dxa"/>
              <w:left w:w="120" w:type="dxa"/>
              <w:bottom w:w="30" w:type="dxa"/>
              <w:right w:w="120" w:type="dxa"/>
            </w:tcMar>
          </w:tcPr>
          <w:p w14:paraId="62AA072D">
            <w:pPr>
              <w:spacing w:before="120" w:after="120" w:line="288" w:lineRule="auto"/>
              <w:ind w:left="0"/>
              <w:jc w:val="left"/>
            </w:pPr>
            <w:r>
              <w:rPr>
                <w:rFonts w:ascii="Arial" w:hAnsi="Arial" w:eastAsia="等线" w:cs="Arial"/>
                <w:sz w:val="22"/>
              </w:rPr>
              <w:t>抗病毒防御、抑制外源核酸入侵、基因组稳定性维持</w:t>
            </w:r>
          </w:p>
        </w:tc>
        <w:tc>
          <w:tcPr>
            <w:tcW w:w="3673" w:type="dxa"/>
            <w:gridSpan w:val="2"/>
            <w:tcMar>
              <w:top w:w="60" w:type="dxa"/>
              <w:left w:w="120" w:type="dxa"/>
              <w:bottom w:w="30" w:type="dxa"/>
              <w:right w:w="120" w:type="dxa"/>
            </w:tcMar>
          </w:tcPr>
          <w:p w14:paraId="506E76FB">
            <w:pPr>
              <w:spacing w:before="120" w:after="120" w:line="288" w:lineRule="auto"/>
              <w:ind w:left="0"/>
              <w:jc w:val="left"/>
            </w:pPr>
            <w:r>
              <w:rPr>
                <w:rFonts w:ascii="Arial" w:hAnsi="Arial" w:eastAsia="等线" w:cs="Arial"/>
                <w:sz w:val="22"/>
              </w:rPr>
              <w:t>内源发育调控、细胞命运决定、应激响应、疾病发生等</w:t>
            </w:r>
          </w:p>
        </w:tc>
      </w:tr>
    </w:tbl>
    <w:p w14:paraId="505EED14">
      <w:pPr>
        <w:numPr>
          <w:ilvl w:val="0"/>
          <w:numId w:val="125"/>
        </w:numPr>
        <w:spacing w:before="120" w:after="120" w:line="288" w:lineRule="auto"/>
        <w:ind w:left="0"/>
        <w:jc w:val="left"/>
      </w:pPr>
      <w:r>
        <w:rPr>
          <w:rFonts w:ascii="Arial" w:hAnsi="Arial" w:eastAsia="等线" w:cs="Arial"/>
          <w:b/>
          <w:sz w:val="22"/>
        </w:rPr>
        <w:t>真核生物mRNA的降解途径</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3'→5'降解途径</w:t>
      </w:r>
      <w:r>
        <w:rPr>
          <w:rFonts w:ascii="Arial" w:hAnsi="Arial" w:eastAsia="等线" w:cs="Arial"/>
          <w:sz w:val="22"/>
        </w:rPr>
        <w:t>：首先由脱腺苷酸酶去除mRNA的3'poly(A)尾，然后由外切体复合物从3'端向5'端逐步降解mRNA；</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5'→3'降解途径</w:t>
      </w:r>
      <w:r>
        <w:rPr>
          <w:rFonts w:ascii="Arial" w:hAnsi="Arial" w:eastAsia="等线" w:cs="Arial"/>
          <w:sz w:val="22"/>
        </w:rPr>
        <w:t>：脱腺苷酸化后，脱帽酶去除mRNA的5'帽结构，然后由Xrn1核酸外切酶从5'端向3'端降解mRNA；</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核酸内切酶介导的降解</w:t>
      </w:r>
      <w:r>
        <w:rPr>
          <w:rFonts w:ascii="Arial" w:hAnsi="Arial" w:eastAsia="等线" w:cs="Arial"/>
          <w:sz w:val="22"/>
        </w:rPr>
        <w:t>：特定的核酸内切酶在mRNA内部切割，产生的片段分别被5'→3'和3'→5'外切酶降解；</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miRNA介导的降解</w:t>
      </w:r>
      <w:r>
        <w:rPr>
          <w:rFonts w:ascii="Arial" w:hAnsi="Arial" w:eastAsia="等线" w:cs="Arial"/>
          <w:sz w:val="22"/>
        </w:rPr>
        <w:t>：miRNA引导RISC复合物结合靶mRNA，通过脱腺苷酸化、脱帽或直接切割促进mRNA降解。</w:t>
      </w:r>
    </w:p>
    <w:p w14:paraId="75150AC4">
      <w:pPr>
        <w:spacing w:before="300" w:after="120" w:line="288" w:lineRule="auto"/>
        <w:ind w:left="0"/>
        <w:jc w:val="left"/>
        <w:outlineLvl w:val="2"/>
      </w:pPr>
      <w:bookmarkStart w:id="26" w:name="heading_26"/>
      <w:r>
        <w:rPr>
          <w:rFonts w:ascii="Arial" w:hAnsi="Arial" w:eastAsia="等线" w:cs="Arial"/>
          <w:b/>
          <w:sz w:val="30"/>
        </w:rPr>
        <w:t>（五）表观遗传学</w:t>
      </w:r>
      <w:bookmarkEnd w:id="26"/>
    </w:p>
    <w:p w14:paraId="2E0D0BA3">
      <w:pPr>
        <w:numPr>
          <w:ilvl w:val="0"/>
          <w:numId w:val="126"/>
        </w:numPr>
        <w:spacing w:before="120" w:after="120" w:line="288" w:lineRule="auto"/>
        <w:ind w:left="0"/>
        <w:jc w:val="left"/>
      </w:pPr>
      <w:r>
        <w:rPr>
          <w:rFonts w:ascii="Arial" w:hAnsi="Arial" w:eastAsia="等线" w:cs="Arial"/>
          <w:b/>
          <w:sz w:val="22"/>
        </w:rPr>
        <w:t>什么是表观遗传（Epigenetic inheritance）？列举三个以上的表观遗传事例</w:t>
      </w:r>
    </w:p>
    <w:p w14:paraId="1A38FF3F">
      <w:pPr>
        <w:numPr>
          <w:ilvl w:val="0"/>
          <w:numId w:val="127"/>
        </w:numPr>
        <w:spacing w:before="120" w:after="120" w:line="288" w:lineRule="auto"/>
        <w:ind w:left="453"/>
        <w:jc w:val="left"/>
      </w:pPr>
      <w:r>
        <w:rPr>
          <w:rFonts w:ascii="Arial" w:hAnsi="Arial" w:eastAsia="等线" w:cs="Arial"/>
          <w:b/>
          <w:sz w:val="22"/>
        </w:rPr>
        <w:t>定义</w:t>
      </w:r>
      <w:r>
        <w:rPr>
          <w:rFonts w:ascii="Arial" w:hAnsi="Arial" w:eastAsia="等线" w:cs="Arial"/>
          <w:sz w:val="22"/>
        </w:rPr>
        <w:t>：在不改变DNA核苷酸序列的前提下，基因表达或细胞表型发生可遗传的改变；这种改变可以通过细胞分裂传递给子代细胞，在某些情况下还可以跨代传递给个体的后代。</w:t>
      </w:r>
    </w:p>
    <w:p w14:paraId="519390EB">
      <w:pPr>
        <w:numPr>
          <w:ilvl w:val="0"/>
          <w:numId w:val="128"/>
        </w:numPr>
        <w:spacing w:before="120" w:after="120" w:line="288" w:lineRule="auto"/>
        <w:ind w:left="453"/>
        <w:jc w:val="left"/>
      </w:pPr>
      <w:r>
        <w:rPr>
          <w:rFonts w:ascii="Arial" w:hAnsi="Arial" w:eastAsia="等线" w:cs="Arial"/>
          <w:b/>
          <w:sz w:val="22"/>
        </w:rPr>
        <w:t>表观遗传机制</w:t>
      </w:r>
      <w:r>
        <w:rPr>
          <w:rFonts w:ascii="Arial" w:hAnsi="Arial" w:eastAsia="等线" w:cs="Arial"/>
          <w:sz w:val="22"/>
        </w:rPr>
        <w:t>：DNA甲基化、组蛋白修饰、染色质重塑、非编码RNA调控等。</w:t>
      </w:r>
    </w:p>
    <w:p w14:paraId="30A86C36">
      <w:pPr>
        <w:numPr>
          <w:ilvl w:val="0"/>
          <w:numId w:val="129"/>
        </w:numPr>
        <w:spacing w:before="120" w:after="120" w:line="288" w:lineRule="auto"/>
        <w:ind w:left="453"/>
        <w:jc w:val="left"/>
      </w:pPr>
      <w:r>
        <w:rPr>
          <w:rFonts w:ascii="Arial" w:hAnsi="Arial" w:eastAsia="等线" w:cs="Arial"/>
          <w:b/>
          <w:sz w:val="22"/>
        </w:rPr>
        <w:t>事例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X染色体失活</w:t>
      </w:r>
      <w:r>
        <w:rPr>
          <w:rFonts w:ascii="Arial" w:hAnsi="Arial" w:eastAsia="等线" w:cs="Arial"/>
          <w:sz w:val="22"/>
        </w:rPr>
        <w:t>：雌性哺乳动物在胚胎发育早期，两条X染色体中的一条随机发生永久失活，形成巴尔小体；失活的X染色体通过DNA甲基化、组蛋白去乙酰化等表观修饰被沉默，解决了雌雄个体X染色体基因剂量不平衡的问题；</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基因组印记</w:t>
      </w:r>
      <w:r>
        <w:rPr>
          <w:rFonts w:ascii="Arial" w:hAnsi="Arial" w:eastAsia="等线" w:cs="Arial"/>
          <w:sz w:val="22"/>
        </w:rPr>
        <w:t>：某些基因的表达取决于其亲本来源，即父源和母源等位基因中只有一个表达，另一个被表观修饰沉默；例如胰岛素样生长因子2(IGF2)基因仅父源等位基因表达，母源等位基因被甲基化沉默；</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母性行为的跨代遗传</w:t>
      </w:r>
      <w:r>
        <w:rPr>
          <w:rFonts w:ascii="Arial" w:hAnsi="Arial" w:eastAsia="等线" w:cs="Arial"/>
          <w:sz w:val="22"/>
        </w:rPr>
        <w:t>：大鼠的母性抚育行为（如舔舐、哺乳）通过改变子代海马区糖皮质激素受体基因的甲基化模式，影响其成年后的应激反应和母性行为，且这种性状可以传递给下一代；</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干细胞分化</w:t>
      </w:r>
      <w:r>
        <w:rPr>
          <w:rFonts w:ascii="Arial" w:hAnsi="Arial" w:eastAsia="等线" w:cs="Arial"/>
          <w:sz w:val="22"/>
        </w:rPr>
        <w:t>：干细胞与分化细胞的DNA序列完全相同，但通过不同的表观修饰模式维持不同的基因表达谱，决定了细胞的分化方向和功能；</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环境诱导的表观遗传改变</w:t>
      </w:r>
      <w:r>
        <w:rPr>
          <w:rFonts w:ascii="Arial" w:hAnsi="Arial" w:eastAsia="等线" w:cs="Arial"/>
          <w:sz w:val="22"/>
        </w:rPr>
        <w:t>：营养、化学物质、压力等环境因素可以改变个体的表观基因组，影响基因表达和疾病易感性，部分改变可跨代传递。</w:t>
      </w:r>
    </w:p>
    <w:p w14:paraId="46D27B45">
      <w:pPr>
        <w:numPr>
          <w:ilvl w:val="0"/>
          <w:numId w:val="130"/>
        </w:numPr>
        <w:spacing w:before="120" w:after="120" w:line="288" w:lineRule="auto"/>
        <w:ind w:left="0"/>
        <w:jc w:val="left"/>
      </w:pPr>
      <w:r>
        <w:rPr>
          <w:rFonts w:ascii="Arial" w:hAnsi="Arial" w:eastAsia="等线" w:cs="Arial"/>
          <w:b/>
          <w:sz w:val="22"/>
        </w:rPr>
        <w:t>导致表观遗传的主要因素/机制</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DNA甲基化</w:t>
      </w:r>
      <w:r>
        <w:rPr>
          <w:rFonts w:ascii="Arial" w:hAnsi="Arial" w:eastAsia="等线" w:cs="Arial"/>
          <w:sz w:val="22"/>
        </w:rPr>
        <w:t>：主要发生在CpG二核苷酸的胞嘧啶5'位，由DNA甲基转移酶(DNMT)催化；通常与基因沉默相关，尤其是启动子区的高甲基化会抑制基因转录；</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组蛋白修饰</w:t>
      </w:r>
      <w:r>
        <w:rPr>
          <w:rFonts w:ascii="Arial" w:hAnsi="Arial" w:eastAsia="等线" w:cs="Arial"/>
          <w:sz w:val="22"/>
        </w:rPr>
        <w:t>：组蛋白的N端尾巴可以发生多种共价修饰，包括乙酰化、甲基化、磷酸化、泛素化等；不同的修饰组合形成“组蛋白密码”，通过改变染色质的致密程度或招募其他调控蛋白，调控基因表达；例如组蛋白H3K9乙酰化与基因激活相关，H3K27三甲基化与基因沉默相关；</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非编码RNA调控</w:t>
      </w:r>
      <w:r>
        <w:rPr>
          <w:rFonts w:ascii="Arial" w:hAnsi="Arial" w:eastAsia="等线" w:cs="Arial"/>
          <w:sz w:val="22"/>
        </w:rPr>
        <w:t>：miRNA、siRNA、lncRNA等非编码RNA通过多种方式参与表观遗传调控，如介导DNA甲基化、组蛋白修饰、染色质重塑等；</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染色质重塑</w:t>
      </w:r>
      <w:r>
        <w:rPr>
          <w:rFonts w:ascii="Arial" w:hAnsi="Arial" w:eastAsia="等线" w:cs="Arial"/>
          <w:sz w:val="22"/>
        </w:rPr>
        <w:t>：染色质重塑复合物利用ATP水解的能量，改变核小体的位置或组成，调节DNA的可及性，从而调控基因表达。</w:t>
      </w:r>
    </w:p>
    <w:p w14:paraId="0745002E">
      <w:pPr>
        <w:numPr>
          <w:ilvl w:val="0"/>
          <w:numId w:val="131"/>
        </w:numPr>
        <w:spacing w:before="120" w:after="120" w:line="288" w:lineRule="auto"/>
        <w:ind w:left="0"/>
        <w:jc w:val="left"/>
      </w:pPr>
      <w:r>
        <w:rPr>
          <w:rFonts w:ascii="Arial" w:hAnsi="Arial" w:eastAsia="等线" w:cs="Arial"/>
          <w:b/>
          <w:sz w:val="22"/>
        </w:rPr>
        <w:t>CpG甲基化生成m5CpG的过程及调控机制</w:t>
      </w:r>
      <w:r>
        <w:rPr>
          <w:rFonts w:ascii="Arial" w:hAnsi="Arial" w:eastAsia="等线" w:cs="Arial"/>
          <w:sz w:val="22"/>
        </w:rPr>
        <w:br w:type="textWrapping"/>
      </w:r>
      <w:r>
        <w:rPr>
          <w:rFonts w:ascii="Arial" w:hAnsi="Arial" w:eastAsia="等线" w:cs="Arial"/>
          <w:sz w:val="22"/>
        </w:rPr>
        <w:t>① 活跃转录的启动子通常带有H3K4me3激活修饰，DNMT3A/B的ADD结构域结合H3K4me3后，其甲基转移酶(MTase)活性被抑制，因此启动子区保持低甲基化状态；</w:t>
      </w:r>
      <w:r>
        <w:rPr>
          <w:rFonts w:ascii="Arial" w:hAnsi="Arial" w:eastAsia="等线" w:cs="Arial"/>
          <w:sz w:val="22"/>
        </w:rPr>
        <w:br w:type="textWrapping"/>
      </w:r>
      <w:r>
        <w:rPr>
          <w:rFonts w:ascii="Arial" w:hAnsi="Arial" w:eastAsia="等线" w:cs="Arial"/>
          <w:sz w:val="22"/>
        </w:rPr>
        <w:t>② 当染色质状态改变，H3K4me3修饰消失后，DNMT3的ADD结构域结合未修饰的组蛋白N端尾巴，解除对MTase结构域的抑制；</w:t>
      </w:r>
      <w:r>
        <w:rPr>
          <w:rFonts w:ascii="Arial" w:hAnsi="Arial" w:eastAsia="等线" w:cs="Arial"/>
          <w:sz w:val="22"/>
        </w:rPr>
        <w:br w:type="textWrapping"/>
      </w:r>
      <w:r>
        <w:rPr>
          <w:rFonts w:ascii="Arial" w:hAnsi="Arial" w:eastAsia="等线" w:cs="Arial"/>
          <w:sz w:val="22"/>
        </w:rPr>
        <w:t>③ DNMT3作为甲基化“写入器”，催化CpG二核苷酸中胞嘧啶的5'位甲基化，生成5-甲基胞嘧啶(m5CpG)；同时DNMT3也作为“阅读器”，识别已有的m5CpG修饰，促进相邻CpG位点的甲基化，维持甲基化模式的稳定；</w:t>
      </w:r>
      <w:r>
        <w:rPr>
          <w:rFonts w:ascii="Arial" w:hAnsi="Arial" w:eastAsia="等线" w:cs="Arial"/>
          <w:sz w:val="22"/>
        </w:rPr>
        <w:br w:type="textWrapping"/>
      </w:r>
      <w:r>
        <w:rPr>
          <w:rFonts w:ascii="Arial" w:hAnsi="Arial" w:eastAsia="等线" w:cs="Arial"/>
          <w:sz w:val="22"/>
        </w:rPr>
        <w:t>④ 甲基化的DNA招募甲基CpG结合蛋白(MBD)，进一步招募组蛋白去乙酰化酶、组蛋白甲基转移酶等抑制性复合物，导致染色质致密化，永久沉默基因转录。</w:t>
      </w:r>
    </w:p>
    <w:p w14:paraId="11BE3530">
      <w:pPr>
        <w:spacing w:before="300" w:after="120" w:line="288" w:lineRule="auto"/>
        <w:ind w:left="0"/>
        <w:jc w:val="left"/>
        <w:outlineLvl w:val="2"/>
      </w:pPr>
      <w:bookmarkStart w:id="27" w:name="heading_27"/>
      <w:r>
        <w:rPr>
          <w:rFonts w:ascii="Arial" w:hAnsi="Arial" w:eastAsia="等线" w:cs="Arial"/>
          <w:b/>
          <w:sz w:val="30"/>
        </w:rPr>
        <w:t>（六）蛋白质相互作用与修饰</w:t>
      </w:r>
      <w:bookmarkEnd w:id="27"/>
    </w:p>
    <w:p w14:paraId="30CD4128">
      <w:pPr>
        <w:numPr>
          <w:ilvl w:val="0"/>
          <w:numId w:val="132"/>
        </w:numPr>
        <w:spacing w:before="120" w:after="120" w:line="288" w:lineRule="auto"/>
        <w:ind w:left="0"/>
        <w:jc w:val="left"/>
      </w:pPr>
      <w:r>
        <w:rPr>
          <w:rFonts w:ascii="Arial" w:hAnsi="Arial" w:eastAsia="等线" w:cs="Arial"/>
          <w:b/>
          <w:sz w:val="22"/>
        </w:rPr>
        <w:t>列举所有检测蛋白质相互作用的技术（9种）</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酵母双杂交(Y2H)</w:t>
      </w:r>
      <w:r>
        <w:rPr>
          <w:rFonts w:ascii="Arial" w:hAnsi="Arial" w:eastAsia="等线" w:cs="Arial"/>
          <w:sz w:val="22"/>
        </w:rPr>
        <w:t>：基于转录因子的分体激活原理，在活细胞内检测蛋白-蛋白相互作用，可用于筛选未知的互作蛋白；</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免疫共沉淀(Co-IP)</w:t>
      </w:r>
      <w:r>
        <w:rPr>
          <w:rFonts w:ascii="Arial" w:hAnsi="Arial" w:eastAsia="等线" w:cs="Arial"/>
          <w:sz w:val="22"/>
        </w:rPr>
        <w:t>：利用靶蛋白的特异性抗体，从细胞裂解物中捕获靶蛋白及其结合的蛋白复合物，通过Western blot鉴定互作蛋白；</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GST Pull-down</w:t>
      </w:r>
      <w:r>
        <w:rPr>
          <w:rFonts w:ascii="Arial" w:hAnsi="Arial" w:eastAsia="等线" w:cs="Arial"/>
          <w:sz w:val="22"/>
        </w:rPr>
        <w:t>：将靶蛋白与GST标签融合表达，固定在谷胱甘肽亲和树脂上，捕获细胞裂解物中与其结合的蛋白，适用于体外验证蛋白互作；</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Far Western印迹</w:t>
      </w:r>
      <w:r>
        <w:rPr>
          <w:rFonts w:ascii="Arial" w:hAnsi="Arial" w:eastAsia="等线" w:cs="Arial"/>
          <w:sz w:val="22"/>
        </w:rPr>
        <w:t>：将电泳分离的蛋白质转移到膜上，用标记的诱饵蛋白检测膜上与其结合的靶蛋白，可直接观察互作蛋白的分子量；</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荧光共振能量转移(FRET)</w:t>
      </w:r>
      <w:r>
        <w:rPr>
          <w:rFonts w:ascii="Arial" w:hAnsi="Arial" w:eastAsia="等线" w:cs="Arial"/>
          <w:sz w:val="22"/>
        </w:rPr>
        <w:t>：利用两个荧光基团之间的能量转移现象，实时检测活细胞内蛋白质之间的近距离相互作用（&lt;10nm）；</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生物分子荧光互补(BiFC)</w:t>
      </w:r>
      <w:r>
        <w:rPr>
          <w:rFonts w:ascii="Arial" w:hAnsi="Arial" w:eastAsia="等线" w:cs="Arial"/>
          <w:sz w:val="22"/>
        </w:rPr>
        <w:t>：将荧光蛋白拆分为两个无活性的片段，分别融合到两个待测蛋白上；若两个蛋白互作，荧光蛋白片段会重新组装成有活性的荧光蛋白，产生荧光信号；</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蛋白芯片技术</w:t>
      </w:r>
      <w:r>
        <w:rPr>
          <w:rFonts w:ascii="Arial" w:hAnsi="Arial" w:eastAsia="等线" w:cs="Arial"/>
          <w:sz w:val="22"/>
        </w:rPr>
        <w:t>：将大量蛋白质固定在芯片上，用标记的诱饵蛋白筛选与其结合的蛋白，可高通量检测蛋白互作；</w:t>
      </w:r>
      <w:r>
        <w:rPr>
          <w:rFonts w:ascii="Arial" w:hAnsi="Arial" w:eastAsia="等线" w:cs="Arial"/>
          <w:sz w:val="22"/>
        </w:rPr>
        <w:br w:type="textWrapping"/>
      </w:r>
      <w:r>
        <w:rPr>
          <w:rFonts w:ascii="Arial" w:hAnsi="Arial" w:eastAsia="等线" w:cs="Arial"/>
          <w:sz w:val="22"/>
        </w:rPr>
        <w:t xml:space="preserve">⑧ </w:t>
      </w:r>
      <w:r>
        <w:rPr>
          <w:rFonts w:ascii="Arial" w:hAnsi="Arial" w:eastAsia="等线" w:cs="Arial"/>
          <w:b/>
          <w:sz w:val="22"/>
        </w:rPr>
        <w:t>等离子表面共振(SPR)</w:t>
      </w:r>
      <w:r>
        <w:rPr>
          <w:rFonts w:ascii="Arial" w:hAnsi="Arial" w:eastAsia="等线" w:cs="Arial"/>
          <w:sz w:val="22"/>
        </w:rPr>
        <w:t>：通过检测生物分子结合引起的表面等离子共振信号变化，实时、定量分析蛋白-蛋白相互作用的动力学参数；</w:t>
      </w:r>
      <w:r>
        <w:rPr>
          <w:rFonts w:ascii="Arial" w:hAnsi="Arial" w:eastAsia="等线" w:cs="Arial"/>
          <w:sz w:val="22"/>
        </w:rPr>
        <w:br w:type="textWrapping"/>
      </w:r>
      <w:r>
        <w:rPr>
          <w:rFonts w:ascii="Arial" w:hAnsi="Arial" w:eastAsia="等线" w:cs="Arial"/>
          <w:sz w:val="22"/>
        </w:rPr>
        <w:t xml:space="preserve">⑨ </w:t>
      </w:r>
      <w:r>
        <w:rPr>
          <w:rFonts w:ascii="Arial" w:hAnsi="Arial" w:eastAsia="等线" w:cs="Arial"/>
          <w:b/>
          <w:sz w:val="22"/>
        </w:rPr>
        <w:t>亲和纯化-质谱(AP-MS)</w:t>
      </w:r>
      <w:r>
        <w:rPr>
          <w:rFonts w:ascii="Arial" w:hAnsi="Arial" w:eastAsia="等线" w:cs="Arial"/>
          <w:sz w:val="22"/>
        </w:rPr>
        <w:t>：用标签（如Flag、HA）纯化靶蛋白及其复合物，通过质谱鉴定复合物中的所有蛋白组分，可系统分析蛋白质的相互作用网络。</w:t>
      </w:r>
    </w:p>
    <w:p w14:paraId="62016190">
      <w:pPr>
        <w:numPr>
          <w:ilvl w:val="0"/>
          <w:numId w:val="133"/>
        </w:numPr>
        <w:spacing w:before="120" w:after="120" w:line="288" w:lineRule="auto"/>
        <w:ind w:left="0"/>
        <w:jc w:val="left"/>
      </w:pPr>
      <w:r>
        <w:rPr>
          <w:rFonts w:ascii="Arial" w:hAnsi="Arial" w:eastAsia="等线" w:cs="Arial"/>
          <w:b/>
          <w:sz w:val="22"/>
        </w:rPr>
        <w:t>检测DNA与蛋白质相互作用的三种主要技术</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凝胶迁移实验(EMSA)</w:t>
      </w:r>
      <w:r>
        <w:rPr>
          <w:rFonts w:ascii="Arial" w:hAnsi="Arial" w:eastAsia="等线" w:cs="Arial"/>
          <w:sz w:val="22"/>
        </w:rPr>
        <w:t>：体外实验，将标记的DNA探针与待测蛋白孵育，通过非变性聚丙烯酰胺凝胶电泳分离；蛋白与DNA结合后，复合物的电泳迁移率变慢，出现“迁移滞后”条带，可定性检测蛋白-DNA结合；</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染色质免疫共沉淀(ChIP)</w:t>
      </w:r>
      <w:r>
        <w:rPr>
          <w:rFonts w:ascii="Arial" w:hAnsi="Arial" w:eastAsia="等线" w:cs="Arial"/>
          <w:sz w:val="22"/>
        </w:rPr>
        <w:t>：体内实验，用甲醛在活细胞内交联蛋白质与DNA，超声破碎染色质后，用靶蛋白的特异性抗体沉淀蛋白-DNA复合物；去交联后纯化DNA，通过PCR、qPCR或测序（ChIP-seq）分析靶蛋白结合的DNA序列；</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DNase I足迹法</w:t>
      </w:r>
      <w:r>
        <w:rPr>
          <w:rFonts w:ascii="Arial" w:hAnsi="Arial" w:eastAsia="等线" w:cs="Arial"/>
          <w:sz w:val="22"/>
        </w:rPr>
        <w:t>：体外实验，将待测DNA单端标记，与蛋白孵育后用DNase I进行部分消化；蛋白结合的DNA区域受到保护，不被DNase I切割，电泳后会出现空白的“足迹”区域，可精确定位蛋白结合的DNA位点（单碱基分辨率）。</w:t>
      </w:r>
    </w:p>
    <w:p w14:paraId="2DD977EB">
      <w:pPr>
        <w:spacing w:before="300" w:after="120" w:line="288" w:lineRule="auto"/>
        <w:ind w:left="0"/>
        <w:jc w:val="left"/>
        <w:outlineLvl w:val="2"/>
      </w:pPr>
      <w:bookmarkStart w:id="28" w:name="heading_28"/>
      <w:r>
        <w:rPr>
          <w:rFonts w:ascii="Arial" w:hAnsi="Arial" w:eastAsia="等线" w:cs="Arial"/>
          <w:b/>
          <w:sz w:val="30"/>
        </w:rPr>
        <w:t>（七）分子克隆技术</w:t>
      </w:r>
      <w:bookmarkEnd w:id="28"/>
    </w:p>
    <w:p w14:paraId="5AC32A53">
      <w:pPr>
        <w:numPr>
          <w:ilvl w:val="0"/>
          <w:numId w:val="134"/>
        </w:numPr>
        <w:spacing w:before="120" w:after="120" w:line="288" w:lineRule="auto"/>
        <w:ind w:left="0"/>
        <w:jc w:val="left"/>
      </w:pPr>
      <w:r>
        <w:rPr>
          <w:rFonts w:ascii="Arial" w:hAnsi="Arial" w:eastAsia="等线" w:cs="Arial"/>
          <w:b/>
          <w:sz w:val="22"/>
        </w:rPr>
        <w:t>基因表达载体中蛋白标签(tag)的功能</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亲和纯化</w:t>
      </w:r>
      <w:r>
        <w:rPr>
          <w:rFonts w:ascii="Arial" w:hAnsi="Arial" w:eastAsia="等线" w:cs="Arial"/>
          <w:sz w:val="22"/>
        </w:rPr>
        <w:t>：His标签（6个组氨酸）可通过镍离子亲和层析纯化重组蛋白；GST标签可通过谷胱甘肽亲和层析纯化；MBP标签可通过麦芽糖亲和层析纯化；</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蛋白检测</w:t>
      </w:r>
      <w:r>
        <w:rPr>
          <w:rFonts w:ascii="Arial" w:hAnsi="Arial" w:eastAsia="等线" w:cs="Arial"/>
          <w:sz w:val="22"/>
        </w:rPr>
        <w:t>：GFP、RFP等荧光标签可直接观察蛋白在细胞内的定位和动态变化；Flag、HA、Myc等小标签可利用商业化的特异性抗体进行Western blot、免疫荧光、免疫沉淀等检测；</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提高蛋白表达量与可溶性</w:t>
      </w:r>
      <w:r>
        <w:rPr>
          <w:rFonts w:ascii="Arial" w:hAnsi="Arial" w:eastAsia="等线" w:cs="Arial"/>
          <w:sz w:val="22"/>
        </w:rPr>
        <w:t>：MBP、GST、NusA等融合标签可以提高异源表达蛋白的可溶性，促进其正确折叠，减少包涵体的形成；</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蛋白互作研究</w:t>
      </w:r>
      <w:r>
        <w:rPr>
          <w:rFonts w:ascii="Arial" w:hAnsi="Arial" w:eastAsia="等线" w:cs="Arial"/>
          <w:sz w:val="22"/>
        </w:rPr>
        <w:t>：通过标签进行Co-IP、Pull-down等实验，研究蛋白质之间相互作用</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蛋白定位研究</w:t>
      </w:r>
      <w:r>
        <w:rPr>
          <w:rFonts w:ascii="Arial" w:hAnsi="Arial" w:eastAsia="等线" w:cs="Arial"/>
          <w:sz w:val="22"/>
        </w:rPr>
        <w:t>：荧光标签或细胞器定位信号标签可用于研究蛋白质的亚细胞定位。</w:t>
      </w:r>
    </w:p>
    <w:p w14:paraId="1526E17F">
      <w:pPr>
        <w:numPr>
          <w:ilvl w:val="0"/>
          <w:numId w:val="135"/>
        </w:numPr>
        <w:spacing w:before="120" w:after="120" w:line="288" w:lineRule="auto"/>
        <w:ind w:left="0"/>
        <w:jc w:val="left"/>
      </w:pPr>
      <w:r>
        <w:rPr>
          <w:rFonts w:ascii="Arial" w:hAnsi="Arial" w:eastAsia="等线" w:cs="Arial"/>
          <w:b/>
          <w:sz w:val="22"/>
        </w:rPr>
        <w:t>三种将目的基因插入质粒的克隆方法</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限制性酶切连接法</w:t>
      </w:r>
      <w:r>
        <w:rPr>
          <w:rFonts w:ascii="Arial" w:hAnsi="Arial" w:eastAsia="等线" w:cs="Arial"/>
          <w:sz w:val="22"/>
        </w:rPr>
        <w:t>：</w:t>
      </w:r>
    </w:p>
    <w:p w14:paraId="49E3DCE8">
      <w:pPr>
        <w:numPr>
          <w:ilvl w:val="0"/>
          <w:numId w:val="136"/>
        </w:numPr>
        <w:spacing w:before="120" w:after="120" w:line="288" w:lineRule="auto"/>
        <w:ind w:left="453"/>
        <w:jc w:val="left"/>
      </w:pPr>
      <w:r>
        <w:rPr>
          <w:rFonts w:ascii="Arial" w:hAnsi="Arial" w:eastAsia="等线" w:cs="Arial"/>
          <w:sz w:val="22"/>
        </w:rPr>
        <w:t>原理：用相同或同尾限制性内切酶切割目的基因和质粒载体，产生互补的粘性末端，再用T4 DNA连接酶将两者连接；</w:t>
      </w:r>
    </w:p>
    <w:p w14:paraId="48C14E8C">
      <w:pPr>
        <w:numPr>
          <w:ilvl w:val="0"/>
          <w:numId w:val="137"/>
        </w:numPr>
        <w:spacing w:before="120" w:after="120" w:line="288" w:lineRule="auto"/>
        <w:ind w:left="453"/>
        <w:jc w:val="left"/>
      </w:pPr>
      <w:r>
        <w:rPr>
          <w:rFonts w:ascii="Arial" w:hAnsi="Arial" w:eastAsia="等线" w:cs="Arial"/>
          <w:sz w:val="22"/>
        </w:rPr>
        <w:t>特点：方法经典、操作成熟；使用两种不同的限制酶可实现方向性克隆，避免目的基因反向插入和载体自连；但受限于酶切位点的存在。</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无缝同源重组克隆法</w:t>
      </w:r>
      <w:r>
        <w:rPr>
          <w:rFonts w:ascii="Arial" w:hAnsi="Arial" w:eastAsia="等线" w:cs="Arial"/>
          <w:sz w:val="22"/>
        </w:rPr>
        <w:t>：</w:t>
      </w:r>
    </w:p>
    <w:p w14:paraId="75DC0CBE">
      <w:pPr>
        <w:numPr>
          <w:ilvl w:val="0"/>
          <w:numId w:val="138"/>
        </w:numPr>
        <w:spacing w:before="120" w:after="120" w:line="288" w:lineRule="auto"/>
        <w:ind w:left="453"/>
        <w:jc w:val="left"/>
      </w:pPr>
      <w:r>
        <w:rPr>
          <w:rFonts w:ascii="Arial" w:hAnsi="Arial" w:eastAsia="等线" w:cs="Arial"/>
          <w:sz w:val="22"/>
        </w:rPr>
        <w:t>原理：在目的基因的两端设计与载体线性化末端同源的序列（15-40bp），通过体外重组酶（如Gibson Assembly、In-Fusion）催化同源序列之间的重组，实现目的基因的无缝插入；</w:t>
      </w:r>
    </w:p>
    <w:p w14:paraId="35C0507A">
      <w:pPr>
        <w:numPr>
          <w:ilvl w:val="0"/>
          <w:numId w:val="139"/>
        </w:numPr>
        <w:spacing w:before="120" w:after="120" w:line="288" w:lineRule="auto"/>
        <w:ind w:left="453"/>
        <w:jc w:val="left"/>
      </w:pPr>
      <w:r>
        <w:rPr>
          <w:rFonts w:ascii="Arial" w:hAnsi="Arial" w:eastAsia="等线" w:cs="Arial"/>
          <w:sz w:val="22"/>
        </w:rPr>
        <w:t>特点：不依赖限制性酶切位点，拼接后无多余碱基；可同时实现多个片段的拼接；适合高通量克隆和复杂载体构建。</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Gateway位点特异性重组克隆法</w:t>
      </w:r>
      <w:r>
        <w:rPr>
          <w:rFonts w:ascii="Arial" w:hAnsi="Arial" w:eastAsia="等线" w:cs="Arial"/>
          <w:sz w:val="22"/>
        </w:rPr>
        <w:t>：</w:t>
      </w:r>
    </w:p>
    <w:p w14:paraId="372B52CA">
      <w:pPr>
        <w:numPr>
          <w:ilvl w:val="0"/>
          <w:numId w:val="140"/>
        </w:numPr>
        <w:spacing w:before="120" w:after="120" w:line="288" w:lineRule="auto"/>
        <w:ind w:left="453"/>
        <w:jc w:val="left"/>
      </w:pPr>
      <w:r>
        <w:rPr>
          <w:rFonts w:ascii="Arial" w:hAnsi="Arial" w:eastAsia="等线" w:cs="Arial"/>
          <w:sz w:val="22"/>
        </w:rPr>
        <w:t>原理：利用λ噬菌体的位点特异性重组系统，先将目的基因克隆到入门载体，再通过LR重组反应将目的基因转移到各种目的载体中；</w:t>
      </w:r>
    </w:p>
    <w:p w14:paraId="7E2F6795">
      <w:pPr>
        <w:numPr>
          <w:ilvl w:val="0"/>
          <w:numId w:val="141"/>
        </w:numPr>
        <w:spacing w:before="120" w:after="120" w:line="288" w:lineRule="auto"/>
        <w:ind w:left="453"/>
        <w:jc w:val="left"/>
      </w:pPr>
      <w:r>
        <w:rPr>
          <w:rFonts w:ascii="Arial" w:hAnsi="Arial" w:eastAsia="等线" w:cs="Arial"/>
          <w:sz w:val="22"/>
        </w:rPr>
        <w:t>特点：无需酶切连接，可实现目的基因在不同载体间的快速转移；适合大规模功能基因组学研究。</w:t>
      </w:r>
    </w:p>
    <w:p w14:paraId="12A9D0EF">
      <w:pPr>
        <w:numPr>
          <w:ilvl w:val="0"/>
          <w:numId w:val="142"/>
        </w:numPr>
        <w:spacing w:before="120" w:after="120" w:line="288" w:lineRule="auto"/>
        <w:ind w:left="0"/>
        <w:jc w:val="left"/>
      </w:pPr>
      <w:r>
        <w:rPr>
          <w:rFonts w:ascii="Arial" w:hAnsi="Arial" w:eastAsia="等线" w:cs="Arial"/>
          <w:b/>
          <w:sz w:val="22"/>
        </w:rPr>
        <w:t>无缝克隆（Seamless Cloning）的实验步骤</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引物设计</w:t>
      </w:r>
      <w:r>
        <w:rPr>
          <w:rFonts w:ascii="Arial" w:hAnsi="Arial" w:eastAsia="等线" w:cs="Arial"/>
          <w:sz w:val="22"/>
        </w:rPr>
        <w:t>：在目的基因的上下游引物5'端分别加上与线性化载体末端同源的序列（15-40bp），使扩增后的目的基因两端与载体具有重叠区；</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PCR扩增目的基因</w:t>
      </w:r>
      <w:r>
        <w:rPr>
          <w:rFonts w:ascii="Arial" w:hAnsi="Arial" w:eastAsia="等线" w:cs="Arial"/>
          <w:sz w:val="22"/>
        </w:rPr>
        <w:t>：用设计好的引物扩增目的基因，纯化PCR产物，确保无非特异性扩增；</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线性化载体制备</w:t>
      </w:r>
      <w:r>
        <w:rPr>
          <w:rFonts w:ascii="Arial" w:hAnsi="Arial" w:eastAsia="等线" w:cs="Arial"/>
          <w:sz w:val="22"/>
        </w:rPr>
        <w:t>：用限制性内切酶或PCR方法将质粒载体线性化，纯化线性化载体；</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无缝拼接反应</w:t>
      </w:r>
      <w:r>
        <w:rPr>
          <w:rFonts w:ascii="Arial" w:hAnsi="Arial" w:eastAsia="等线" w:cs="Arial"/>
          <w:sz w:val="22"/>
        </w:rPr>
        <w:t>：将线性化载体与目的基因按摩尔比1:3~1:5混合，加入无缝克隆酶混合物（含5'外切酶、DNA聚合酶、DNA连接酶），50℃反应15-60分钟；</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转化与筛选</w:t>
      </w:r>
      <w:r>
        <w:rPr>
          <w:rFonts w:ascii="Arial" w:hAnsi="Arial" w:eastAsia="等线" w:cs="Arial"/>
          <w:sz w:val="22"/>
        </w:rPr>
        <w:t>：将反应产物转化到感受态大肠杆菌中，涂布到含有相应抗生素的平板上培养；</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鉴定</w:t>
      </w:r>
      <w:r>
        <w:rPr>
          <w:rFonts w:ascii="Arial" w:hAnsi="Arial" w:eastAsia="等线" w:cs="Arial"/>
          <w:sz w:val="22"/>
        </w:rPr>
        <w:t>：挑取单菌落，通过PCR、酶切和测序验证重组质粒的正确性。</w:t>
      </w:r>
    </w:p>
    <w:p w14:paraId="05812409">
      <w:pPr>
        <w:numPr>
          <w:ilvl w:val="0"/>
          <w:numId w:val="143"/>
        </w:numPr>
        <w:spacing w:before="120" w:after="120" w:line="288" w:lineRule="auto"/>
        <w:ind w:left="0"/>
        <w:jc w:val="left"/>
      </w:pPr>
      <w:r>
        <w:rPr>
          <w:rFonts w:ascii="Arial" w:hAnsi="Arial" w:eastAsia="等线" w:cs="Arial"/>
          <w:b/>
          <w:sz w:val="22"/>
        </w:rPr>
        <w:t>同源重组实验的基本流程（以基因敲除为例）</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同源重组载体构建</w:t>
      </w:r>
      <w:r>
        <w:rPr>
          <w:rFonts w:ascii="Arial" w:hAnsi="Arial" w:eastAsia="等线" w:cs="Arial"/>
          <w:sz w:val="22"/>
        </w:rPr>
        <w:t>：设计并构建含有靶基因上下游同源臂（500-2000bp）的打靶载体，同源臂之间插入筛选标记基因（如Neo抗性基因）和负筛选标记（如TK基因）</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载体导入</w:t>
      </w:r>
      <w:r>
        <w:rPr>
          <w:rFonts w:ascii="Arial" w:hAnsi="Arial" w:eastAsia="等线" w:cs="Arial"/>
          <w:sz w:val="22"/>
        </w:rPr>
        <w:t>：将线性化的打靶载体通过电穿孔、显微注射等方法导入受体细胞（如小鼠ES细胞）；</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同源重组发生</w:t>
      </w:r>
      <w:r>
        <w:rPr>
          <w:rFonts w:ascii="Arial" w:hAnsi="Arial" w:eastAsia="等线" w:cs="Arial"/>
          <w:sz w:val="22"/>
        </w:rPr>
        <w:t>：细胞利用自身的同源重组机制，通过同源臂将打靶载体与基因组中的靶基因位点发生重组，用筛选标记基因替换靶基因；</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阳性重组体筛选</w:t>
      </w:r>
      <w:r>
        <w:rPr>
          <w:rFonts w:ascii="Arial" w:hAnsi="Arial" w:eastAsia="等线" w:cs="Arial"/>
          <w:sz w:val="22"/>
        </w:rPr>
        <w:t>：在含有G418培养基中筛选稳定整合了Neo基因的细胞；再用更昔洛韦筛选发生了同源重组细胞（随机整合的细胞会保留TK基因，被更昔洛韦杀死）</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重组体鉴定</w:t>
      </w:r>
      <w:r>
        <w:rPr>
          <w:rFonts w:ascii="Arial" w:hAnsi="Arial" w:eastAsia="等线" w:cs="Arial"/>
          <w:sz w:val="22"/>
        </w:rPr>
        <w:t>：通过PCR、Southern blot和测序验证是否发生了正确的同源重组，获得靶基因敲除的纯合细胞。</w:t>
      </w:r>
    </w:p>
    <w:p w14:paraId="5822D1B3">
      <w:pPr>
        <w:numPr>
          <w:ilvl w:val="0"/>
          <w:numId w:val="144"/>
        </w:numPr>
        <w:spacing w:before="120" w:after="120" w:line="288" w:lineRule="auto"/>
        <w:ind w:left="0"/>
        <w:jc w:val="left"/>
      </w:pPr>
      <w:r>
        <w:rPr>
          <w:rFonts w:ascii="Arial" w:hAnsi="Arial" w:eastAsia="等线" w:cs="Arial"/>
          <w:b/>
          <w:sz w:val="22"/>
        </w:rPr>
        <w:t>选择合适的限制性内切酶插入基因的原则及同尾酶的使用</w:t>
      </w:r>
    </w:p>
    <w:p w14:paraId="2582AB50">
      <w:pPr>
        <w:numPr>
          <w:ilvl w:val="0"/>
          <w:numId w:val="145"/>
        </w:numPr>
        <w:spacing w:before="120" w:after="120" w:line="288" w:lineRule="auto"/>
        <w:ind w:left="453"/>
        <w:jc w:val="left"/>
      </w:pPr>
      <w:r>
        <w:rPr>
          <w:rFonts w:ascii="Arial" w:hAnsi="Arial" w:eastAsia="等线" w:cs="Arial"/>
          <w:b/>
          <w:sz w:val="22"/>
        </w:rPr>
        <w:t>酶切选择原则</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选择质粒多克隆位点(MCS)中存在的酶切位点；</w:t>
      </w:r>
      <w:r>
        <w:rPr>
          <w:rFonts w:ascii="Arial" w:hAnsi="Arial" w:eastAsia="等线" w:cs="Arial"/>
          <w:sz w:val="22"/>
        </w:rPr>
        <w:br w:type="textWrapping"/>
      </w:r>
      <w:r>
        <w:rPr>
          <w:rFonts w:ascii="Arial" w:hAnsi="Arial" w:eastAsia="等线" w:cs="Arial"/>
          <w:sz w:val="22"/>
        </w:rPr>
        <w:t>② 选择目的基因两端存在但基因内部不存在的酶切位点，避免切割目的基因；</w:t>
      </w:r>
      <w:r>
        <w:rPr>
          <w:rFonts w:ascii="Arial" w:hAnsi="Arial" w:eastAsia="等线" w:cs="Arial"/>
          <w:sz w:val="22"/>
        </w:rPr>
        <w:br w:type="textWrapping"/>
      </w:r>
      <w:r>
        <w:rPr>
          <w:rFonts w:ascii="Arial" w:hAnsi="Arial" w:eastAsia="等线" w:cs="Arial"/>
          <w:sz w:val="22"/>
        </w:rPr>
        <w:t>③ 尽量选择产生粘性末端的酶，提高连接效率；</w:t>
      </w:r>
      <w:r>
        <w:rPr>
          <w:rFonts w:ascii="Arial" w:hAnsi="Arial" w:eastAsia="等线" w:cs="Arial"/>
          <w:sz w:val="22"/>
        </w:rPr>
        <w:br w:type="textWrapping"/>
      </w:r>
      <w:r>
        <w:rPr>
          <w:rFonts w:ascii="Arial" w:hAnsi="Arial" w:eastAsia="等线" w:cs="Arial"/>
          <w:sz w:val="22"/>
        </w:rPr>
        <w:t>④ 选择两种不同的酶切位点，实现目的基因的方向性插入，同时防止载体自连；</w:t>
      </w:r>
      <w:r>
        <w:rPr>
          <w:rFonts w:ascii="Arial" w:hAnsi="Arial" w:eastAsia="等线" w:cs="Arial"/>
          <w:sz w:val="22"/>
        </w:rPr>
        <w:br w:type="textWrapping"/>
      </w:r>
      <w:r>
        <w:rPr>
          <w:rFonts w:ascii="Arial" w:hAnsi="Arial" w:eastAsia="等线" w:cs="Arial"/>
          <w:sz w:val="22"/>
        </w:rPr>
        <w:t>⑤ 避免使用产生平末端的酶，平末端连接效率较低。</w:t>
      </w:r>
    </w:p>
    <w:p w14:paraId="4756BE79">
      <w:pPr>
        <w:numPr>
          <w:ilvl w:val="0"/>
          <w:numId w:val="146"/>
        </w:numPr>
        <w:spacing w:before="120" w:after="120" w:line="288" w:lineRule="auto"/>
        <w:ind w:left="453"/>
        <w:jc w:val="left"/>
      </w:pPr>
      <w:r>
        <w:rPr>
          <w:rFonts w:ascii="Arial" w:hAnsi="Arial" w:eastAsia="等线" w:cs="Arial"/>
          <w:b/>
          <w:sz w:val="22"/>
        </w:rPr>
        <w:t>同尾酶的使用原则</w:t>
      </w:r>
      <w:r>
        <w:rPr>
          <w:rFonts w:ascii="Arial" w:hAnsi="Arial" w:eastAsia="等线" w:cs="Arial"/>
          <w:sz w:val="22"/>
        </w:rPr>
        <w:t>：</w:t>
      </w:r>
    </w:p>
    <w:p w14:paraId="5A830C24">
      <w:pPr>
        <w:numPr>
          <w:ilvl w:val="0"/>
          <w:numId w:val="147"/>
        </w:numPr>
        <w:spacing w:before="120" w:after="120" w:line="288" w:lineRule="auto"/>
        <w:ind w:left="907"/>
        <w:jc w:val="left"/>
      </w:pPr>
      <w:r>
        <w:rPr>
          <w:rFonts w:ascii="Arial" w:hAnsi="Arial" w:eastAsia="等线" w:cs="Arial"/>
          <w:sz w:val="22"/>
        </w:rPr>
        <w:t>同尾酶是指识别序列不同，但切割后产生相同粘性末端的限制性内切酶（如Sal I识别GTCGAC，Xho I识别CTCGAG，均产生5'-TCGA-3'粘性末端）</w:t>
      </w:r>
    </w:p>
    <w:p w14:paraId="0CF7BA08">
      <w:pPr>
        <w:numPr>
          <w:ilvl w:val="0"/>
          <w:numId w:val="148"/>
        </w:numPr>
        <w:spacing w:before="120" w:after="120" w:line="288" w:lineRule="auto"/>
        <w:ind w:left="907"/>
        <w:jc w:val="left"/>
      </w:pPr>
      <w:r>
        <w:rPr>
          <w:rFonts w:ascii="Arial" w:hAnsi="Arial" w:eastAsia="等线" w:cs="Arial"/>
          <w:b/>
          <w:sz w:val="22"/>
        </w:rPr>
        <w:t>优点</w:t>
      </w:r>
      <w:r>
        <w:rPr>
          <w:rFonts w:ascii="Arial" w:hAnsi="Arial" w:eastAsia="等线" w:cs="Arial"/>
          <w:sz w:val="22"/>
        </w:rPr>
        <w:t>：当目的基因内部含有常用酶切位点时，可使用同尾酶进行克隆；实现方向性插入；连接后的序列不再被原来的两种酶识别，防止载体和目的基因的再次切割，提高克隆稳定性；</w:t>
      </w:r>
    </w:p>
    <w:p w14:paraId="318940C1">
      <w:pPr>
        <w:numPr>
          <w:ilvl w:val="0"/>
          <w:numId w:val="149"/>
        </w:numPr>
        <w:spacing w:before="120" w:after="120" w:line="288" w:lineRule="auto"/>
        <w:ind w:left="907"/>
        <w:jc w:val="left"/>
      </w:pPr>
      <w:r>
        <w:rPr>
          <w:rFonts w:ascii="Arial" w:hAnsi="Arial" w:eastAsia="等线" w:cs="Arial"/>
          <w:b/>
          <w:sz w:val="22"/>
        </w:rPr>
        <w:t>缺点</w:t>
      </w:r>
      <w:r>
        <w:rPr>
          <w:rFonts w:ascii="Arial" w:hAnsi="Arial" w:eastAsia="等线" w:cs="Arial"/>
          <w:sz w:val="22"/>
        </w:rPr>
        <w:t>：连接后的序列无法再被原酶切割，不适合后续需要进行亚克隆情况</w:t>
      </w:r>
    </w:p>
    <w:p w14:paraId="2B2D2E32">
      <w:pPr>
        <w:numPr>
          <w:ilvl w:val="0"/>
          <w:numId w:val="150"/>
        </w:numPr>
        <w:spacing w:before="120" w:after="120" w:line="288" w:lineRule="auto"/>
        <w:ind w:left="907"/>
        <w:jc w:val="left"/>
      </w:pPr>
      <w:r>
        <w:rPr>
          <w:rFonts w:ascii="Arial" w:hAnsi="Arial" w:eastAsia="等线" w:cs="Arial"/>
          <w:b/>
          <w:sz w:val="22"/>
        </w:rPr>
        <w:t>注意事项</w:t>
      </w:r>
      <w:r>
        <w:rPr>
          <w:rFonts w:ascii="Arial" w:hAnsi="Arial" w:eastAsia="等线" w:cs="Arial"/>
          <w:sz w:val="22"/>
        </w:rPr>
        <w:t>：同尾酶连接后会改变原来的酶切位点，设计引物时需考虑对蛋白编码序列的影响。</w:t>
      </w:r>
    </w:p>
    <w:p w14:paraId="30453192">
      <w:pPr>
        <w:spacing w:before="300" w:after="120" w:line="288" w:lineRule="auto"/>
        <w:ind w:left="0"/>
        <w:jc w:val="left"/>
        <w:outlineLvl w:val="2"/>
      </w:pPr>
      <w:bookmarkStart w:id="29" w:name="heading_29"/>
      <w:r>
        <w:rPr>
          <w:rFonts w:ascii="Arial" w:hAnsi="Arial" w:eastAsia="等线" w:cs="Arial"/>
          <w:b/>
          <w:sz w:val="30"/>
        </w:rPr>
        <w:t>（八）分子生物学实验技术</w:t>
      </w:r>
      <w:bookmarkEnd w:id="29"/>
    </w:p>
    <w:p w14:paraId="353D6FB0">
      <w:pPr>
        <w:numPr>
          <w:ilvl w:val="0"/>
          <w:numId w:val="151"/>
        </w:numPr>
        <w:spacing w:before="120" w:after="120" w:line="288" w:lineRule="auto"/>
        <w:ind w:left="0"/>
        <w:jc w:val="left"/>
      </w:pPr>
      <w:r>
        <w:rPr>
          <w:rFonts w:ascii="Arial" w:hAnsi="Arial" w:eastAsia="等线" w:cs="Arial"/>
          <w:b/>
          <w:sz w:val="22"/>
        </w:rPr>
        <w:t>Southern blot的操作步骤</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基因组DNA酶切</w:t>
      </w:r>
      <w:r>
        <w:rPr>
          <w:rFonts w:ascii="Arial" w:hAnsi="Arial" w:eastAsia="等线" w:cs="Arial"/>
          <w:sz w:val="22"/>
        </w:rPr>
        <w:t>：用限制性内切酶消化基因组DNA，将其切割成大小合适的片段</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凝胶电泳</w:t>
      </w:r>
      <w:r>
        <w:rPr>
          <w:rFonts w:ascii="Arial" w:hAnsi="Arial" w:eastAsia="等线" w:cs="Arial"/>
          <w:sz w:val="22"/>
        </w:rPr>
        <w:t>：将酶切后的DNA片段通过琼脂糖凝胶电泳分离；</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变性与转膜</w:t>
      </w:r>
      <w:r>
        <w:rPr>
          <w:rFonts w:ascii="Arial" w:hAnsi="Arial" w:eastAsia="等线" w:cs="Arial"/>
          <w:sz w:val="22"/>
        </w:rPr>
        <w:t>：用NaOH溶液使凝胶中的DNA变性为单链，然后通过毛细转膜或电转膜的方法将DNA转移到尼龙膜或硝酸纤维素膜上；</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预杂交</w:t>
      </w:r>
      <w:r>
        <w:rPr>
          <w:rFonts w:ascii="Arial" w:hAnsi="Arial" w:eastAsia="等线" w:cs="Arial"/>
          <w:sz w:val="22"/>
        </w:rPr>
        <w:t>：将膜放入预杂交液中，封闭膜上的非特异性结合位点；</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杂交</w:t>
      </w:r>
      <w:r>
        <w:rPr>
          <w:rFonts w:ascii="Arial" w:hAnsi="Arial" w:eastAsia="等线" w:cs="Arial"/>
          <w:sz w:val="22"/>
        </w:rPr>
        <w:t>：加入标记的特异性DNA探针，与膜上的DNA进行杂交；</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洗膜</w:t>
      </w:r>
      <w:r>
        <w:rPr>
          <w:rFonts w:ascii="Arial" w:hAnsi="Arial" w:eastAsia="等线" w:cs="Arial"/>
          <w:sz w:val="22"/>
        </w:rPr>
        <w:t>：洗去膜上未结合的游离探针；</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检测</w:t>
      </w:r>
      <w:r>
        <w:rPr>
          <w:rFonts w:ascii="Arial" w:hAnsi="Arial" w:eastAsia="等线" w:cs="Arial"/>
          <w:sz w:val="22"/>
        </w:rPr>
        <w:t>：根据探针的标记方法（放射性同位素、荧光、化学发光）进行检测，显示特异性条带。</w:t>
      </w:r>
    </w:p>
    <w:p w14:paraId="13DEF024">
      <w:pPr>
        <w:numPr>
          <w:ilvl w:val="0"/>
          <w:numId w:val="152"/>
        </w:numPr>
        <w:spacing w:before="120" w:after="120" w:line="288" w:lineRule="auto"/>
        <w:ind w:left="0"/>
        <w:jc w:val="left"/>
      </w:pPr>
      <w:r>
        <w:rPr>
          <w:rFonts w:ascii="Arial" w:hAnsi="Arial" w:eastAsia="等线" w:cs="Arial"/>
          <w:b/>
          <w:sz w:val="22"/>
        </w:rPr>
        <w:t>Northern blot的操作步骤</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总RNA提取</w:t>
      </w:r>
      <w:r>
        <w:rPr>
          <w:rFonts w:ascii="Arial" w:hAnsi="Arial" w:eastAsia="等线" w:cs="Arial"/>
          <w:sz w:val="22"/>
        </w:rPr>
        <w:t>：从组织或细胞中提取高质量的总RNA；</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变性凝胶电泳</w:t>
      </w:r>
      <w:r>
        <w:rPr>
          <w:rFonts w:ascii="Arial" w:hAnsi="Arial" w:eastAsia="等线" w:cs="Arial"/>
          <w:sz w:val="22"/>
        </w:rPr>
        <w:t>：将RNA在含有甲醛的变性琼脂糖凝胶中电泳分离，防止RNA形成二级结构；</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转膜</w:t>
      </w:r>
      <w:r>
        <w:rPr>
          <w:rFonts w:ascii="Arial" w:hAnsi="Arial" w:eastAsia="等线" w:cs="Arial"/>
          <w:sz w:val="22"/>
        </w:rPr>
        <w:t>：将凝胶中的RNA转移到尼龙膜上；</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预杂交与杂交</w:t>
      </w:r>
      <w:r>
        <w:rPr>
          <w:rFonts w:ascii="Arial" w:hAnsi="Arial" w:eastAsia="等线" w:cs="Arial"/>
          <w:sz w:val="22"/>
        </w:rPr>
        <w:t>：同Southern blot，用标记的DNA或RNA探针进行杂交；</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洗膜与检测</w:t>
      </w:r>
      <w:r>
        <w:rPr>
          <w:rFonts w:ascii="Arial" w:hAnsi="Arial" w:eastAsia="等线" w:cs="Arial"/>
          <w:sz w:val="22"/>
        </w:rPr>
        <w:t>：同Southern blot，检测特异性mRNA条带的大小和丰度。</w:t>
      </w:r>
    </w:p>
    <w:p w14:paraId="4D02EE97">
      <w:pPr>
        <w:numPr>
          <w:ilvl w:val="0"/>
          <w:numId w:val="153"/>
        </w:numPr>
        <w:spacing w:before="120" w:after="120" w:line="288" w:lineRule="auto"/>
        <w:ind w:left="0"/>
        <w:jc w:val="left"/>
      </w:pPr>
      <w:r>
        <w:rPr>
          <w:rFonts w:ascii="Arial" w:hAnsi="Arial" w:eastAsia="等线" w:cs="Arial"/>
          <w:b/>
          <w:sz w:val="22"/>
        </w:rPr>
        <w:t>Western blot的操作步骤</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蛋白样品制备</w:t>
      </w:r>
      <w:r>
        <w:rPr>
          <w:rFonts w:ascii="Arial" w:hAnsi="Arial" w:eastAsia="等线" w:cs="Arial"/>
          <w:sz w:val="22"/>
        </w:rPr>
        <w:t>：从组织或细胞中提取总蛋白，测定蛋白浓度；</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SDS-PAGE电泳</w:t>
      </w:r>
      <w:r>
        <w:rPr>
          <w:rFonts w:ascii="Arial" w:hAnsi="Arial" w:eastAsia="等线" w:cs="Arial"/>
          <w:sz w:val="22"/>
        </w:rPr>
        <w:t>：将蛋白样品进行SDS-聚丙烯酰胺凝胶电泳，按分子量大小分离；</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转膜</w:t>
      </w:r>
      <w:r>
        <w:rPr>
          <w:rFonts w:ascii="Arial" w:hAnsi="Arial" w:eastAsia="等线" w:cs="Arial"/>
          <w:sz w:val="22"/>
        </w:rPr>
        <w:t>：将凝胶中的蛋白质转移到PVDF膜或硝酸纤维素膜上；</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封闭</w:t>
      </w:r>
      <w:r>
        <w:rPr>
          <w:rFonts w:ascii="Arial" w:hAnsi="Arial" w:eastAsia="等线" w:cs="Arial"/>
          <w:sz w:val="22"/>
        </w:rPr>
        <w:t>：用脱脂牛奶或BSA溶液封闭膜上的非特异性结合位点；</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一抗孵育</w:t>
      </w:r>
      <w:r>
        <w:rPr>
          <w:rFonts w:ascii="Arial" w:hAnsi="Arial" w:eastAsia="等线" w:cs="Arial"/>
          <w:sz w:val="22"/>
        </w:rPr>
        <w:t>：加入靶蛋白的特异性一抗，4℃孵育过夜；</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洗膜</w:t>
      </w:r>
      <w:r>
        <w:rPr>
          <w:rFonts w:ascii="Arial" w:hAnsi="Arial" w:eastAsia="等线" w:cs="Arial"/>
          <w:sz w:val="22"/>
        </w:rPr>
        <w:t>：洗去未结合的一抗；</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二抗孵育</w:t>
      </w:r>
      <w:r>
        <w:rPr>
          <w:rFonts w:ascii="Arial" w:hAnsi="Arial" w:eastAsia="等线" w:cs="Arial"/>
          <w:sz w:val="22"/>
        </w:rPr>
        <w:t>：加入HRP或荧光标记的二抗，室温孵育1小时；</w:t>
      </w:r>
      <w:r>
        <w:rPr>
          <w:rFonts w:ascii="Arial" w:hAnsi="Arial" w:eastAsia="等线" w:cs="Arial"/>
          <w:sz w:val="22"/>
        </w:rPr>
        <w:br w:type="textWrapping"/>
      </w:r>
      <w:r>
        <w:rPr>
          <w:rFonts w:ascii="Arial" w:hAnsi="Arial" w:eastAsia="等线" w:cs="Arial"/>
          <w:sz w:val="22"/>
        </w:rPr>
        <w:t xml:space="preserve">⑧ </w:t>
      </w:r>
      <w:r>
        <w:rPr>
          <w:rFonts w:ascii="Arial" w:hAnsi="Arial" w:eastAsia="等线" w:cs="Arial"/>
          <w:b/>
          <w:sz w:val="22"/>
        </w:rPr>
        <w:t>洗膜与显影</w:t>
      </w:r>
      <w:r>
        <w:rPr>
          <w:rFonts w:ascii="Arial" w:hAnsi="Arial" w:eastAsia="等线" w:cs="Arial"/>
          <w:sz w:val="22"/>
        </w:rPr>
        <w:t>：洗去未结合的二抗，用化学发光法或荧光法检测蛋白条带。</w:t>
      </w:r>
    </w:p>
    <w:p w14:paraId="60EE50B2">
      <w:pPr>
        <w:numPr>
          <w:ilvl w:val="0"/>
          <w:numId w:val="154"/>
        </w:numPr>
        <w:spacing w:before="120" w:after="120" w:line="288" w:lineRule="auto"/>
        <w:ind w:left="0"/>
        <w:jc w:val="left"/>
      </w:pPr>
      <w:r>
        <w:rPr>
          <w:rFonts w:ascii="Arial" w:hAnsi="Arial" w:eastAsia="等线" w:cs="Arial"/>
          <w:b/>
          <w:sz w:val="22"/>
        </w:rPr>
        <w:t>三种测定样本RNA表达水平的方法及优缺点</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实时定量PCR(qRT-PCR)</w:t>
      </w:r>
      <w:r>
        <w:rPr>
          <w:rFonts w:ascii="Arial" w:hAnsi="Arial" w:eastAsia="等线" w:cs="Arial"/>
          <w:sz w:val="22"/>
        </w:rPr>
        <w:t>：</w:t>
      </w:r>
    </w:p>
    <w:p w14:paraId="2AC09E36">
      <w:pPr>
        <w:numPr>
          <w:ilvl w:val="0"/>
          <w:numId w:val="155"/>
        </w:numPr>
        <w:spacing w:before="120" w:after="120" w:line="288" w:lineRule="auto"/>
        <w:ind w:left="453"/>
        <w:jc w:val="left"/>
      </w:pPr>
      <w:r>
        <w:rPr>
          <w:rFonts w:ascii="Arial" w:hAnsi="Arial" w:eastAsia="等线" w:cs="Arial"/>
          <w:sz w:val="22"/>
        </w:rPr>
        <w:t>原理：利用荧光信号实时监测PCR扩增过程，通过Ct值的相对定量分析RNA表达水平；</w:t>
      </w:r>
    </w:p>
    <w:p w14:paraId="4E5330EE">
      <w:pPr>
        <w:numPr>
          <w:ilvl w:val="0"/>
          <w:numId w:val="156"/>
        </w:numPr>
        <w:spacing w:before="120" w:after="120" w:line="288" w:lineRule="auto"/>
        <w:ind w:left="453"/>
        <w:jc w:val="left"/>
      </w:pPr>
      <w:r>
        <w:rPr>
          <w:rFonts w:ascii="Arial" w:hAnsi="Arial" w:eastAsia="等线" w:cs="Arial"/>
          <w:sz w:val="22"/>
        </w:rPr>
        <w:t>步骤：提取总RNA→反转录为cDNA→设计特异性引物→进行荧光定量PCR→ΔΔCt法分析结果；</w:t>
      </w:r>
    </w:p>
    <w:p w14:paraId="789D5CEF">
      <w:pPr>
        <w:numPr>
          <w:ilvl w:val="0"/>
          <w:numId w:val="157"/>
        </w:numPr>
        <w:spacing w:before="120" w:after="120" w:line="288" w:lineRule="auto"/>
        <w:ind w:left="453"/>
        <w:jc w:val="left"/>
      </w:pPr>
      <w:r>
        <w:rPr>
          <w:rFonts w:ascii="Arial" w:hAnsi="Arial" w:eastAsia="等线" w:cs="Arial"/>
          <w:sz w:val="22"/>
        </w:rPr>
        <w:t>优点：灵敏度高、特异性强、操作快速、成本较低、适合大量样本的已知基因表达分析；</w:t>
      </w:r>
    </w:p>
    <w:p w14:paraId="415260AE">
      <w:pPr>
        <w:numPr>
          <w:ilvl w:val="0"/>
          <w:numId w:val="158"/>
        </w:numPr>
        <w:spacing w:before="120" w:after="120" w:line="288" w:lineRule="auto"/>
        <w:ind w:left="453"/>
        <w:jc w:val="left"/>
      </w:pPr>
      <w:r>
        <w:rPr>
          <w:rFonts w:ascii="Arial" w:hAnsi="Arial" w:eastAsia="等线" w:cs="Arial"/>
          <w:sz w:val="22"/>
        </w:rPr>
        <w:t>缺点：只能检测已知基因，无法发现新的转录本；每次实验只能检测少数几个基因。</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Northern blot</w:t>
      </w:r>
      <w:r>
        <w:rPr>
          <w:rFonts w:ascii="Arial" w:hAnsi="Arial" w:eastAsia="等线" w:cs="Arial"/>
          <w:sz w:val="22"/>
        </w:rPr>
        <w:t>：</w:t>
      </w:r>
    </w:p>
    <w:p w14:paraId="511E8A5A">
      <w:pPr>
        <w:numPr>
          <w:ilvl w:val="0"/>
          <w:numId w:val="159"/>
        </w:numPr>
        <w:spacing w:before="120" w:after="120" w:line="288" w:lineRule="auto"/>
        <w:ind w:left="453"/>
        <w:jc w:val="left"/>
      </w:pPr>
      <w:r>
        <w:rPr>
          <w:rFonts w:ascii="Arial" w:hAnsi="Arial" w:eastAsia="等线" w:cs="Arial"/>
          <w:sz w:val="22"/>
        </w:rPr>
        <w:t>原理：通过RNA与互补探针的杂交检测RNA的表达水平和分子量大小；</w:t>
      </w:r>
    </w:p>
    <w:p w14:paraId="4C8124F7">
      <w:pPr>
        <w:numPr>
          <w:ilvl w:val="0"/>
          <w:numId w:val="160"/>
        </w:numPr>
        <w:spacing w:before="120" w:after="120" w:line="288" w:lineRule="auto"/>
        <w:ind w:left="453"/>
        <w:jc w:val="left"/>
      </w:pPr>
      <w:r>
        <w:rPr>
          <w:rFonts w:ascii="Arial" w:hAnsi="Arial" w:eastAsia="等线" w:cs="Arial"/>
          <w:sz w:val="22"/>
        </w:rPr>
        <w:t>优点：可同时获得RNA的表达水平和分子量信息；特异性高，可检测可变剪接变体；</w:t>
      </w:r>
    </w:p>
    <w:p w14:paraId="6F8AAC79">
      <w:pPr>
        <w:numPr>
          <w:ilvl w:val="0"/>
          <w:numId w:val="161"/>
        </w:numPr>
        <w:spacing w:before="120" w:after="120" w:line="288" w:lineRule="auto"/>
        <w:ind w:left="453"/>
        <w:jc w:val="left"/>
      </w:pPr>
      <w:r>
        <w:rPr>
          <w:rFonts w:ascii="Arial" w:hAnsi="Arial" w:eastAsia="等线" w:cs="Arial"/>
          <w:sz w:val="22"/>
        </w:rPr>
        <w:t>缺点：灵敏度低，需要大量RNA；操作复杂、耗时长；无法高通量检测。</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RNA测序(RNA-seq)</w:t>
      </w:r>
      <w:r>
        <w:rPr>
          <w:rFonts w:ascii="Arial" w:hAnsi="Arial" w:eastAsia="等线" w:cs="Arial"/>
          <w:sz w:val="22"/>
        </w:rPr>
        <w:t>：</w:t>
      </w:r>
    </w:p>
    <w:p w14:paraId="425B5C44">
      <w:pPr>
        <w:numPr>
          <w:ilvl w:val="0"/>
          <w:numId w:val="162"/>
        </w:numPr>
        <w:spacing w:before="120" w:after="120" w:line="288" w:lineRule="auto"/>
        <w:ind w:left="453"/>
        <w:jc w:val="left"/>
      </w:pPr>
      <w:r>
        <w:rPr>
          <w:rFonts w:ascii="Arial" w:hAnsi="Arial" w:eastAsia="等线" w:cs="Arial"/>
          <w:sz w:val="22"/>
        </w:rPr>
        <w:t>原理：利用高通量测序技术对样本中的所有RNA进行测序，通过比对到参考基因组计算基因的表达量；</w:t>
      </w:r>
    </w:p>
    <w:p w14:paraId="7B5050D2">
      <w:pPr>
        <w:numPr>
          <w:ilvl w:val="0"/>
          <w:numId w:val="163"/>
        </w:numPr>
        <w:spacing w:before="120" w:after="120" w:line="288" w:lineRule="auto"/>
        <w:ind w:left="453"/>
        <w:jc w:val="left"/>
      </w:pPr>
      <w:r>
        <w:rPr>
          <w:rFonts w:ascii="Arial" w:hAnsi="Arial" w:eastAsia="等线" w:cs="Arial"/>
          <w:sz w:val="22"/>
        </w:rPr>
        <w:t>步骤：提取总RNA→构建cDNA文库→高通量测序→数据分析；</w:t>
      </w:r>
    </w:p>
    <w:p w14:paraId="14454B76">
      <w:pPr>
        <w:numPr>
          <w:ilvl w:val="0"/>
          <w:numId w:val="164"/>
        </w:numPr>
        <w:spacing w:before="120" w:after="120" w:line="288" w:lineRule="auto"/>
        <w:ind w:left="453"/>
        <w:jc w:val="left"/>
      </w:pPr>
      <w:r>
        <w:rPr>
          <w:rFonts w:ascii="Arial" w:hAnsi="Arial" w:eastAsia="等线" w:cs="Arial"/>
          <w:sz w:val="22"/>
        </w:rPr>
        <w:t>优点：全面分析整个转录组；可发现新的基因、转录本和可变剪接；定量范围广；</w:t>
      </w:r>
    </w:p>
    <w:p w14:paraId="7D0CF8D7">
      <w:pPr>
        <w:numPr>
          <w:ilvl w:val="0"/>
          <w:numId w:val="165"/>
        </w:numPr>
        <w:spacing w:before="120" w:after="120" w:line="288" w:lineRule="auto"/>
        <w:ind w:left="453"/>
        <w:jc w:val="left"/>
      </w:pPr>
      <w:r>
        <w:rPr>
          <w:rFonts w:ascii="Arial" w:hAnsi="Arial" w:eastAsia="等线" w:cs="Arial"/>
          <w:sz w:val="22"/>
        </w:rPr>
        <w:t>缺点：成本高；数据分析复杂；对样本质量要求高。</w:t>
      </w:r>
    </w:p>
    <w:p w14:paraId="75303A87">
      <w:pPr>
        <w:numPr>
          <w:ilvl w:val="0"/>
          <w:numId w:val="166"/>
        </w:numPr>
        <w:spacing w:before="120" w:after="120" w:line="288" w:lineRule="auto"/>
        <w:ind w:left="0"/>
        <w:jc w:val="left"/>
      </w:pPr>
      <w:r>
        <w:rPr>
          <w:rFonts w:ascii="Arial" w:hAnsi="Arial" w:eastAsia="等线" w:cs="Arial"/>
          <w:b/>
          <w:sz w:val="22"/>
        </w:rPr>
        <w:t>酵母双杂交(Y2H)的基本操作步骤</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载体构建</w:t>
      </w:r>
      <w:r>
        <w:rPr>
          <w:rFonts w:ascii="Arial" w:hAnsi="Arial" w:eastAsia="等线" w:cs="Arial"/>
          <w:sz w:val="22"/>
        </w:rPr>
        <w:t>：将诱饵蛋白基因克隆到含有DNA结合结构域(BD)的载体（如pGBKT7），构建诱饵质粒；将猎物蛋白基因或cDNA文库克隆到含有转录激活结构域(AD)的载体（如pGADT7），构建猎物质粒；</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自激活检测</w:t>
      </w:r>
      <w:r>
        <w:rPr>
          <w:rFonts w:ascii="Arial" w:hAnsi="Arial" w:eastAsia="等线" w:cs="Arial"/>
          <w:sz w:val="22"/>
        </w:rPr>
        <w:t>：将诱饵质粒单独转化酵母菌株，检测其是否能自激活报告基因，排除自激活诱饵；</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共转化</w:t>
      </w:r>
      <w:r>
        <w:rPr>
          <w:rFonts w:ascii="Arial" w:hAnsi="Arial" w:eastAsia="等线" w:cs="Arial"/>
          <w:sz w:val="22"/>
        </w:rPr>
        <w:t>：将诱饵质粒和猎物质粒共转化到营养缺陷型酵母菌株（如AH109）；</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初筛</w:t>
      </w:r>
      <w:r>
        <w:rPr>
          <w:rFonts w:ascii="Arial" w:hAnsi="Arial" w:eastAsia="等线" w:cs="Arial"/>
          <w:sz w:val="22"/>
        </w:rPr>
        <w:t>：将转化后的酵母涂布在二缺培养基（SD/-Leu/-Trp）上，筛选成功转化的酵母；</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复筛</w:t>
      </w:r>
      <w:r>
        <w:rPr>
          <w:rFonts w:ascii="Arial" w:hAnsi="Arial" w:eastAsia="等线" w:cs="Arial"/>
          <w:sz w:val="22"/>
        </w:rPr>
        <w:t>：将二缺平板上的菌落影印到三缺（SD/-Leu/-Trp/-His）或四缺（SD/-Leu/-Trp/-His/-Ade）培养基上，筛选激活报告基因的阳性克隆；</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验证</w:t>
      </w:r>
      <w:r>
        <w:rPr>
          <w:rFonts w:ascii="Arial" w:hAnsi="Arial" w:eastAsia="等线" w:cs="Arial"/>
          <w:sz w:val="22"/>
        </w:rPr>
        <w:t>：通过LacZ显色实验进一步验证阳性克隆；提取酵母质粒，测序鉴定互作蛋白；</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对照实验</w:t>
      </w:r>
      <w:r>
        <w:rPr>
          <w:rFonts w:ascii="Arial" w:hAnsi="Arial" w:eastAsia="等线" w:cs="Arial"/>
          <w:sz w:val="22"/>
        </w:rPr>
        <w:t>：设置空白对照和阴性对照，排除假阳性结果。</w:t>
      </w:r>
    </w:p>
    <w:p w14:paraId="0F3FA371">
      <w:pPr>
        <w:spacing w:before="300" w:after="120" w:line="288" w:lineRule="auto"/>
        <w:ind w:left="0"/>
        <w:jc w:val="left"/>
        <w:outlineLvl w:val="2"/>
      </w:pPr>
      <w:bookmarkStart w:id="30" w:name="heading_30"/>
      <w:r>
        <w:rPr>
          <w:rFonts w:ascii="Arial" w:hAnsi="Arial" w:eastAsia="等线" w:cs="Arial"/>
          <w:b/>
          <w:sz w:val="30"/>
        </w:rPr>
        <w:t>（九）植物转基因与基因编辑</w:t>
      </w:r>
      <w:bookmarkEnd w:id="30"/>
    </w:p>
    <w:p w14:paraId="383948B6">
      <w:pPr>
        <w:numPr>
          <w:ilvl w:val="0"/>
          <w:numId w:val="167"/>
        </w:numPr>
        <w:spacing w:before="120" w:after="120" w:line="288" w:lineRule="auto"/>
        <w:ind w:left="0"/>
        <w:jc w:val="left"/>
      </w:pPr>
      <w:r>
        <w:rPr>
          <w:rFonts w:ascii="Arial" w:hAnsi="Arial" w:eastAsia="等线" w:cs="Arial"/>
          <w:b/>
          <w:sz w:val="22"/>
        </w:rPr>
        <w:t>植物细胞转入质粒常用的细菌及相关关键片段</w:t>
      </w:r>
    </w:p>
    <w:p w14:paraId="27BA99C7">
      <w:pPr>
        <w:numPr>
          <w:ilvl w:val="0"/>
          <w:numId w:val="168"/>
        </w:numPr>
        <w:spacing w:before="120" w:after="120" w:line="288" w:lineRule="auto"/>
        <w:ind w:left="453"/>
        <w:jc w:val="left"/>
      </w:pPr>
      <w:r>
        <w:rPr>
          <w:rFonts w:ascii="Arial" w:hAnsi="Arial" w:eastAsia="等线" w:cs="Arial"/>
          <w:b/>
          <w:sz w:val="22"/>
        </w:rPr>
        <w:t>常用细菌</w:t>
      </w:r>
      <w:r>
        <w:rPr>
          <w:rFonts w:ascii="Arial" w:hAnsi="Arial" w:eastAsia="等线" w:cs="Arial"/>
          <w:sz w:val="22"/>
        </w:rPr>
        <w:t>：农杆菌（</w:t>
      </w:r>
      <w:r>
        <w:rPr>
          <w:rFonts w:ascii="Arial" w:hAnsi="Arial" w:eastAsia="等线" w:cs="Arial"/>
          <w:i/>
          <w:sz w:val="22"/>
        </w:rPr>
        <w:t>Agrobacterium tumefaciens</w:t>
      </w:r>
      <w:r>
        <w:rPr>
          <w:rFonts w:ascii="Arial" w:hAnsi="Arial" w:eastAsia="等线" w:cs="Arial"/>
          <w:sz w:val="22"/>
        </w:rPr>
        <w:t>），一种土壤革兰氏阴性细菌，天然具有将自身DNA转入植物细胞的能力。</w:t>
      </w:r>
    </w:p>
    <w:p w14:paraId="410CA264">
      <w:pPr>
        <w:numPr>
          <w:ilvl w:val="0"/>
          <w:numId w:val="169"/>
        </w:numPr>
        <w:spacing w:before="120" w:after="120" w:line="288" w:lineRule="auto"/>
        <w:ind w:left="453"/>
        <w:jc w:val="left"/>
      </w:pPr>
      <w:r>
        <w:rPr>
          <w:rFonts w:ascii="Arial" w:hAnsi="Arial" w:eastAsia="等线" w:cs="Arial"/>
          <w:b/>
          <w:sz w:val="22"/>
        </w:rPr>
        <w:t>关键转移片段</w:t>
      </w:r>
      <w:r>
        <w:rPr>
          <w:rFonts w:ascii="Arial" w:hAnsi="Arial" w:eastAsia="等线" w:cs="Arial"/>
          <w:sz w:val="22"/>
        </w:rPr>
        <w:t>：Ti质粒（肿瘤诱导质粒）上的T-DNA（转移DNA）区域：</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T-DNA</w:t>
      </w:r>
      <w:r>
        <w:rPr>
          <w:rFonts w:ascii="Arial" w:hAnsi="Arial" w:eastAsia="等线" w:cs="Arial"/>
          <w:sz w:val="22"/>
        </w:rPr>
        <w:t>：被转移并整合到植物基因组中的DNA片段，其两端是25bp的左右边界序列(LB/RB)，是T-DNA转移的必需信号；</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vir区（毒性区）</w:t>
      </w:r>
      <w:r>
        <w:rPr>
          <w:rFonts w:ascii="Arial" w:hAnsi="Arial" w:eastAsia="等线" w:cs="Arial"/>
          <w:sz w:val="22"/>
        </w:rPr>
        <w:t>：位于Ti质粒上，编码T-DNA转移所需的一系列蛋白（如VirD2切割T-DNA边界，VirE2保护单链T-DNA），但vir区本身不进入植物细胞；</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现代双元载体系统</w:t>
      </w:r>
      <w:r>
        <w:rPr>
          <w:rFonts w:ascii="Arial" w:hAnsi="Arial" w:eastAsia="等线" w:cs="Arial"/>
          <w:sz w:val="22"/>
        </w:rPr>
        <w:t>：将Ti质粒改造为两个独立的质粒：微型Ti质粒（含T-DNA边界和目的基因）和辅助质粒（含vir区），提高了转基因安全性和效率。</w:t>
      </w:r>
    </w:p>
    <w:p w14:paraId="0C4C08C5">
      <w:pPr>
        <w:numPr>
          <w:ilvl w:val="0"/>
          <w:numId w:val="170"/>
        </w:numPr>
        <w:spacing w:before="120" w:after="120" w:line="288" w:lineRule="auto"/>
        <w:ind w:left="0"/>
        <w:jc w:val="left"/>
      </w:pPr>
      <w:r>
        <w:rPr>
          <w:rFonts w:ascii="Arial" w:hAnsi="Arial" w:eastAsia="等线" w:cs="Arial"/>
          <w:b/>
          <w:sz w:val="22"/>
        </w:rPr>
        <w:t>将基因导入宿主细胞的常用方法</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热激法</w:t>
      </w:r>
      <w:r>
        <w:rPr>
          <w:rFonts w:ascii="Arial" w:hAnsi="Arial" w:eastAsia="等线" w:cs="Arial"/>
          <w:sz w:val="22"/>
        </w:rPr>
        <w:t>：将质粒与感受态大肠杆菌混合，42℃热激90秒，使细胞膜通透性增加，质粒进入细胞；适用于细菌转化；</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电穿孔法</w:t>
      </w:r>
      <w:r>
        <w:rPr>
          <w:rFonts w:ascii="Arial" w:hAnsi="Arial" w:eastAsia="等线" w:cs="Arial"/>
          <w:sz w:val="22"/>
        </w:rPr>
        <w:t>：利用高压电脉冲在细胞膜上形成瞬时微孔，使DNA进入细胞；适用于细菌、酵母、动物细胞和植物细胞；</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脂质体转染法</w:t>
      </w:r>
      <w:r>
        <w:rPr>
          <w:rFonts w:ascii="Arial" w:hAnsi="Arial" w:eastAsia="等线" w:cs="Arial"/>
          <w:sz w:val="22"/>
        </w:rPr>
        <w:t>：用阳离子脂质体包裹DNA，形成脂质体-DNA复合物，通过细胞膜融合进入细胞；适用于动物细胞的瞬时转染；</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显微注射法</w:t>
      </w:r>
      <w:r>
        <w:rPr>
          <w:rFonts w:ascii="Arial" w:hAnsi="Arial" w:eastAsia="等线" w:cs="Arial"/>
          <w:sz w:val="22"/>
        </w:rPr>
        <w:t>：用显微操作仪将DNA直接注射到细胞核中；适用于动物受精卵和胚胎干细胞；</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基因枪法</w:t>
      </w:r>
      <w:r>
        <w:rPr>
          <w:rFonts w:ascii="Arial" w:hAnsi="Arial" w:eastAsia="等线" w:cs="Arial"/>
          <w:sz w:val="22"/>
        </w:rPr>
        <w:t>：将DNA包裹在金粉或钨粉颗粒表面，用高压气体将其加速射入细胞或组织中；适用于植物细胞和难转染的动物细胞；</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农杆菌介导法</w:t>
      </w:r>
      <w:r>
        <w:rPr>
          <w:rFonts w:ascii="Arial" w:hAnsi="Arial" w:eastAsia="等线" w:cs="Arial"/>
          <w:sz w:val="22"/>
        </w:rPr>
        <w:t>：利用农杆菌的天然转化能力，将T-DNA上的目的基因转入植物细胞；是植物转基因最常用的方法。</w:t>
      </w:r>
    </w:p>
    <w:p w14:paraId="31D511AF">
      <w:pPr>
        <w:spacing w:before="300" w:after="120" w:line="288" w:lineRule="auto"/>
        <w:ind w:left="0"/>
        <w:jc w:val="left"/>
        <w:outlineLvl w:val="2"/>
      </w:pPr>
      <w:bookmarkStart w:id="31" w:name="heading_31"/>
      <w:r>
        <w:rPr>
          <w:rFonts w:ascii="Arial" w:hAnsi="Arial" w:eastAsia="等线" w:cs="Arial"/>
          <w:b/>
          <w:sz w:val="30"/>
        </w:rPr>
        <w:t>（十）反向遗传学与基因功能研究</w:t>
      </w:r>
      <w:bookmarkEnd w:id="31"/>
    </w:p>
    <w:p w14:paraId="007845FB">
      <w:pPr>
        <w:numPr>
          <w:ilvl w:val="0"/>
          <w:numId w:val="171"/>
        </w:numPr>
        <w:spacing w:before="120" w:after="120" w:line="288" w:lineRule="auto"/>
        <w:ind w:left="0"/>
        <w:jc w:val="left"/>
      </w:pPr>
      <w:r>
        <w:rPr>
          <w:rFonts w:ascii="Arial" w:hAnsi="Arial" w:eastAsia="等线" w:cs="Arial"/>
          <w:b/>
          <w:sz w:val="22"/>
        </w:rPr>
        <w:t>反向遗传学中获得基因功能丧失(loss of function)的所有方法</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RNA干扰(RNAi)</w:t>
      </w:r>
      <w:r>
        <w:rPr>
          <w:rFonts w:ascii="Arial" w:hAnsi="Arial" w:eastAsia="等线" w:cs="Arial"/>
          <w:sz w:val="22"/>
        </w:rPr>
        <w:t>：导入siRNA、shRNA或miRNA，特异性降解靶mRNA，抑制基因表达；</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CRISPR/Cas9基因敲除</w:t>
      </w:r>
      <w:r>
        <w:rPr>
          <w:rFonts w:ascii="Arial" w:hAnsi="Arial" w:eastAsia="等线" w:cs="Arial"/>
          <w:sz w:val="22"/>
        </w:rPr>
        <w:t>：利用Cas9核酸酶在靶基因位点制造DNA双链断裂，通过非同源末端连接(NHEJ)修复引入移码突变，导致基因功能丧失；</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同源重组定向敲除</w:t>
      </w:r>
      <w:r>
        <w:rPr>
          <w:rFonts w:ascii="Arial" w:hAnsi="Arial" w:eastAsia="等线" w:cs="Arial"/>
          <w:sz w:val="22"/>
        </w:rPr>
        <w:t>：通过同源重组将靶基因替换为筛选标记基因，实现基因的完全敲除；</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T-DNA插入失活</w:t>
      </w:r>
      <w:r>
        <w:rPr>
          <w:rFonts w:ascii="Arial" w:hAnsi="Arial" w:eastAsia="等线" w:cs="Arial"/>
          <w:sz w:val="22"/>
        </w:rPr>
        <w:t>：农杆菌介导的T-DNA随机插入植物基因组，破坏插入位点的基因功能；</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转座子插入失活</w:t>
      </w:r>
      <w:r>
        <w:rPr>
          <w:rFonts w:ascii="Arial" w:hAnsi="Arial" w:eastAsia="等线" w:cs="Arial"/>
          <w:sz w:val="22"/>
        </w:rPr>
        <w:t>：利用转座子的随机转座插入基因内部，导致基因失活；</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点突变失活</w:t>
      </w:r>
      <w:r>
        <w:rPr>
          <w:rFonts w:ascii="Arial" w:hAnsi="Arial" w:eastAsia="等线" w:cs="Arial"/>
          <w:sz w:val="22"/>
        </w:rPr>
        <w:t>：通过重叠延伸PCR或大引物诱变法在基因内部引入终止密码子或关键氨基酸突变，使蛋白失去功能；</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反义RNA技术</w:t>
      </w:r>
      <w:r>
        <w:rPr>
          <w:rFonts w:ascii="Arial" w:hAnsi="Arial" w:eastAsia="等线" w:cs="Arial"/>
          <w:sz w:val="22"/>
        </w:rPr>
        <w:t>：表达与靶mRNA互补的反义RNA，抑制其翻译。</w:t>
      </w:r>
    </w:p>
    <w:p w14:paraId="7B927284">
      <w:pPr>
        <w:numPr>
          <w:ilvl w:val="0"/>
          <w:numId w:val="172"/>
        </w:numPr>
        <w:spacing w:before="120" w:after="120" w:line="288" w:lineRule="auto"/>
        <w:ind w:left="0"/>
        <w:jc w:val="left"/>
      </w:pPr>
      <w:r>
        <w:rPr>
          <w:rFonts w:ascii="Arial" w:hAnsi="Arial" w:eastAsia="等线" w:cs="Arial"/>
          <w:b/>
          <w:sz w:val="22"/>
        </w:rPr>
        <w:t>设计实验找出cDNA序列中对应基因的内含子位置</w:t>
      </w:r>
    </w:p>
    <w:p w14:paraId="765CF2BE">
      <w:pPr>
        <w:numPr>
          <w:ilvl w:val="0"/>
          <w:numId w:val="173"/>
        </w:numPr>
        <w:spacing w:before="120" w:after="120" w:line="288" w:lineRule="auto"/>
        <w:ind w:left="453"/>
        <w:jc w:val="left"/>
      </w:pPr>
      <w:r>
        <w:rPr>
          <w:rFonts w:ascii="Arial" w:hAnsi="Arial" w:eastAsia="等线" w:cs="Arial"/>
          <w:b/>
          <w:sz w:val="22"/>
        </w:rPr>
        <w:t>实验原理</w:t>
      </w:r>
      <w:r>
        <w:rPr>
          <w:rFonts w:ascii="Arial" w:hAnsi="Arial" w:eastAsia="等线" w:cs="Arial"/>
          <w:sz w:val="22"/>
        </w:rPr>
        <w:t>：cDNA是由成熟mRNA逆转录而来，不含内含子；而基因组DNA包含外显子和内含子。通过比较两者的PCR产物大小或序列，可确定内含子的位置和大小。</w:t>
      </w:r>
    </w:p>
    <w:p w14:paraId="7587041F">
      <w:pPr>
        <w:numPr>
          <w:ilvl w:val="0"/>
          <w:numId w:val="174"/>
        </w:numPr>
        <w:spacing w:before="120" w:after="120" w:line="288" w:lineRule="auto"/>
        <w:ind w:left="453"/>
        <w:jc w:val="left"/>
      </w:pPr>
      <w:r>
        <w:rPr>
          <w:rFonts w:ascii="Arial" w:hAnsi="Arial" w:eastAsia="等线" w:cs="Arial"/>
          <w:b/>
          <w:sz w:val="22"/>
        </w:rPr>
        <w:t>实验方法一：基因组DNA与cDNA PCR比较法</w:t>
      </w:r>
      <w:r>
        <w:rPr>
          <w:rFonts w:ascii="Arial" w:hAnsi="Arial" w:eastAsia="等线" w:cs="Arial"/>
          <w:sz w:val="22"/>
        </w:rPr>
        <w:br w:type="textWrapping"/>
      </w:r>
      <w:r>
        <w:rPr>
          <w:rFonts w:ascii="Arial" w:hAnsi="Arial" w:eastAsia="等线" w:cs="Arial"/>
          <w:sz w:val="22"/>
        </w:rPr>
        <w:t>① 提取该物种的基因组DNA和总RNA；</w:t>
      </w:r>
      <w:r>
        <w:rPr>
          <w:rFonts w:ascii="Arial" w:hAnsi="Arial" w:eastAsia="等线" w:cs="Arial"/>
          <w:sz w:val="22"/>
        </w:rPr>
        <w:br w:type="textWrapping"/>
      </w:r>
      <w:r>
        <w:rPr>
          <w:rFonts w:ascii="Arial" w:hAnsi="Arial" w:eastAsia="等线" w:cs="Arial"/>
          <w:sz w:val="22"/>
        </w:rPr>
        <w:t>② 将总RNA逆转录为cDNA；</w:t>
      </w:r>
      <w:r>
        <w:rPr>
          <w:rFonts w:ascii="Arial" w:hAnsi="Arial" w:eastAsia="等线" w:cs="Arial"/>
          <w:sz w:val="22"/>
        </w:rPr>
        <w:br w:type="textWrapping"/>
      </w:r>
      <w:r>
        <w:rPr>
          <w:rFonts w:ascii="Arial" w:hAnsi="Arial" w:eastAsia="等线" w:cs="Arial"/>
          <w:sz w:val="22"/>
        </w:rPr>
        <w:t>③ 根据已知cDNA序列设计多对引物，覆盖整个cDNA区域；</w:t>
      </w:r>
      <w:r>
        <w:rPr>
          <w:rFonts w:ascii="Arial" w:hAnsi="Arial" w:eastAsia="等线" w:cs="Arial"/>
          <w:sz w:val="22"/>
        </w:rPr>
        <w:br w:type="textWrapping"/>
      </w:r>
      <w:r>
        <w:rPr>
          <w:rFonts w:ascii="Arial" w:hAnsi="Arial" w:eastAsia="等线" w:cs="Arial"/>
          <w:sz w:val="22"/>
        </w:rPr>
        <w:t>④ 分别以基因组DNA和cDNA为模板进行PCR扩增；</w:t>
      </w:r>
      <w:r>
        <w:rPr>
          <w:rFonts w:ascii="Arial" w:hAnsi="Arial" w:eastAsia="等线" w:cs="Arial"/>
          <w:sz w:val="22"/>
        </w:rPr>
        <w:br w:type="textWrapping"/>
      </w:r>
      <w:r>
        <w:rPr>
          <w:rFonts w:ascii="Arial" w:hAnsi="Arial" w:eastAsia="等线" w:cs="Arial"/>
          <w:sz w:val="22"/>
        </w:rPr>
        <w:t>⑤ 琼脂糖凝胶电泳比较扩增产物的大小：若基因组DNA的扩增产物比cDNA产物大，说明该片段中包含内含子，大小差异即为内含子的长度；</w:t>
      </w:r>
      <w:r>
        <w:rPr>
          <w:rFonts w:ascii="Arial" w:hAnsi="Arial" w:eastAsia="等线" w:cs="Arial"/>
          <w:sz w:val="22"/>
        </w:rPr>
        <w:br w:type="textWrapping"/>
      </w:r>
      <w:r>
        <w:rPr>
          <w:rFonts w:ascii="Arial" w:hAnsi="Arial" w:eastAsia="等线" w:cs="Arial"/>
          <w:sz w:val="22"/>
        </w:rPr>
        <w:t>⑥ 将两个PCR产物分别测序，比对序列差异，精确确定内含子的边界（符合GT-AG规则）和大小。</w:t>
      </w:r>
    </w:p>
    <w:p w14:paraId="45B2D254">
      <w:pPr>
        <w:numPr>
          <w:ilvl w:val="0"/>
          <w:numId w:val="175"/>
        </w:numPr>
        <w:spacing w:before="120" w:after="120" w:line="288" w:lineRule="auto"/>
        <w:ind w:left="453"/>
        <w:jc w:val="left"/>
      </w:pPr>
      <w:r>
        <w:rPr>
          <w:rFonts w:ascii="Arial" w:hAnsi="Arial" w:eastAsia="等线" w:cs="Arial"/>
          <w:b/>
          <w:sz w:val="22"/>
        </w:rPr>
        <w:t>实验方法二：生物信息学比对法</w:t>
      </w:r>
      <w:r>
        <w:rPr>
          <w:rFonts w:ascii="Arial" w:hAnsi="Arial" w:eastAsia="等线" w:cs="Arial"/>
          <w:sz w:val="22"/>
        </w:rPr>
        <w:br w:type="textWrapping"/>
      </w:r>
      <w:r>
        <w:rPr>
          <w:rFonts w:ascii="Arial" w:hAnsi="Arial" w:eastAsia="等线" w:cs="Arial"/>
          <w:sz w:val="22"/>
        </w:rPr>
        <w:t>① 若该物种的基因组序列已测序，将cDNA序列作为查询序列，用BLAST或Splign等工具比对到参考基因组上；</w:t>
      </w:r>
      <w:r>
        <w:rPr>
          <w:rFonts w:ascii="Arial" w:hAnsi="Arial" w:eastAsia="等线" w:cs="Arial"/>
          <w:sz w:val="22"/>
        </w:rPr>
        <w:br w:type="textWrapping"/>
      </w:r>
      <w:r>
        <w:rPr>
          <w:rFonts w:ascii="Arial" w:hAnsi="Arial" w:eastAsia="等线" w:cs="Arial"/>
          <w:sz w:val="22"/>
        </w:rPr>
        <w:t>② 序列比对中断的区域即为内含子，可直接获得内含子的精确位置和大小；</w:t>
      </w:r>
      <w:r>
        <w:rPr>
          <w:rFonts w:ascii="Arial" w:hAnsi="Arial" w:eastAsia="等线" w:cs="Arial"/>
          <w:sz w:val="22"/>
        </w:rPr>
        <w:br w:type="textWrapping"/>
      </w:r>
      <w:r>
        <w:rPr>
          <w:rFonts w:ascii="Arial" w:hAnsi="Arial" w:eastAsia="等线" w:cs="Arial"/>
          <w:sz w:val="22"/>
        </w:rPr>
        <w:t>③ 用RT-PCR和测序验证预测的内含子边界。</w:t>
      </w:r>
    </w:p>
    <w:p w14:paraId="63DB7B40">
      <w:pPr>
        <w:numPr>
          <w:ilvl w:val="0"/>
          <w:numId w:val="176"/>
        </w:numPr>
        <w:spacing w:before="120" w:after="120" w:line="288" w:lineRule="auto"/>
        <w:ind w:left="453"/>
        <w:jc w:val="left"/>
      </w:pPr>
      <w:r>
        <w:rPr>
          <w:rFonts w:ascii="Arial" w:hAnsi="Arial" w:eastAsia="等线" w:cs="Arial"/>
          <w:b/>
          <w:sz w:val="22"/>
        </w:rPr>
        <w:t>补充验证</w:t>
      </w:r>
      <w:r>
        <w:rPr>
          <w:rFonts w:ascii="Arial" w:hAnsi="Arial" w:eastAsia="等线" w:cs="Arial"/>
          <w:sz w:val="22"/>
        </w:rPr>
        <w:t>：RNA-seq数据分析，查看reads在剪接位点的覆盖情况，确认内含子的存在和剪接模式。</w:t>
      </w:r>
    </w:p>
    <w:p w14:paraId="147A5AB6">
      <w:pPr>
        <w:numPr>
          <w:ilvl w:val="0"/>
          <w:numId w:val="177"/>
        </w:numPr>
        <w:spacing w:before="120" w:after="120" w:line="288" w:lineRule="auto"/>
        <w:ind w:left="0"/>
        <w:jc w:val="left"/>
      </w:pPr>
      <w:r>
        <w:rPr>
          <w:rFonts w:ascii="Arial" w:hAnsi="Arial" w:eastAsia="等线" w:cs="Arial"/>
          <w:b/>
          <w:sz w:val="22"/>
        </w:rPr>
        <w:t>化学诱变导致单基因突变表型，如何设计实验克隆该突变基因？（图位克隆）</w:t>
      </w:r>
      <w:r>
        <w:rPr>
          <w:rFonts w:ascii="Arial" w:hAnsi="Arial" w:eastAsia="等线" w:cs="Arial"/>
          <w:sz w:val="22"/>
        </w:rPr>
        <w:br w:type="textWrapping"/>
      </w:r>
      <w:r>
        <w:rPr>
          <w:rFonts w:ascii="Arial" w:hAnsi="Arial" w:eastAsia="等线" w:cs="Arial"/>
          <w:sz w:val="22"/>
        </w:rPr>
        <w:t>图位克隆是基于遗传连锁分析的基因克隆方法，无需预先知道基因的序列信息：</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构建定位群体</w:t>
      </w:r>
      <w:r>
        <w:rPr>
          <w:rFonts w:ascii="Arial" w:hAnsi="Arial" w:eastAsia="等线" w:cs="Arial"/>
          <w:sz w:val="22"/>
        </w:rPr>
        <w:t>：将突变体（如EMS诱变获得）与遗传背景差异大的野生型品系杂交，获得F1代；F1自交获得F2代分离群体，或与突变体回交获得BC1代群体；</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筛选突变表型个体</w:t>
      </w:r>
      <w:r>
        <w:rPr>
          <w:rFonts w:ascii="Arial" w:hAnsi="Arial" w:eastAsia="等线" w:cs="Arial"/>
          <w:sz w:val="22"/>
        </w:rPr>
        <w:t>：在F2或BC1群体中筛选出具有突变表型的个体，用于连锁分析；</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初定位</w:t>
      </w:r>
      <w:r>
        <w:rPr>
          <w:rFonts w:ascii="Arial" w:hAnsi="Arial" w:eastAsia="等线" w:cs="Arial"/>
          <w:sz w:val="22"/>
        </w:rPr>
        <w:t>：利用分布在全基因组的分子标记（如SSR、SNP、Indel）对突变体个体进行基因型分析，找到与突变表型紧密连锁的分子标记，将突变基因定位到染色体的某个区段；</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精细定位</w:t>
      </w:r>
      <w:r>
        <w:rPr>
          <w:rFonts w:ascii="Arial" w:hAnsi="Arial" w:eastAsia="等线" w:cs="Arial"/>
          <w:sz w:val="22"/>
        </w:rPr>
        <w:t>：在初定位的区域内开发更多的分子标记，扩大定位群体的规模，筛选重组体，逐步缩小突变基因的定位区间（通常到几十kb甚至几kb）；</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候选基因分析</w:t>
      </w:r>
      <w:r>
        <w:rPr>
          <w:rFonts w:ascii="Arial" w:hAnsi="Arial" w:eastAsia="等线" w:cs="Arial"/>
          <w:sz w:val="22"/>
        </w:rPr>
        <w:t>：查阅该定位区间内的基因组注释信息，找出所有可能的候选基因；</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突变位点鉴定</w:t>
      </w:r>
      <w:r>
        <w:rPr>
          <w:rFonts w:ascii="Arial" w:hAnsi="Arial" w:eastAsia="等线" w:cs="Arial"/>
          <w:sz w:val="22"/>
        </w:rPr>
        <w:t>：对候选基因进行PCR扩增和测序，比较突变体和野生型的序列差异，找到导致突变表型的碱基改变（如点突变、缺失、插入等）；</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功能验证</w:t>
      </w:r>
      <w:r>
        <w:rPr>
          <w:rFonts w:ascii="Arial" w:hAnsi="Arial" w:eastAsia="等线" w:cs="Arial"/>
          <w:sz w:val="22"/>
        </w:rPr>
        <w:t>：</w:t>
      </w:r>
    </w:p>
    <w:p w14:paraId="67275F2C">
      <w:pPr>
        <w:numPr>
          <w:ilvl w:val="0"/>
          <w:numId w:val="178"/>
        </w:numPr>
        <w:spacing w:before="120" w:after="120" w:line="288" w:lineRule="auto"/>
        <w:ind w:left="453"/>
        <w:jc w:val="left"/>
      </w:pPr>
      <w:r>
        <w:rPr>
          <w:rFonts w:ascii="Arial" w:hAnsi="Arial" w:eastAsia="等线" w:cs="Arial"/>
          <w:sz w:val="22"/>
        </w:rPr>
        <w:t>互补实验：将野生型候选基因导入突变体中，若突变表型得到恢复，证明该基因就是导致突变的基因；</w:t>
      </w:r>
    </w:p>
    <w:p w14:paraId="55C383C8">
      <w:pPr>
        <w:numPr>
          <w:ilvl w:val="0"/>
          <w:numId w:val="179"/>
        </w:numPr>
        <w:spacing w:before="120" w:after="120" w:line="288" w:lineRule="auto"/>
        <w:ind w:left="453"/>
        <w:jc w:val="left"/>
      </w:pPr>
      <w:r>
        <w:rPr>
          <w:rFonts w:ascii="Arial" w:hAnsi="Arial" w:eastAsia="等线" w:cs="Arial"/>
          <w:sz w:val="22"/>
        </w:rPr>
        <w:t>反向验证：用CRISPR/Cas9技术在野生型中敲除该基因，若出现与突变体相同的表型，进一步验证基因功能。</w:t>
      </w:r>
    </w:p>
    <w:p w14:paraId="550AC9E4">
      <w:pPr>
        <w:pBdr>
          <w:bottom w:val="single" w:color="DEE0E3" w:sz="2" w:space="0"/>
          <w:between w:val="single" w:color="DEE0E3" w:sz="2" w:space="0"/>
        </w:pBdr>
        <w:spacing w:before="120" w:after="120" w:line="288" w:lineRule="auto"/>
        <w:ind w:left="0"/>
      </w:pPr>
    </w:p>
    <w:p w14:paraId="366CDFB2">
      <w:pPr>
        <w:spacing w:before="320" w:after="120" w:line="288" w:lineRule="auto"/>
        <w:ind w:left="0"/>
        <w:jc w:val="left"/>
        <w:outlineLvl w:val="1"/>
      </w:pPr>
      <w:bookmarkStart w:id="32" w:name="heading_32"/>
      <w:r>
        <w:rPr>
          <w:rFonts w:ascii="Arial" w:hAnsi="Arial" w:eastAsia="等线" w:cs="Arial"/>
          <w:b/>
          <w:sz w:val="32"/>
        </w:rPr>
        <w:t>五、分析/论述题</w:t>
      </w:r>
      <w:bookmarkEnd w:id="32"/>
    </w:p>
    <w:p w14:paraId="6D62BE6D">
      <w:pPr>
        <w:spacing w:before="300" w:after="120" w:line="288" w:lineRule="auto"/>
        <w:ind w:left="0"/>
        <w:jc w:val="left"/>
        <w:outlineLvl w:val="2"/>
      </w:pPr>
      <w:bookmarkStart w:id="33" w:name="heading_33"/>
      <w:r>
        <w:rPr>
          <w:rFonts w:ascii="Arial" w:hAnsi="Arial" w:eastAsia="等线" w:cs="Arial"/>
          <w:b/>
          <w:sz w:val="30"/>
        </w:rPr>
        <w:t>（一）RNA加工与可变剪接</w:t>
      </w:r>
      <w:bookmarkEnd w:id="33"/>
    </w:p>
    <w:p w14:paraId="18B7DDD8">
      <w:pPr>
        <w:numPr>
          <w:ilvl w:val="0"/>
          <w:numId w:val="180"/>
        </w:numPr>
        <w:spacing w:before="120" w:after="120" w:line="288" w:lineRule="auto"/>
        <w:ind w:left="0"/>
        <w:jc w:val="left"/>
      </w:pPr>
      <w:r>
        <w:rPr>
          <w:rFonts w:ascii="Arial" w:hAnsi="Arial" w:eastAsia="等线" w:cs="Arial"/>
          <w:b/>
          <w:sz w:val="22"/>
        </w:rPr>
        <w:t>可变剪接验证题：已知基因有4个外显子，exon1=500bp、exon2=200bp、exon3=200bp、exon4=300bp，exon2存在可变剪接，可能产生1-2-3-4和1-3-4两种转录本。计算转录本长度并设计实验验证可变剪接的存在</w:t>
      </w:r>
    </w:p>
    <w:p w14:paraId="32B3C046">
      <w:pPr>
        <w:numPr>
          <w:ilvl w:val="0"/>
          <w:numId w:val="181"/>
        </w:numPr>
        <w:spacing w:before="120" w:after="120" w:line="288" w:lineRule="auto"/>
        <w:ind w:left="453"/>
        <w:jc w:val="left"/>
      </w:pPr>
      <w:r>
        <w:rPr>
          <w:rFonts w:ascii="Arial" w:hAnsi="Arial" w:eastAsia="等线" w:cs="Arial"/>
          <w:b/>
          <w:sz w:val="22"/>
        </w:rPr>
        <w:t>转录本长度计算</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包含所有外显子的转录本1-2-3-4：500+200+200+300=</w:t>
      </w:r>
      <w:r>
        <w:rPr>
          <w:rFonts w:ascii="Arial" w:hAnsi="Arial" w:eastAsia="等线" w:cs="Arial"/>
          <w:b/>
          <w:sz w:val="22"/>
        </w:rPr>
        <w:t>1200bp</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② 跳过exon2的剪接变体1-3-4：500+200+300=</w:t>
      </w:r>
      <w:r>
        <w:rPr>
          <w:rFonts w:ascii="Arial" w:hAnsi="Arial" w:eastAsia="等线" w:cs="Arial"/>
          <w:b/>
          <w:sz w:val="22"/>
        </w:rPr>
        <w:t>1000bp</w:t>
      </w:r>
      <w:r>
        <w:rPr>
          <w:rFonts w:ascii="Arial" w:hAnsi="Arial" w:eastAsia="等线" w:cs="Arial"/>
          <w:sz w:val="22"/>
        </w:rPr>
        <w:t>。</w:t>
      </w:r>
    </w:p>
    <w:p w14:paraId="003DFA01">
      <w:pPr>
        <w:numPr>
          <w:ilvl w:val="0"/>
          <w:numId w:val="182"/>
        </w:numPr>
        <w:spacing w:before="120" w:after="120" w:line="288" w:lineRule="auto"/>
        <w:ind w:left="453"/>
        <w:jc w:val="left"/>
      </w:pPr>
      <w:r>
        <w:rPr>
          <w:rFonts w:ascii="Arial" w:hAnsi="Arial" w:eastAsia="等线" w:cs="Arial"/>
          <w:b/>
          <w:sz w:val="22"/>
        </w:rPr>
        <w:t>完整实验验证方案</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RNA提取与反转录</w:t>
      </w:r>
      <w:r>
        <w:rPr>
          <w:rFonts w:ascii="Arial" w:hAnsi="Arial" w:eastAsia="等线" w:cs="Arial"/>
          <w:sz w:val="22"/>
        </w:rPr>
        <w:t>：提取该基因高表达组织或细胞的总RNA，用DNase I处理去除基因组DNA污染，然后反转录为cDNA；</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引物设计</w:t>
      </w:r>
      <w:r>
        <w:rPr>
          <w:rFonts w:ascii="Arial" w:hAnsi="Arial" w:eastAsia="等线" w:cs="Arial"/>
          <w:sz w:val="22"/>
        </w:rPr>
        <w:t>：在外显子1的上游和外显子4的下游设计一对特异性PCR引物，引物跨越多于一个外显子，避免扩增基因组DNA；</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RT-PCR扩增</w:t>
      </w:r>
      <w:r>
        <w:rPr>
          <w:rFonts w:ascii="Arial" w:hAnsi="Arial" w:eastAsia="等线" w:cs="Arial"/>
          <w:sz w:val="22"/>
        </w:rPr>
        <w:t>：以cDNA为模板进行PCR扩增，设置无模板对照和基因组DNA对照；</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电泳检测</w:t>
      </w:r>
      <w:r>
        <w:rPr>
          <w:rFonts w:ascii="Arial" w:hAnsi="Arial" w:eastAsia="等线" w:cs="Arial"/>
          <w:sz w:val="22"/>
        </w:rPr>
        <w:t>：将PCR产物进行琼脂糖凝胶电泳，预期会出现两条清晰的条带，大小分别约为1200bp和1000bp；</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测序验证</w:t>
      </w:r>
      <w:r>
        <w:rPr>
          <w:rFonts w:ascii="Arial" w:hAnsi="Arial" w:eastAsia="等线" w:cs="Arial"/>
          <w:sz w:val="22"/>
        </w:rPr>
        <w:t>：将两条条带分别切胶回收，进行DNA测序；比对测序结果，确认1000bp的条带确实缺失了exon2的序列，且剪接边界符合GT-AG规则；</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定量验证（可选）</w:t>
      </w:r>
      <w:r>
        <w:rPr>
          <w:rFonts w:ascii="Arial" w:hAnsi="Arial" w:eastAsia="等线" w:cs="Arial"/>
          <w:sz w:val="22"/>
        </w:rPr>
        <w:t>：设计跨越exon1-exon2和exon1-exon3剪接位点的特异性qPCR引物，定量分析两种转录本在不同组织或不同处理条件下的表达水平；</w:t>
      </w:r>
      <w:r>
        <w:rPr>
          <w:rFonts w:ascii="Arial" w:hAnsi="Arial" w:eastAsia="等线" w:cs="Arial"/>
          <w:sz w:val="22"/>
        </w:rPr>
        <w:br w:type="textWrapping"/>
      </w:r>
      <w:r>
        <w:rPr>
          <w:rFonts w:ascii="Arial" w:hAnsi="Arial" w:eastAsia="等线" w:cs="Arial"/>
          <w:sz w:val="22"/>
        </w:rPr>
        <w:t xml:space="preserve">⑦ </w:t>
      </w:r>
      <w:r>
        <w:rPr>
          <w:rFonts w:ascii="Arial" w:hAnsi="Arial" w:eastAsia="等线" w:cs="Arial"/>
          <w:b/>
          <w:sz w:val="22"/>
        </w:rPr>
        <w:t>高通量验证（可选）</w:t>
      </w:r>
      <w:r>
        <w:rPr>
          <w:rFonts w:ascii="Arial" w:hAnsi="Arial" w:eastAsia="等线" w:cs="Arial"/>
          <w:sz w:val="22"/>
        </w:rPr>
        <w:t>：进行RNA-seq分析，查看reads在剪接位点的分布情况，全转录组水平验证可变剪接的存在。</w:t>
      </w:r>
    </w:p>
    <w:p w14:paraId="5F60049B">
      <w:pPr>
        <w:spacing w:before="300" w:after="120" w:line="288" w:lineRule="auto"/>
        <w:ind w:left="0"/>
        <w:jc w:val="left"/>
        <w:outlineLvl w:val="2"/>
      </w:pPr>
      <w:bookmarkStart w:id="34" w:name="heading_34"/>
      <w:r>
        <w:rPr>
          <w:rFonts w:ascii="Arial" w:hAnsi="Arial" w:eastAsia="等线" w:cs="Arial"/>
          <w:b/>
          <w:sz w:val="30"/>
        </w:rPr>
        <w:t>（二）染色体结构与端粒</w:t>
      </w:r>
      <w:bookmarkEnd w:id="34"/>
    </w:p>
    <w:p w14:paraId="74E75EAC">
      <w:pPr>
        <w:numPr>
          <w:ilvl w:val="0"/>
          <w:numId w:val="183"/>
        </w:numPr>
        <w:spacing w:before="120" w:after="120" w:line="288" w:lineRule="auto"/>
        <w:ind w:left="0"/>
        <w:jc w:val="left"/>
      </w:pPr>
      <w:r>
        <w:rPr>
          <w:rFonts w:ascii="Arial" w:hAnsi="Arial" w:eastAsia="等线" w:cs="Arial"/>
          <w:b/>
          <w:sz w:val="22"/>
        </w:rPr>
        <w:t>什么是端粒(telomere)？简述端粒的三个主要功能。催化端粒合成的酶是什么？</w:t>
      </w:r>
    </w:p>
    <w:p w14:paraId="68746E7A">
      <w:pPr>
        <w:numPr>
          <w:ilvl w:val="0"/>
          <w:numId w:val="184"/>
        </w:numPr>
        <w:spacing w:before="120" w:after="120" w:line="288" w:lineRule="auto"/>
        <w:ind w:left="453"/>
        <w:jc w:val="left"/>
      </w:pPr>
      <w:r>
        <w:rPr>
          <w:rFonts w:ascii="Arial" w:hAnsi="Arial" w:eastAsia="等线" w:cs="Arial"/>
          <w:b/>
          <w:sz w:val="22"/>
        </w:rPr>
        <w:t>定义</w:t>
      </w:r>
      <w:r>
        <w:rPr>
          <w:rFonts w:ascii="Arial" w:hAnsi="Arial" w:eastAsia="等线" w:cs="Arial"/>
          <w:sz w:val="22"/>
        </w:rPr>
        <w:t>：端粒是真核生物线性染色体末端的特殊DNA-蛋白质复合物，由富含G的串联重复DNA序列（人类为TTAGGG）和多种端粒结合蛋白组成。端粒不编码蛋白质，对维持基因组的稳定性和完整性至关重要。</w:t>
      </w:r>
    </w:p>
    <w:p w14:paraId="7C8D7BFA">
      <w:pPr>
        <w:numPr>
          <w:ilvl w:val="0"/>
          <w:numId w:val="185"/>
        </w:numPr>
        <w:spacing w:before="120" w:after="120" w:line="288" w:lineRule="auto"/>
        <w:ind w:left="453"/>
        <w:jc w:val="left"/>
      </w:pPr>
      <w:r>
        <w:rPr>
          <w:rFonts w:ascii="Arial" w:hAnsi="Arial" w:eastAsia="等线" w:cs="Arial"/>
          <w:b/>
          <w:sz w:val="22"/>
        </w:rPr>
        <w:t>三个主要功能</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保护染色体末端</w:t>
      </w:r>
      <w:r>
        <w:rPr>
          <w:rFonts w:ascii="Arial" w:hAnsi="Arial" w:eastAsia="等线" w:cs="Arial"/>
          <w:sz w:val="22"/>
        </w:rPr>
        <w:t>：端粒的特殊结构（T环、D环）和结合蛋白将染色体末端封闭起来，防止其被细胞内的核酸酶降解，同时避免染色体末端之间发生异常融合、重排和环化，维持基因组的稳定；</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解决线性DNA的末端复制难题</w:t>
      </w:r>
      <w:r>
        <w:rPr>
          <w:rFonts w:ascii="Arial" w:hAnsi="Arial" w:eastAsia="等线" w:cs="Arial"/>
          <w:sz w:val="22"/>
        </w:rPr>
        <w:t>：DNA聚合酶只能从5'→3'方向合成DNA，且需要RNA引物，因此无法复制线性染色体的最末端，导致每次细胞分裂后端粒都会缩短；端粒作为染色体末端的“缓冲序列”，保护内部的编码基因不被丢失；</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调控细胞衰老与增殖</w:t>
      </w:r>
      <w:r>
        <w:rPr>
          <w:rFonts w:ascii="Arial" w:hAnsi="Arial" w:eastAsia="等线" w:cs="Arial"/>
          <w:sz w:val="22"/>
        </w:rPr>
        <w:t>：端粒长度随着细胞分裂次数的增加而逐渐缩短，当端粒缩短到临界长度时，会触发细胞的DNA损伤应答，导致细胞进入复制性衰老或程序性死亡；端粒长度是细胞“分裂时钟”的重要标志；在胚胎干细胞、生殖细胞和癌细胞中，端粒酶被激活，维持端粒长度，使细胞获得无限增殖能力。</w:t>
      </w:r>
    </w:p>
    <w:p w14:paraId="5EA00788">
      <w:pPr>
        <w:numPr>
          <w:ilvl w:val="0"/>
          <w:numId w:val="186"/>
        </w:numPr>
        <w:spacing w:before="120" w:after="120" w:line="288" w:lineRule="auto"/>
        <w:ind w:left="453"/>
        <w:jc w:val="left"/>
      </w:pPr>
      <w:r>
        <w:rPr>
          <w:rFonts w:ascii="Arial" w:hAnsi="Arial" w:eastAsia="等线" w:cs="Arial"/>
          <w:b/>
          <w:sz w:val="22"/>
        </w:rPr>
        <w:t>催化端粒合成的酶</w:t>
      </w:r>
      <w:r>
        <w:rPr>
          <w:rFonts w:ascii="Arial" w:hAnsi="Arial" w:eastAsia="等线" w:cs="Arial"/>
          <w:sz w:val="22"/>
        </w:rPr>
        <w:t>：</w:t>
      </w:r>
      <w:r>
        <w:rPr>
          <w:rFonts w:ascii="Arial" w:hAnsi="Arial" w:eastAsia="等线" w:cs="Arial"/>
          <w:b/>
          <w:sz w:val="22"/>
        </w:rPr>
        <w:t>端粒酶(Telomerase)</w:t>
      </w:r>
      <w:r>
        <w:rPr>
          <w:rFonts w:ascii="Arial" w:hAnsi="Arial" w:eastAsia="等线" w:cs="Arial"/>
          <w:sz w:val="22"/>
        </w:rPr>
        <w:t>，是一种特殊的逆转录酶，由蛋白质亚基(TERT)和RNA模板亚基(TERC)组成；端粒酶以自身的RNA为模板，在染色体末端添加端粒重复序列，延长端粒长度。</w:t>
      </w:r>
    </w:p>
    <w:p w14:paraId="4E3FA422">
      <w:pPr>
        <w:spacing w:before="300" w:after="120" w:line="288" w:lineRule="auto"/>
        <w:ind w:left="0"/>
        <w:jc w:val="left"/>
        <w:outlineLvl w:val="2"/>
      </w:pPr>
      <w:bookmarkStart w:id="35" w:name="heading_35"/>
      <w:r>
        <w:rPr>
          <w:rFonts w:ascii="Arial" w:hAnsi="Arial" w:eastAsia="等线" w:cs="Arial"/>
          <w:b/>
          <w:sz w:val="30"/>
        </w:rPr>
        <w:t>（三）原核基因表达调控</w:t>
      </w:r>
      <w:bookmarkEnd w:id="35"/>
    </w:p>
    <w:p w14:paraId="36044E03">
      <w:pPr>
        <w:numPr>
          <w:ilvl w:val="0"/>
          <w:numId w:val="187"/>
        </w:numPr>
        <w:spacing w:before="120" w:after="120" w:line="288" w:lineRule="auto"/>
        <w:ind w:left="0"/>
        <w:jc w:val="left"/>
      </w:pPr>
      <w:r>
        <w:rPr>
          <w:rFonts w:ascii="Arial" w:hAnsi="Arial" w:eastAsia="等线" w:cs="Arial"/>
          <w:b/>
          <w:sz w:val="22"/>
        </w:rPr>
        <w:t>trp操纵子衰减调控看图说话（结合附图）</w:t>
      </w:r>
      <w:r>
        <w:rPr>
          <w:rFonts w:ascii="Arial" w:hAnsi="Arial" w:eastAsia="等线" w:cs="Arial"/>
          <w:sz w:val="22"/>
        </w:rPr>
        <w:br w:type="textWrapping"/>
      </w:r>
      <w:r>
        <w:rPr>
          <w:rFonts w:ascii="Arial" w:hAnsi="Arial" w:eastAsia="等线" w:cs="Arial"/>
          <w:sz w:val="22"/>
        </w:rPr>
        <w:t>色氨酸(trp)操纵子的衰减调控是一种精细的转录调控机制，通过前导肽的翻译状态与mRNA的二级结构变化偶联，实现对色氨酸合成基因表达的精确调控。</w:t>
      </w:r>
    </w:p>
    <w:p w14:paraId="7A02C6B3">
      <w:pPr>
        <w:numPr>
          <w:ilvl w:val="0"/>
          <w:numId w:val="188"/>
        </w:numPr>
        <w:spacing w:before="120" w:after="120" w:line="288" w:lineRule="auto"/>
        <w:ind w:left="453"/>
        <w:jc w:val="left"/>
      </w:pPr>
      <w:r>
        <w:rPr>
          <w:rFonts w:ascii="Arial" w:hAnsi="Arial" w:eastAsia="等线" w:cs="Arial"/>
          <w:b/>
          <w:sz w:val="22"/>
        </w:rPr>
        <w:t>图a：色氨酸饥饿状态</w:t>
      </w:r>
      <w:r>
        <w:rPr>
          <w:rFonts w:ascii="Arial" w:hAnsi="Arial" w:eastAsia="等线" w:cs="Arial"/>
          <w:sz w:val="22"/>
        </w:rPr>
        <w:br w:type="textWrapping"/>
      </w:r>
      <w:r>
        <w:rPr>
          <w:rFonts w:ascii="Arial" w:hAnsi="Arial" w:eastAsia="等线" w:cs="Arial"/>
          <w:sz w:val="22"/>
        </w:rPr>
        <w:t>当细胞内色氨酸浓度极低时，色氨酰-tRNAtrp的含量不足，核糖体在翻译前导肽的过程中，会在连续的两个色氨酸密码子(UGGUGG)处停滞不前；此时核糖体占据了前导序列的区域1，使得区域2和区域3可以配对形成抗终止茎环结构；区域4无法与区域3配对，因此不能形成终止子结构；RNA聚合酶可以继续转录下游的色氨酸合成结构基因，合成色氨酸满足细胞需求。</w:t>
      </w:r>
    </w:p>
    <w:p w14:paraId="6E81EEAA">
      <w:pPr>
        <w:numPr>
          <w:ilvl w:val="0"/>
          <w:numId w:val="189"/>
        </w:numPr>
        <w:spacing w:before="120" w:after="120" w:line="288" w:lineRule="auto"/>
        <w:ind w:left="453"/>
        <w:jc w:val="left"/>
      </w:pPr>
      <w:r>
        <w:rPr>
          <w:rFonts w:ascii="Arial" w:hAnsi="Arial" w:eastAsia="等线" w:cs="Arial"/>
          <w:b/>
          <w:sz w:val="22"/>
        </w:rPr>
        <w:t>图b：色氨酸充足状态</w:t>
      </w:r>
      <w:r>
        <w:rPr>
          <w:rFonts w:ascii="Arial" w:hAnsi="Arial" w:eastAsia="等线" w:cs="Arial"/>
          <w:sz w:val="22"/>
        </w:rPr>
        <w:br w:type="textWrapping"/>
      </w:r>
      <w:r>
        <w:rPr>
          <w:rFonts w:ascii="Arial" w:hAnsi="Arial" w:eastAsia="等线" w:cs="Arial"/>
          <w:sz w:val="22"/>
        </w:rPr>
        <w:t>当细胞内色氨酸浓度充足时，色氨酰-tRNAtrp的含量丰富，核糖体可以顺利翻译完前导肽，并在终止密码子处脱落；此时核糖体占据了前导序列的区域1和区域2，使得区域3和区域4可以配对形成强终止子茎环结构；终止子下游的一串U残基导致RNA聚合酶从DNA模板上脱落，转录提前终止，停止色氨酸合成基因的表达，避免氨基酸的浪费。</w:t>
      </w:r>
    </w:p>
    <w:p w14:paraId="009CC84A">
      <w:pPr>
        <w:numPr>
          <w:ilvl w:val="0"/>
          <w:numId w:val="190"/>
        </w:numPr>
        <w:spacing w:before="120" w:after="120" w:line="288" w:lineRule="auto"/>
        <w:ind w:left="0"/>
        <w:jc w:val="left"/>
      </w:pPr>
      <w:r>
        <w:rPr>
          <w:rFonts w:ascii="Arial" w:hAnsi="Arial" w:eastAsia="等线" w:cs="Arial"/>
          <w:b/>
          <w:sz w:val="22"/>
        </w:rPr>
        <w:t>色氨酸(trp)操纵子的两层调控机制</w:t>
      </w:r>
      <w:r>
        <w:rPr>
          <w:rFonts w:ascii="Arial" w:hAnsi="Arial" w:eastAsia="等线" w:cs="Arial"/>
          <w:sz w:val="22"/>
        </w:rPr>
        <w:br w:type="textWrapping"/>
      </w:r>
      <w:r>
        <w:rPr>
          <w:rFonts w:ascii="Arial" w:hAnsi="Arial" w:eastAsia="等线" w:cs="Arial"/>
          <w:sz w:val="22"/>
        </w:rPr>
        <w:t>色氨酸操纵子是原核生物中典型的负调控操纵子，通过阻遏调控和衰减调控两层机制，精确调控色氨酸的合成：</w:t>
      </w:r>
    </w:p>
    <w:p w14:paraId="7DD7AE3B">
      <w:pPr>
        <w:numPr>
          <w:ilvl w:val="0"/>
          <w:numId w:val="191"/>
        </w:numPr>
        <w:spacing w:before="120" w:after="120" w:line="288" w:lineRule="auto"/>
        <w:ind w:left="453"/>
        <w:jc w:val="left"/>
      </w:pPr>
      <w:r>
        <w:rPr>
          <w:rFonts w:ascii="Arial" w:hAnsi="Arial" w:eastAsia="等线" w:cs="Arial"/>
          <w:b/>
          <w:sz w:val="22"/>
        </w:rPr>
        <w:t>第一层：阻遏调控（粗调控）</w:t>
      </w:r>
      <w:r>
        <w:rPr>
          <w:rFonts w:ascii="Arial" w:hAnsi="Arial" w:eastAsia="等线" w:cs="Arial"/>
          <w:sz w:val="22"/>
        </w:rPr>
        <w:br w:type="textWrapping"/>
      </w:r>
      <w:r>
        <w:rPr>
          <w:rFonts w:ascii="Arial" w:hAnsi="Arial" w:eastAsia="等线" w:cs="Arial"/>
          <w:sz w:val="22"/>
        </w:rPr>
        <w:t>由trpR基因编码的阻遏蛋白本身没有活性，不能结合操纵序列；当细胞内色氨酸浓度高时，色氨酸作为辅阻遏物与阻遏蛋白结合，使其构象发生改变而活化；活化的阻遏蛋白结合到trp操纵子的操纵序列上，阻挡RNA聚合酶的前进，抑制转录的起始；当色氨酸浓度低时，辅阻遏物解离，阻遏蛋白恢复无活性状态，从操纵序列上脱落，转录开启。</w:t>
      </w:r>
    </w:p>
    <w:p w14:paraId="58778B1C">
      <w:pPr>
        <w:numPr>
          <w:ilvl w:val="0"/>
          <w:numId w:val="192"/>
        </w:numPr>
        <w:spacing w:before="120" w:after="120" w:line="288" w:lineRule="auto"/>
        <w:ind w:left="453"/>
        <w:jc w:val="left"/>
      </w:pPr>
      <w:r>
        <w:rPr>
          <w:rFonts w:ascii="Arial" w:hAnsi="Arial" w:eastAsia="等线" w:cs="Arial"/>
          <w:b/>
          <w:sz w:val="22"/>
        </w:rPr>
        <w:t>第二层：衰减调控（精调控）</w:t>
      </w:r>
      <w:r>
        <w:rPr>
          <w:rFonts w:ascii="Arial" w:hAnsi="Arial" w:eastAsia="等线" w:cs="Arial"/>
          <w:sz w:val="22"/>
        </w:rPr>
        <w:br w:type="textWrapping"/>
      </w:r>
      <w:r>
        <w:rPr>
          <w:rFonts w:ascii="Arial" w:hAnsi="Arial" w:eastAsia="等线" w:cs="Arial"/>
          <w:sz w:val="22"/>
        </w:rPr>
        <w:t>阻遏调控只能控制转录的起始与否，而衰减调控可以在转录起始后，根据细胞内色氨酸的浓度精细调节转录的终止效率；通过前导肽的翻译状态控制mRNA的二级结构变化，决定转录是否提前终止（详见上题）。</w:t>
      </w:r>
    </w:p>
    <w:p w14:paraId="0B128E19">
      <w:pPr>
        <w:numPr>
          <w:ilvl w:val="0"/>
          <w:numId w:val="193"/>
        </w:numPr>
        <w:spacing w:before="120" w:after="120" w:line="288" w:lineRule="auto"/>
        <w:ind w:left="453"/>
        <w:jc w:val="left"/>
      </w:pPr>
      <w:r>
        <w:rPr>
          <w:rFonts w:ascii="Arial" w:hAnsi="Arial" w:eastAsia="等线" w:cs="Arial"/>
          <w:b/>
          <w:sz w:val="22"/>
        </w:rPr>
        <w:t>协同作用</w:t>
      </w:r>
      <w:r>
        <w:rPr>
          <w:rFonts w:ascii="Arial" w:hAnsi="Arial" w:eastAsia="等线" w:cs="Arial"/>
          <w:sz w:val="22"/>
        </w:rPr>
        <w:t>：阻遏调控和衰减调控协同作用，使色氨酸操纵子的表达能够快速、精确地响应细胞内色氨酸浓度的变化，维持细胞内色氨酸水平的稳定。</w:t>
      </w:r>
    </w:p>
    <w:p w14:paraId="77AA1394">
      <w:pPr>
        <w:spacing w:before="300" w:after="120" w:line="288" w:lineRule="auto"/>
        <w:ind w:left="0"/>
        <w:jc w:val="left"/>
        <w:outlineLvl w:val="2"/>
      </w:pPr>
      <w:bookmarkStart w:id="36" w:name="heading_36"/>
      <w:r>
        <w:rPr>
          <w:rFonts w:ascii="Arial" w:hAnsi="Arial" w:eastAsia="等线" w:cs="Arial"/>
          <w:b/>
          <w:sz w:val="30"/>
        </w:rPr>
        <w:t>（四）真核基因表达调控</w:t>
      </w:r>
      <w:bookmarkEnd w:id="36"/>
    </w:p>
    <w:p w14:paraId="5556981A">
      <w:pPr>
        <w:numPr>
          <w:ilvl w:val="0"/>
          <w:numId w:val="194"/>
        </w:numPr>
        <w:spacing w:before="120" w:after="120" w:line="288" w:lineRule="auto"/>
        <w:ind w:left="0"/>
        <w:jc w:val="left"/>
      </w:pPr>
      <w:r>
        <w:rPr>
          <w:rFonts w:ascii="Arial" w:hAnsi="Arial" w:eastAsia="等线" w:cs="Arial"/>
          <w:b/>
          <w:sz w:val="22"/>
        </w:rPr>
        <w:t>原核（细菌）与真核（人）细胞质阶段基因表达的异同</w:t>
      </w:r>
    </w:p>
    <w:p w14:paraId="098EAFE8">
      <w:pPr>
        <w:numPr>
          <w:ilvl w:val="0"/>
          <w:numId w:val="195"/>
        </w:numPr>
        <w:spacing w:before="120" w:after="120" w:line="288" w:lineRule="auto"/>
        <w:ind w:left="453"/>
        <w:jc w:val="left"/>
      </w:pPr>
      <w:r>
        <w:rPr>
          <w:rFonts w:ascii="Arial" w:hAnsi="Arial" w:eastAsia="等线" w:cs="Arial"/>
          <w:b/>
          <w:sz w:val="22"/>
        </w:rPr>
        <w:t>相同点</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翻译的核心化学机制高度保守，都以mRNA为模板，tRNA为氨基酸载体，核糖体为翻译机器，催化肽键的形成；</w:t>
      </w:r>
      <w:r>
        <w:rPr>
          <w:rFonts w:ascii="Arial" w:hAnsi="Arial" w:eastAsia="等线" w:cs="Arial"/>
          <w:sz w:val="22"/>
        </w:rPr>
        <w:br w:type="textWrapping"/>
      </w:r>
      <w:r>
        <w:rPr>
          <w:rFonts w:ascii="Arial" w:hAnsi="Arial" w:eastAsia="等线" w:cs="Arial"/>
          <w:sz w:val="22"/>
        </w:rPr>
        <w:t>② 都遵循统一的遗传密码（除少数线粒体密码子例外）；</w:t>
      </w:r>
      <w:r>
        <w:rPr>
          <w:rFonts w:ascii="Arial" w:hAnsi="Arial" w:eastAsia="等线" w:cs="Arial"/>
          <w:sz w:val="22"/>
        </w:rPr>
        <w:br w:type="textWrapping"/>
      </w:r>
      <w:r>
        <w:rPr>
          <w:rFonts w:ascii="Arial" w:hAnsi="Arial" w:eastAsia="等线" w:cs="Arial"/>
          <w:sz w:val="22"/>
        </w:rPr>
        <w:t>③ 翻译过程都分为起始、延伸和终止三个阶段，都需要延伸因子和释放因子参与</w:t>
      </w:r>
      <w:r>
        <w:rPr>
          <w:rFonts w:ascii="Arial" w:hAnsi="Arial" w:eastAsia="等线" w:cs="Arial"/>
          <w:sz w:val="22"/>
        </w:rPr>
        <w:br w:type="textWrapping"/>
      </w:r>
      <w:r>
        <w:rPr>
          <w:rFonts w:ascii="Arial" w:hAnsi="Arial" w:eastAsia="等线" w:cs="Arial"/>
          <w:sz w:val="22"/>
        </w:rPr>
        <w:t>④ 都存在翻译水平的调控机制，如mRNA稳定性调控、翻译起始调控等。</w:t>
      </w:r>
    </w:p>
    <w:p w14:paraId="33B97937">
      <w:pPr>
        <w:numPr>
          <w:ilvl w:val="0"/>
          <w:numId w:val="196"/>
        </w:numPr>
        <w:spacing w:before="120" w:after="120" w:line="288" w:lineRule="auto"/>
        <w:ind w:left="453"/>
        <w:jc w:val="left"/>
      </w:pPr>
      <w:r>
        <w:rPr>
          <w:rFonts w:ascii="Arial" w:hAnsi="Arial" w:eastAsia="等线" w:cs="Arial"/>
          <w:b/>
          <w:sz w:val="22"/>
        </w:rPr>
        <w:t>不同点</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时空耦合关系</w:t>
      </w:r>
      <w:r>
        <w:rPr>
          <w:rFonts w:ascii="Arial" w:hAnsi="Arial" w:eastAsia="等线" w:cs="Arial"/>
          <w:sz w:val="22"/>
        </w:rPr>
        <w:t>：</w:t>
      </w:r>
    </w:p>
    <w:p w14:paraId="3BBF9FFF">
      <w:pPr>
        <w:numPr>
          <w:ilvl w:val="0"/>
          <w:numId w:val="197"/>
        </w:numPr>
        <w:spacing w:before="120" w:after="120" w:line="288" w:lineRule="auto"/>
        <w:ind w:left="907"/>
        <w:jc w:val="left"/>
      </w:pPr>
      <w:r>
        <w:rPr>
          <w:rFonts w:ascii="Arial" w:hAnsi="Arial" w:eastAsia="等线" w:cs="Arial"/>
          <w:sz w:val="22"/>
        </w:rPr>
        <w:t>原核生物：转录和翻译同时进行，mRNA的转录尚未完成，核糖体就已经结合到mRNA上开始翻译；</w:t>
      </w:r>
    </w:p>
    <w:p w14:paraId="51568EF5">
      <w:pPr>
        <w:numPr>
          <w:ilvl w:val="0"/>
          <w:numId w:val="198"/>
        </w:numPr>
        <w:spacing w:before="120" w:after="120" w:line="288" w:lineRule="auto"/>
        <w:ind w:left="907"/>
        <w:jc w:val="left"/>
      </w:pPr>
      <w:r>
        <w:rPr>
          <w:rFonts w:ascii="Arial" w:hAnsi="Arial" w:eastAsia="等线" w:cs="Arial"/>
          <w:sz w:val="22"/>
        </w:rPr>
        <w:t>真核生物：转录发生在细胞核内，mRNA经过加帽、加尾、剪接等加工后，通过核孔转运到细胞质中，才开始翻译；转录和翻译在时空上完全分离。</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mRNA结构特征</w:t>
      </w:r>
      <w:r>
        <w:rPr>
          <w:rFonts w:ascii="Arial" w:hAnsi="Arial" w:eastAsia="等线" w:cs="Arial"/>
          <w:sz w:val="22"/>
        </w:rPr>
        <w:t>：</w:t>
      </w:r>
    </w:p>
    <w:p w14:paraId="4D0212A6">
      <w:pPr>
        <w:numPr>
          <w:ilvl w:val="0"/>
          <w:numId w:val="199"/>
        </w:numPr>
        <w:spacing w:before="120" w:after="120" w:line="288" w:lineRule="auto"/>
        <w:ind w:left="907"/>
        <w:jc w:val="left"/>
      </w:pPr>
      <w:r>
        <w:rPr>
          <w:rFonts w:ascii="Arial" w:hAnsi="Arial" w:eastAsia="等线" w:cs="Arial"/>
          <w:sz w:val="22"/>
        </w:rPr>
        <w:t>原核生物：mRNA多为多顺反子，一条mRNA编码多个功能相关的蛋白质，每个ORF上游都有独立的SD序列；mRNA半衰期短，通常只有几分钟；</w:t>
      </w:r>
    </w:p>
    <w:p w14:paraId="554DEFB7">
      <w:pPr>
        <w:numPr>
          <w:ilvl w:val="0"/>
          <w:numId w:val="200"/>
        </w:numPr>
        <w:spacing w:before="120" w:after="120" w:line="288" w:lineRule="auto"/>
        <w:ind w:left="907"/>
        <w:jc w:val="left"/>
      </w:pPr>
      <w:r>
        <w:rPr>
          <w:rFonts w:ascii="Arial" w:hAnsi="Arial" w:eastAsia="等线" w:cs="Arial"/>
          <w:sz w:val="22"/>
        </w:rPr>
        <w:t>真核生物：mRNA多为单顺反子，一条mRNA仅编码一个蛋白质；具有5'帽子结构和3'poly(A)尾，半衰期较长，从几分钟到几天不等。</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翻译起始机制</w:t>
      </w:r>
      <w:r>
        <w:rPr>
          <w:rFonts w:ascii="Arial" w:hAnsi="Arial" w:eastAsia="等线" w:cs="Arial"/>
          <w:sz w:val="22"/>
        </w:rPr>
        <w:t>：</w:t>
      </w:r>
    </w:p>
    <w:p w14:paraId="25A56C68">
      <w:pPr>
        <w:numPr>
          <w:ilvl w:val="0"/>
          <w:numId w:val="201"/>
        </w:numPr>
        <w:spacing w:before="120" w:after="120" w:line="288" w:lineRule="auto"/>
        <w:ind w:left="907"/>
        <w:jc w:val="left"/>
      </w:pPr>
      <w:r>
        <w:rPr>
          <w:rFonts w:ascii="Arial" w:hAnsi="Arial" w:eastAsia="等线" w:cs="Arial"/>
          <w:sz w:val="22"/>
        </w:rPr>
        <w:t>原核生物：核糖体通过SD序列与16S rRNA互补直接定位到起始密码子；起始氨基酸为fMet；起始因子仅3种；</w:t>
      </w:r>
    </w:p>
    <w:p w14:paraId="37A3ACA7">
      <w:pPr>
        <w:numPr>
          <w:ilvl w:val="0"/>
          <w:numId w:val="202"/>
        </w:numPr>
        <w:spacing w:before="120" w:after="120" w:line="288" w:lineRule="auto"/>
        <w:ind w:left="907"/>
        <w:jc w:val="left"/>
      </w:pPr>
      <w:r>
        <w:rPr>
          <w:rFonts w:ascii="Arial" w:hAnsi="Arial" w:eastAsia="等线" w:cs="Arial"/>
          <w:sz w:val="22"/>
        </w:rPr>
        <w:t>真核生物：核糖体通过5'帽子结构结合到mRNA上，然后扫描找到AUG起始密码子；起始氨基酸为Met；起始因子有十余种，过程更复杂。</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核糖体结构</w:t>
      </w:r>
      <w:r>
        <w:rPr>
          <w:rFonts w:ascii="Arial" w:hAnsi="Arial" w:eastAsia="等线" w:cs="Arial"/>
          <w:sz w:val="22"/>
        </w:rPr>
        <w:t>：</w:t>
      </w:r>
    </w:p>
    <w:p w14:paraId="156962F3">
      <w:pPr>
        <w:numPr>
          <w:ilvl w:val="0"/>
          <w:numId w:val="203"/>
        </w:numPr>
        <w:spacing w:before="120" w:after="120" w:line="288" w:lineRule="auto"/>
        <w:ind w:left="907"/>
        <w:jc w:val="left"/>
      </w:pPr>
      <w:r>
        <w:rPr>
          <w:rFonts w:ascii="Arial" w:hAnsi="Arial" w:eastAsia="等线" w:cs="Arial"/>
          <w:sz w:val="22"/>
        </w:rPr>
        <w:t>原核生物：70S核糖体，由30S小亚基和50S大亚基组成；</w:t>
      </w:r>
    </w:p>
    <w:p w14:paraId="462EBC67">
      <w:pPr>
        <w:numPr>
          <w:ilvl w:val="0"/>
          <w:numId w:val="204"/>
        </w:numPr>
        <w:spacing w:before="120" w:after="120" w:line="288" w:lineRule="auto"/>
        <w:ind w:left="907"/>
        <w:jc w:val="left"/>
      </w:pPr>
      <w:r>
        <w:rPr>
          <w:rFonts w:ascii="Arial" w:hAnsi="Arial" w:eastAsia="等线" w:cs="Arial"/>
          <w:sz w:val="22"/>
        </w:rPr>
        <w:t>真核生物：80S核糖体，由40S小亚基和60S大亚基组成。</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翻译后修饰</w:t>
      </w:r>
      <w:r>
        <w:rPr>
          <w:rFonts w:ascii="Arial" w:hAnsi="Arial" w:eastAsia="等线" w:cs="Arial"/>
          <w:sz w:val="22"/>
        </w:rPr>
        <w:t>：</w:t>
      </w:r>
    </w:p>
    <w:p w14:paraId="23A229A5">
      <w:pPr>
        <w:numPr>
          <w:ilvl w:val="0"/>
          <w:numId w:val="205"/>
        </w:numPr>
        <w:spacing w:before="120" w:after="120" w:line="288" w:lineRule="auto"/>
        <w:ind w:left="907"/>
        <w:jc w:val="left"/>
      </w:pPr>
      <w:r>
        <w:rPr>
          <w:rFonts w:ascii="Arial" w:hAnsi="Arial" w:eastAsia="等线" w:cs="Arial"/>
          <w:sz w:val="22"/>
        </w:rPr>
        <w:t>原核生物：翻译后修饰较少，主要是简单的剪切和磷酸化；</w:t>
      </w:r>
    </w:p>
    <w:p w14:paraId="26E66BE3">
      <w:pPr>
        <w:numPr>
          <w:ilvl w:val="0"/>
          <w:numId w:val="206"/>
        </w:numPr>
        <w:spacing w:before="120" w:after="120" w:line="288" w:lineRule="auto"/>
        <w:ind w:left="907"/>
        <w:jc w:val="left"/>
      </w:pPr>
      <w:r>
        <w:rPr>
          <w:rFonts w:ascii="Arial" w:hAnsi="Arial" w:eastAsia="等线" w:cs="Arial"/>
          <w:sz w:val="22"/>
        </w:rPr>
        <w:t>真核生物：翻译后修饰复杂多样，包括糖基化、磷酸化、泛素化、乙酰化、剪切等，对蛋白质的功能和定位至关重要。</w:t>
      </w:r>
    </w:p>
    <w:p w14:paraId="016EDAF2">
      <w:pPr>
        <w:spacing w:before="300" w:after="120" w:line="288" w:lineRule="auto"/>
        <w:ind w:left="0"/>
        <w:jc w:val="left"/>
        <w:outlineLvl w:val="2"/>
      </w:pPr>
      <w:bookmarkStart w:id="37" w:name="heading_37"/>
      <w:r>
        <w:rPr>
          <w:rFonts w:ascii="Arial" w:hAnsi="Arial" w:eastAsia="等线" w:cs="Arial"/>
          <w:b/>
          <w:sz w:val="30"/>
        </w:rPr>
        <w:t>（五）实验设计类</w:t>
      </w:r>
      <w:bookmarkEnd w:id="37"/>
    </w:p>
    <w:p w14:paraId="2E9BF7CB">
      <w:pPr>
        <w:numPr>
          <w:ilvl w:val="0"/>
          <w:numId w:val="207"/>
        </w:numPr>
        <w:spacing w:before="120" w:after="120" w:line="288" w:lineRule="auto"/>
        <w:ind w:left="0"/>
        <w:jc w:val="left"/>
      </w:pPr>
      <w:r>
        <w:rPr>
          <w:rFonts w:ascii="Arial" w:hAnsi="Arial" w:eastAsia="等线" w:cs="Arial"/>
          <w:b/>
          <w:sz w:val="22"/>
        </w:rPr>
        <w:t>设计实验验证水稻中某基因是否受盐胁迫诱导表达</w:t>
      </w:r>
    </w:p>
    <w:p w14:paraId="66FF89EC">
      <w:pPr>
        <w:numPr>
          <w:ilvl w:val="0"/>
          <w:numId w:val="208"/>
        </w:numPr>
        <w:spacing w:before="120" w:after="120" w:line="288" w:lineRule="auto"/>
        <w:ind w:left="453"/>
        <w:jc w:val="left"/>
      </w:pPr>
      <w:r>
        <w:rPr>
          <w:rFonts w:ascii="Arial" w:hAnsi="Arial" w:eastAsia="等线" w:cs="Arial"/>
          <w:b/>
          <w:sz w:val="22"/>
        </w:rPr>
        <w:t>实验目的</w:t>
      </w:r>
      <w:r>
        <w:rPr>
          <w:rFonts w:ascii="Arial" w:hAnsi="Arial" w:eastAsia="等线" w:cs="Arial"/>
          <w:sz w:val="22"/>
        </w:rPr>
        <w:t>：验证水稻中目标基因在盐胁迫处理后表达量是否发生显著变化。</w:t>
      </w:r>
    </w:p>
    <w:p w14:paraId="4D45C1E2">
      <w:pPr>
        <w:numPr>
          <w:ilvl w:val="0"/>
          <w:numId w:val="209"/>
        </w:numPr>
        <w:spacing w:before="120" w:after="120" w:line="288" w:lineRule="auto"/>
        <w:ind w:left="453"/>
        <w:jc w:val="left"/>
      </w:pPr>
      <w:r>
        <w:rPr>
          <w:rFonts w:ascii="Arial" w:hAnsi="Arial" w:eastAsia="等线" w:cs="Arial"/>
          <w:b/>
          <w:sz w:val="22"/>
        </w:rPr>
        <w:t>实验材料</w:t>
      </w:r>
      <w:r>
        <w:rPr>
          <w:rFonts w:ascii="Arial" w:hAnsi="Arial" w:eastAsia="等线" w:cs="Arial"/>
          <w:sz w:val="22"/>
        </w:rPr>
        <w:t>：生长状态一致的水稻幼苗（如三叶期）、水稻培养营养液、NaCl、RNA提取试剂、反转录试剂盒、qPCR试剂盒等。</w:t>
      </w:r>
    </w:p>
    <w:p w14:paraId="5039E0FA">
      <w:pPr>
        <w:numPr>
          <w:ilvl w:val="0"/>
          <w:numId w:val="210"/>
        </w:numPr>
        <w:spacing w:before="120" w:after="120" w:line="288" w:lineRule="auto"/>
        <w:ind w:left="453"/>
        <w:jc w:val="left"/>
      </w:pPr>
      <w:r>
        <w:rPr>
          <w:rFonts w:ascii="Arial" w:hAnsi="Arial" w:eastAsia="等线" w:cs="Arial"/>
          <w:b/>
          <w:sz w:val="22"/>
        </w:rPr>
        <w:t>实验设计</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分组处理</w:t>
      </w:r>
      <w:r>
        <w:rPr>
          <w:rFonts w:ascii="Arial" w:hAnsi="Arial" w:eastAsia="等线" w:cs="Arial"/>
          <w:sz w:val="22"/>
        </w:rPr>
        <w:t>：</w:t>
      </w:r>
    </w:p>
    <w:p w14:paraId="54BA3E76">
      <w:pPr>
        <w:numPr>
          <w:ilvl w:val="0"/>
          <w:numId w:val="211"/>
        </w:numPr>
        <w:spacing w:before="120" w:after="120" w:line="288" w:lineRule="auto"/>
        <w:ind w:left="907"/>
        <w:jc w:val="left"/>
      </w:pPr>
      <w:r>
        <w:rPr>
          <w:rFonts w:ascii="Arial" w:hAnsi="Arial" w:eastAsia="等线" w:cs="Arial"/>
          <w:sz w:val="22"/>
        </w:rPr>
        <w:t>对照组：水稻幼苗在正常营养液中培养；</w:t>
      </w:r>
    </w:p>
    <w:p w14:paraId="76ED5B62">
      <w:pPr>
        <w:numPr>
          <w:ilvl w:val="0"/>
          <w:numId w:val="212"/>
        </w:numPr>
        <w:spacing w:before="120" w:after="120" w:line="288" w:lineRule="auto"/>
        <w:ind w:left="907"/>
        <w:jc w:val="left"/>
      </w:pPr>
      <w:r>
        <w:rPr>
          <w:rFonts w:ascii="Arial" w:hAnsi="Arial" w:eastAsia="等线" w:cs="Arial"/>
          <w:sz w:val="22"/>
        </w:rPr>
        <w:t>实验组：设置不同NaCl浓度梯度（如50mM、100mM、150mM、200mM）和不同时间梯度（0h、1h、3h、6h、12h、24h、48h）处理水稻幼苗；每个处理设置3个生物学重复。</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样品收集</w:t>
      </w:r>
      <w:r>
        <w:rPr>
          <w:rFonts w:ascii="Arial" w:hAnsi="Arial" w:eastAsia="等线" w:cs="Arial"/>
          <w:sz w:val="22"/>
        </w:rPr>
        <w:t>：在不同时间点分别收集对照组和实验组的水稻叶片组织，迅速放入液氮中冷冻，-80℃保存。</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总RNA提取与质量检测</w:t>
      </w:r>
      <w:r>
        <w:rPr>
          <w:rFonts w:ascii="Arial" w:hAnsi="Arial" w:eastAsia="等线" w:cs="Arial"/>
          <w:sz w:val="22"/>
        </w:rPr>
        <w:t>：用Trizol法提取各样本的总RNA，用琼脂糖凝胶电泳和分光光度计检测RNA的完整性和浓度。</w:t>
      </w:r>
      <w:r>
        <w:rPr>
          <w:rFonts w:ascii="Arial" w:hAnsi="Arial" w:eastAsia="等线" w:cs="Arial"/>
          <w:sz w:val="22"/>
        </w:rPr>
        <w:br w:type="textWrapping"/>
      </w:r>
      <w:r>
        <w:rPr>
          <w:rFonts w:ascii="Arial" w:hAnsi="Arial" w:eastAsia="等线" w:cs="Arial"/>
          <w:sz w:val="22"/>
        </w:rPr>
        <w:t xml:space="preserve">④ </w:t>
      </w:r>
      <w:r>
        <w:rPr>
          <w:rFonts w:ascii="Arial" w:hAnsi="Arial" w:eastAsia="等线" w:cs="Arial"/>
          <w:b/>
          <w:sz w:val="22"/>
        </w:rPr>
        <w:t>反转录合成cDNA</w:t>
      </w:r>
      <w:r>
        <w:rPr>
          <w:rFonts w:ascii="Arial" w:hAnsi="Arial" w:eastAsia="等线" w:cs="Arial"/>
          <w:sz w:val="22"/>
        </w:rPr>
        <w:t>：取等量的总RNA，用反转录试剂盒合成第一链cDNA。</w:t>
      </w:r>
      <w:r>
        <w:rPr>
          <w:rFonts w:ascii="Arial" w:hAnsi="Arial" w:eastAsia="等线" w:cs="Arial"/>
          <w:sz w:val="22"/>
        </w:rPr>
        <w:br w:type="textWrapping"/>
      </w:r>
      <w:r>
        <w:rPr>
          <w:rFonts w:ascii="Arial" w:hAnsi="Arial" w:eastAsia="等线" w:cs="Arial"/>
          <w:sz w:val="22"/>
        </w:rPr>
        <w:t xml:space="preserve">⑤ </w:t>
      </w:r>
      <w:r>
        <w:rPr>
          <w:rFonts w:ascii="Arial" w:hAnsi="Arial" w:eastAsia="等线" w:cs="Arial"/>
          <w:b/>
          <w:sz w:val="22"/>
        </w:rPr>
        <w:t>实时定量PCR(qRT-PCR)分析</w:t>
      </w:r>
      <w:r>
        <w:rPr>
          <w:rFonts w:ascii="Arial" w:hAnsi="Arial" w:eastAsia="等线" w:cs="Arial"/>
          <w:sz w:val="22"/>
        </w:rPr>
        <w:t>：</w:t>
      </w:r>
    </w:p>
    <w:p w14:paraId="06F1AC13">
      <w:pPr>
        <w:numPr>
          <w:ilvl w:val="0"/>
          <w:numId w:val="213"/>
        </w:numPr>
        <w:spacing w:before="120" w:after="120" w:line="288" w:lineRule="auto"/>
        <w:ind w:left="907"/>
        <w:jc w:val="left"/>
      </w:pPr>
      <w:r>
        <w:rPr>
          <w:rFonts w:ascii="Arial" w:hAnsi="Arial" w:eastAsia="等线" w:cs="Arial"/>
          <w:sz w:val="22"/>
        </w:rPr>
        <w:t>设计目标基因的特异性引物和内参基因（如Actin、UBQ）的引物；</w:t>
      </w:r>
    </w:p>
    <w:p w14:paraId="5D53899A">
      <w:pPr>
        <w:numPr>
          <w:ilvl w:val="0"/>
          <w:numId w:val="214"/>
        </w:numPr>
        <w:spacing w:before="120" w:after="120" w:line="288" w:lineRule="auto"/>
        <w:ind w:left="907"/>
        <w:jc w:val="left"/>
      </w:pPr>
      <w:r>
        <w:rPr>
          <w:rFonts w:ascii="Arial" w:hAnsi="Arial" w:eastAsia="等线" w:cs="Arial"/>
          <w:sz w:val="22"/>
        </w:rPr>
        <w:t>进行qRT-PCR扩增，每个样本设置3个技术重复；</w:t>
      </w:r>
    </w:p>
    <w:p w14:paraId="1C6F0471">
      <w:pPr>
        <w:numPr>
          <w:ilvl w:val="0"/>
          <w:numId w:val="215"/>
        </w:numPr>
        <w:spacing w:before="120" w:after="120" w:line="288" w:lineRule="auto"/>
        <w:ind w:left="907"/>
        <w:jc w:val="left"/>
      </w:pPr>
      <w:r>
        <w:rPr>
          <w:rFonts w:ascii="Arial" w:hAnsi="Arial" w:eastAsia="等线" w:cs="Arial"/>
          <w:sz w:val="22"/>
        </w:rPr>
        <w:t>用ΔΔCt法计算目标基因的相对表达量。</w:t>
      </w:r>
      <w:r>
        <w:rPr>
          <w:rFonts w:ascii="Arial" w:hAnsi="Arial" w:eastAsia="等线" w:cs="Arial"/>
          <w:sz w:val="22"/>
        </w:rPr>
        <w:br w:type="textWrapping"/>
      </w:r>
      <w:r>
        <w:rPr>
          <w:rFonts w:ascii="Arial" w:hAnsi="Arial" w:eastAsia="等线" w:cs="Arial"/>
          <w:sz w:val="22"/>
        </w:rPr>
        <w:t xml:space="preserve">⑥ </w:t>
      </w:r>
      <w:r>
        <w:rPr>
          <w:rFonts w:ascii="Arial" w:hAnsi="Arial" w:eastAsia="等线" w:cs="Arial"/>
          <w:b/>
          <w:sz w:val="22"/>
        </w:rPr>
        <w:t>统计分析</w:t>
      </w:r>
      <w:r>
        <w:rPr>
          <w:rFonts w:ascii="Arial" w:hAnsi="Arial" w:eastAsia="等线" w:cs="Arial"/>
          <w:sz w:val="22"/>
        </w:rPr>
        <w:t>：用t检验或方差分析比较对照组和实验组的基因表达量差异，P&lt;0.05为差异显著。</w:t>
      </w:r>
    </w:p>
    <w:p w14:paraId="7E567CE7">
      <w:pPr>
        <w:numPr>
          <w:ilvl w:val="0"/>
          <w:numId w:val="216"/>
        </w:numPr>
        <w:spacing w:before="120" w:after="120" w:line="288" w:lineRule="auto"/>
        <w:ind w:left="453"/>
        <w:jc w:val="left"/>
      </w:pPr>
      <w:r>
        <w:rPr>
          <w:rFonts w:ascii="Arial" w:hAnsi="Arial" w:eastAsia="等线" w:cs="Arial"/>
          <w:b/>
          <w:sz w:val="22"/>
        </w:rPr>
        <w:t>预期结果</w:t>
      </w:r>
      <w:r>
        <w:rPr>
          <w:rFonts w:ascii="Arial" w:hAnsi="Arial" w:eastAsia="等线" w:cs="Arial"/>
          <w:sz w:val="22"/>
        </w:rPr>
        <w:t>：</w:t>
      </w:r>
    </w:p>
    <w:p w14:paraId="3F9A87B9">
      <w:pPr>
        <w:numPr>
          <w:ilvl w:val="0"/>
          <w:numId w:val="217"/>
        </w:numPr>
        <w:spacing w:before="120" w:after="120" w:line="288" w:lineRule="auto"/>
        <w:ind w:left="907"/>
        <w:jc w:val="left"/>
      </w:pPr>
      <w:r>
        <w:rPr>
          <w:rFonts w:ascii="Arial" w:hAnsi="Arial" w:eastAsia="等线" w:cs="Arial"/>
          <w:sz w:val="22"/>
        </w:rPr>
        <w:t>若目标基因受盐胁迫诱导表达，则实验组的基因表达量显著高于对照组，且表达量随NaCl浓度升高和处理时间延长呈现一定的变化趋势（如先升高后降低）；</w:t>
      </w:r>
    </w:p>
    <w:p w14:paraId="611CC8CE">
      <w:pPr>
        <w:numPr>
          <w:ilvl w:val="0"/>
          <w:numId w:val="218"/>
        </w:numPr>
        <w:spacing w:before="120" w:after="120" w:line="288" w:lineRule="auto"/>
        <w:ind w:left="907"/>
        <w:jc w:val="left"/>
      </w:pPr>
      <w:r>
        <w:rPr>
          <w:rFonts w:ascii="Arial" w:hAnsi="Arial" w:eastAsia="等线" w:cs="Arial"/>
          <w:sz w:val="22"/>
        </w:rPr>
        <w:t>若目标基因不受盐胁迫影响，则对照组和实验组的表达量无显著差异。</w:t>
      </w:r>
    </w:p>
    <w:p w14:paraId="1F6CD415">
      <w:pPr>
        <w:numPr>
          <w:ilvl w:val="0"/>
          <w:numId w:val="219"/>
        </w:numPr>
        <w:spacing w:before="120" w:after="120" w:line="288" w:lineRule="auto"/>
        <w:ind w:left="453"/>
        <w:jc w:val="left"/>
      </w:pPr>
      <w:r>
        <w:rPr>
          <w:rFonts w:ascii="Arial" w:hAnsi="Arial" w:eastAsia="等线" w:cs="Arial"/>
          <w:b/>
          <w:sz w:val="22"/>
        </w:rPr>
        <w:t>补充验证实验</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① </w:t>
      </w:r>
      <w:r>
        <w:rPr>
          <w:rFonts w:ascii="Arial" w:hAnsi="Arial" w:eastAsia="等线" w:cs="Arial"/>
          <w:b/>
          <w:sz w:val="22"/>
        </w:rPr>
        <w:t>蛋白水平验证</w:t>
      </w:r>
      <w:r>
        <w:rPr>
          <w:rFonts w:ascii="Arial" w:hAnsi="Arial" w:eastAsia="等线" w:cs="Arial"/>
          <w:sz w:val="22"/>
        </w:rPr>
        <w:t>：提取各样本的总蛋白，用Western blot检测目标蛋白的表达水平，验证转录水平的变化是否转化为蛋白水平的变化；</w:t>
      </w:r>
      <w:r>
        <w:rPr>
          <w:rFonts w:ascii="Arial" w:hAnsi="Arial" w:eastAsia="等线" w:cs="Arial"/>
          <w:sz w:val="22"/>
        </w:rPr>
        <w:br w:type="textWrapping"/>
      </w:r>
      <w:r>
        <w:rPr>
          <w:rFonts w:ascii="Arial" w:hAnsi="Arial" w:eastAsia="等线" w:cs="Arial"/>
          <w:sz w:val="22"/>
        </w:rPr>
        <w:t xml:space="preserve">② </w:t>
      </w:r>
      <w:r>
        <w:rPr>
          <w:rFonts w:ascii="Arial" w:hAnsi="Arial" w:eastAsia="等线" w:cs="Arial"/>
          <w:b/>
          <w:sz w:val="22"/>
        </w:rPr>
        <w:t>启动子活性验证</w:t>
      </w:r>
      <w:r>
        <w:rPr>
          <w:rFonts w:ascii="Arial" w:hAnsi="Arial" w:eastAsia="等线" w:cs="Arial"/>
          <w:sz w:val="22"/>
        </w:rPr>
        <w:t>：构建目标基因启动子驱动GUS或GFP报告基因的转基因水稻，盐处理后通过GUS染色或荧光观察启动子的激活情况；</w:t>
      </w:r>
      <w:r>
        <w:rPr>
          <w:rFonts w:ascii="Arial" w:hAnsi="Arial" w:eastAsia="等线" w:cs="Arial"/>
          <w:sz w:val="22"/>
        </w:rPr>
        <w:br w:type="textWrapping"/>
      </w:r>
      <w:r>
        <w:rPr>
          <w:rFonts w:ascii="Arial" w:hAnsi="Arial" w:eastAsia="等线" w:cs="Arial"/>
          <w:sz w:val="22"/>
        </w:rPr>
        <w:t xml:space="preserve">③ </w:t>
      </w:r>
      <w:r>
        <w:rPr>
          <w:rFonts w:ascii="Arial" w:hAnsi="Arial" w:eastAsia="等线" w:cs="Arial"/>
          <w:b/>
          <w:sz w:val="22"/>
        </w:rPr>
        <w:t>转录组测序</w:t>
      </w:r>
      <w:r>
        <w:rPr>
          <w:rFonts w:ascii="Arial" w:hAnsi="Arial" w:eastAsia="等线" w:cs="Arial"/>
          <w:sz w:val="22"/>
        </w:rPr>
        <w:t>：对盐处理前后的水稻样本进行RNA-seq，全局分析基因表达变化，验证目标基因的诱导表达趋势。</w:t>
      </w:r>
    </w:p>
    <w:p w14:paraId="41FC86B9">
      <w:pPr>
        <w:spacing w:before="300" w:after="120" w:line="288" w:lineRule="auto"/>
        <w:ind w:left="0"/>
        <w:jc w:val="left"/>
        <w:outlineLvl w:val="2"/>
      </w:pPr>
      <w:bookmarkStart w:id="38" w:name="heading_38"/>
      <w:r>
        <w:rPr>
          <w:rFonts w:ascii="Arial" w:hAnsi="Arial" w:eastAsia="等线" w:cs="Arial"/>
          <w:b/>
          <w:sz w:val="30"/>
        </w:rPr>
        <w:t>（六）分子机制对比类</w:t>
      </w:r>
      <w:bookmarkEnd w:id="38"/>
    </w:p>
    <w:p w14:paraId="3319BBC8">
      <w:pPr>
        <w:numPr>
          <w:ilvl w:val="0"/>
          <w:numId w:val="220"/>
        </w:numPr>
        <w:spacing w:before="120" w:after="120" w:line="288" w:lineRule="auto"/>
        <w:ind w:left="0"/>
        <w:jc w:val="left"/>
      </w:pPr>
      <w:r>
        <w:rPr>
          <w:rFonts w:ascii="Arial" w:hAnsi="Arial" w:eastAsia="等线" w:cs="Arial"/>
          <w:b/>
          <w:sz w:val="22"/>
        </w:rPr>
        <w:t>siRNA与miRNA系统的详细对比</w:t>
      </w:r>
      <w:r>
        <w:rPr>
          <w:rFonts w:ascii="Arial" w:hAnsi="Arial" w:eastAsia="等线" w:cs="Arial"/>
          <w:sz w:val="22"/>
        </w:rPr>
        <w:br w:type="textWrapping"/>
      </w:r>
      <w:r>
        <w:rPr>
          <w:rFonts w:ascii="Arial" w:hAnsi="Arial" w:eastAsia="等线" w:cs="Arial"/>
          <w:sz w:val="22"/>
        </w:rPr>
        <w:t>详见简答题第24题表格及解析。</w:t>
      </w:r>
    </w:p>
    <w:p w14:paraId="7F5ECC2C">
      <w:pPr>
        <w:numPr>
          <w:ilvl w:val="0"/>
          <w:numId w:val="221"/>
        </w:numPr>
        <w:spacing w:before="120" w:after="120" w:line="288" w:lineRule="auto"/>
        <w:ind w:left="0"/>
        <w:jc w:val="left"/>
      </w:pPr>
      <w:r>
        <w:rPr>
          <w:rFonts w:ascii="Arial" w:hAnsi="Arial" w:eastAsia="等线" w:cs="Arial"/>
          <w:b/>
          <w:sz w:val="22"/>
        </w:rPr>
        <w:t>RNAi与CRISPR系统的全称及核心区别</w:t>
      </w:r>
    </w:p>
    <w:p w14:paraId="02BBC878">
      <w:pPr>
        <w:numPr>
          <w:ilvl w:val="0"/>
          <w:numId w:val="222"/>
        </w:numPr>
        <w:spacing w:before="120" w:after="120" w:line="288" w:lineRule="auto"/>
        <w:ind w:left="453"/>
        <w:jc w:val="left"/>
      </w:pPr>
      <w:r>
        <w:rPr>
          <w:rFonts w:ascii="Arial" w:hAnsi="Arial" w:eastAsia="等线" w:cs="Arial"/>
          <w:b/>
          <w:sz w:val="22"/>
        </w:rPr>
        <w:t>全称</w:t>
      </w:r>
      <w:r>
        <w:rPr>
          <w:rFonts w:ascii="Arial" w:hAnsi="Arial" w:eastAsia="等线" w:cs="Arial"/>
          <w:sz w:val="22"/>
        </w:rPr>
        <w:t>：</w:t>
      </w:r>
    </w:p>
    <w:p w14:paraId="30209F89">
      <w:pPr>
        <w:numPr>
          <w:ilvl w:val="0"/>
          <w:numId w:val="223"/>
        </w:numPr>
        <w:spacing w:before="120" w:after="120" w:line="288" w:lineRule="auto"/>
        <w:ind w:left="907"/>
        <w:jc w:val="left"/>
      </w:pPr>
      <w:r>
        <w:rPr>
          <w:rFonts w:ascii="Arial" w:hAnsi="Arial" w:eastAsia="等线" w:cs="Arial"/>
          <w:sz w:val="22"/>
        </w:rPr>
        <w:t>RNAi：RNA干扰（RNA interference）；</w:t>
      </w:r>
    </w:p>
    <w:p w14:paraId="6316AC65">
      <w:pPr>
        <w:numPr>
          <w:ilvl w:val="0"/>
          <w:numId w:val="224"/>
        </w:numPr>
        <w:spacing w:before="120" w:after="120" w:line="288" w:lineRule="auto"/>
        <w:ind w:left="907"/>
        <w:jc w:val="left"/>
      </w:pPr>
      <w:r>
        <w:rPr>
          <w:rFonts w:ascii="Arial" w:hAnsi="Arial" w:eastAsia="等线" w:cs="Arial"/>
          <w:sz w:val="22"/>
        </w:rPr>
        <w:t>CRISPR：成簇规律间隔短回文重复序列（Clustered Regularly Interspaced Short Palindromic Repeats）。</w:t>
      </w:r>
    </w:p>
    <w:p w14:paraId="2CA01815">
      <w:pPr>
        <w:numPr>
          <w:ilvl w:val="0"/>
          <w:numId w:val="225"/>
        </w:numPr>
        <w:spacing w:before="120" w:after="120" w:line="288" w:lineRule="auto"/>
        <w:ind w:left="453"/>
        <w:jc w:val="left"/>
      </w:pPr>
      <w:r>
        <w:rPr>
          <w:rFonts w:ascii="Arial" w:hAnsi="Arial" w:eastAsia="等线" w:cs="Arial"/>
          <w:b/>
          <w:sz w:val="22"/>
        </w:rPr>
        <w:t>核心区别</w:t>
      </w:r>
      <w:r>
        <w:rPr>
          <w:rFonts w:ascii="Arial" w:hAnsi="Arial" w:eastAsia="等线" w:cs="Arial"/>
          <w:sz w:val="22"/>
        </w:rPr>
        <w:t>：</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6"/>
        <w:gridCol w:w="2835"/>
        <w:gridCol w:w="3729"/>
      </w:tblGrid>
      <w:tr w14:paraId="5DAD1E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79FC5864">
            <w:pPr>
              <w:spacing w:before="120" w:after="120" w:line="288" w:lineRule="auto"/>
              <w:ind w:left="0"/>
              <w:jc w:val="left"/>
            </w:pPr>
            <w:r>
              <w:rPr>
                <w:rFonts w:ascii="Arial" w:hAnsi="Arial" w:eastAsia="等线" w:cs="Arial"/>
                <w:sz w:val="22"/>
              </w:rPr>
              <w:t>对比维度</w:t>
            </w:r>
          </w:p>
        </w:tc>
        <w:tc>
          <w:tcPr>
            <w:tcW w:w="2835" w:type="dxa"/>
            <w:tcMar>
              <w:top w:w="60" w:type="dxa"/>
              <w:left w:w="120" w:type="dxa"/>
              <w:bottom w:w="30" w:type="dxa"/>
              <w:right w:w="120" w:type="dxa"/>
            </w:tcMar>
          </w:tcPr>
          <w:p w14:paraId="4186CBBB">
            <w:pPr>
              <w:spacing w:before="120" w:after="120" w:line="288" w:lineRule="auto"/>
              <w:ind w:left="0"/>
              <w:jc w:val="left"/>
            </w:pPr>
            <w:r>
              <w:rPr>
                <w:rFonts w:ascii="Arial" w:hAnsi="Arial" w:eastAsia="等线" w:cs="Arial"/>
                <w:sz w:val="22"/>
              </w:rPr>
              <w:t>RNAi</w:t>
            </w:r>
          </w:p>
        </w:tc>
        <w:tc>
          <w:tcPr>
            <w:tcW w:w="3729" w:type="dxa"/>
            <w:tcMar>
              <w:top w:w="60" w:type="dxa"/>
              <w:left w:w="120" w:type="dxa"/>
              <w:bottom w:w="30" w:type="dxa"/>
              <w:right w:w="120" w:type="dxa"/>
            </w:tcMar>
          </w:tcPr>
          <w:p w14:paraId="3882AE41">
            <w:pPr>
              <w:spacing w:before="120" w:after="120" w:line="288" w:lineRule="auto"/>
              <w:ind w:left="0"/>
              <w:jc w:val="left"/>
            </w:pPr>
            <w:r>
              <w:rPr>
                <w:rFonts w:ascii="Arial" w:hAnsi="Arial" w:eastAsia="等线" w:cs="Arial"/>
                <w:sz w:val="22"/>
              </w:rPr>
              <w:t>CRISPR系统</w:t>
            </w:r>
          </w:p>
        </w:tc>
      </w:tr>
      <w:tr w14:paraId="319390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6A4CD563">
            <w:pPr>
              <w:spacing w:before="120" w:after="120" w:line="288" w:lineRule="auto"/>
              <w:ind w:left="0"/>
              <w:jc w:val="left"/>
            </w:pPr>
            <w:r>
              <w:rPr>
                <w:rFonts w:ascii="Arial" w:hAnsi="Arial" w:eastAsia="等线" w:cs="Arial"/>
                <w:sz w:val="22"/>
              </w:rPr>
              <w:t>天然起源</w:t>
            </w:r>
          </w:p>
        </w:tc>
        <w:tc>
          <w:tcPr>
            <w:tcW w:w="2835" w:type="dxa"/>
            <w:tcMar>
              <w:top w:w="60" w:type="dxa"/>
              <w:left w:w="120" w:type="dxa"/>
              <w:bottom w:w="30" w:type="dxa"/>
              <w:right w:w="120" w:type="dxa"/>
            </w:tcMar>
          </w:tcPr>
          <w:p w14:paraId="05CBF6DD">
            <w:pPr>
              <w:spacing w:before="120" w:after="120" w:line="288" w:lineRule="auto"/>
              <w:ind w:left="0"/>
              <w:jc w:val="left"/>
            </w:pPr>
            <w:r>
              <w:rPr>
                <w:rFonts w:ascii="Arial" w:hAnsi="Arial" w:eastAsia="等线" w:cs="Arial"/>
                <w:sz w:val="22"/>
              </w:rPr>
              <w:t>真核生物的内源抗病毒防御机制</w:t>
            </w:r>
          </w:p>
        </w:tc>
        <w:tc>
          <w:tcPr>
            <w:tcW w:w="3729" w:type="dxa"/>
            <w:tcMar>
              <w:top w:w="60" w:type="dxa"/>
              <w:left w:w="120" w:type="dxa"/>
              <w:bottom w:w="30" w:type="dxa"/>
              <w:right w:w="120" w:type="dxa"/>
            </w:tcMar>
          </w:tcPr>
          <w:p w14:paraId="687E9574">
            <w:pPr>
              <w:spacing w:before="120" w:after="120" w:line="288" w:lineRule="auto"/>
              <w:ind w:left="0"/>
              <w:jc w:val="left"/>
            </w:pPr>
            <w:r>
              <w:rPr>
                <w:rFonts w:ascii="Arial" w:hAnsi="Arial" w:eastAsia="等线" w:cs="Arial"/>
                <w:sz w:val="22"/>
              </w:rPr>
              <w:t>细菌和古菌的适应性免疫系统</w:t>
            </w:r>
          </w:p>
        </w:tc>
      </w:tr>
      <w:tr w14:paraId="707914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4D5A2A7A">
            <w:pPr>
              <w:spacing w:before="120" w:after="120" w:line="288" w:lineRule="auto"/>
              <w:ind w:left="0"/>
              <w:jc w:val="left"/>
            </w:pPr>
            <w:r>
              <w:rPr>
                <w:rFonts w:ascii="Arial" w:hAnsi="Arial" w:eastAsia="等线" w:cs="Arial"/>
                <w:sz w:val="22"/>
              </w:rPr>
              <w:t>靶向底物</w:t>
            </w:r>
          </w:p>
        </w:tc>
        <w:tc>
          <w:tcPr>
            <w:tcW w:w="2835" w:type="dxa"/>
            <w:tcMar>
              <w:top w:w="60" w:type="dxa"/>
              <w:left w:w="120" w:type="dxa"/>
              <w:bottom w:w="30" w:type="dxa"/>
              <w:right w:w="120" w:type="dxa"/>
            </w:tcMar>
          </w:tcPr>
          <w:p w14:paraId="0924AA55">
            <w:pPr>
              <w:spacing w:before="120" w:after="120" w:line="288" w:lineRule="auto"/>
              <w:ind w:left="0"/>
              <w:jc w:val="left"/>
            </w:pPr>
            <w:r>
              <w:rPr>
                <w:rFonts w:ascii="Arial" w:hAnsi="Arial" w:eastAsia="等线" w:cs="Arial"/>
                <w:sz w:val="22"/>
              </w:rPr>
              <w:t>仅靶向RNA分子</w:t>
            </w:r>
          </w:p>
        </w:tc>
        <w:tc>
          <w:tcPr>
            <w:tcW w:w="3729" w:type="dxa"/>
            <w:tcMar>
              <w:top w:w="60" w:type="dxa"/>
              <w:left w:w="120" w:type="dxa"/>
              <w:bottom w:w="30" w:type="dxa"/>
              <w:right w:w="120" w:type="dxa"/>
            </w:tcMar>
          </w:tcPr>
          <w:p w14:paraId="1BBC5EB1">
            <w:pPr>
              <w:spacing w:before="120" w:after="120" w:line="288" w:lineRule="auto"/>
              <w:ind w:left="0"/>
              <w:jc w:val="left"/>
            </w:pPr>
            <w:r>
              <w:rPr>
                <w:rFonts w:ascii="Arial" w:hAnsi="Arial" w:eastAsia="等线" w:cs="Arial"/>
                <w:sz w:val="22"/>
              </w:rPr>
              <w:t>可靶向DNA（Cas9、Cas12等）或RNA（Cas13等）</w:t>
            </w:r>
          </w:p>
        </w:tc>
      </w:tr>
      <w:tr w14:paraId="22B125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00F7CC0F">
            <w:pPr>
              <w:spacing w:before="120" w:after="120" w:line="288" w:lineRule="auto"/>
              <w:ind w:left="0"/>
              <w:jc w:val="left"/>
            </w:pPr>
            <w:r>
              <w:rPr>
                <w:rFonts w:ascii="Arial" w:hAnsi="Arial" w:eastAsia="等线" w:cs="Arial"/>
                <w:sz w:val="22"/>
              </w:rPr>
              <w:t>作用机制</w:t>
            </w:r>
          </w:p>
        </w:tc>
        <w:tc>
          <w:tcPr>
            <w:tcW w:w="2835" w:type="dxa"/>
            <w:tcMar>
              <w:top w:w="60" w:type="dxa"/>
              <w:left w:w="120" w:type="dxa"/>
              <w:bottom w:w="30" w:type="dxa"/>
              <w:right w:w="120" w:type="dxa"/>
            </w:tcMar>
          </w:tcPr>
          <w:p w14:paraId="4E7E4472">
            <w:pPr>
              <w:spacing w:before="120" w:after="120" w:line="288" w:lineRule="auto"/>
              <w:ind w:left="0"/>
              <w:jc w:val="left"/>
            </w:pPr>
            <w:r>
              <w:rPr>
                <w:rFonts w:ascii="Arial" w:hAnsi="Arial" w:eastAsia="等线" w:cs="Arial"/>
                <w:sz w:val="22"/>
              </w:rPr>
              <w:t>通过siRNA引导RISC复合物降解靶mRNA或抑制其翻译</w:t>
            </w:r>
          </w:p>
        </w:tc>
        <w:tc>
          <w:tcPr>
            <w:tcW w:w="3729" w:type="dxa"/>
            <w:tcMar>
              <w:top w:w="60" w:type="dxa"/>
              <w:left w:w="120" w:type="dxa"/>
              <w:bottom w:w="30" w:type="dxa"/>
              <w:right w:w="120" w:type="dxa"/>
            </w:tcMar>
          </w:tcPr>
          <w:p w14:paraId="5EEA79E6">
            <w:pPr>
              <w:spacing w:before="120" w:after="120" w:line="288" w:lineRule="auto"/>
              <w:ind w:left="0"/>
              <w:jc w:val="left"/>
            </w:pPr>
            <w:r>
              <w:rPr>
                <w:rFonts w:ascii="Arial" w:hAnsi="Arial" w:eastAsia="等线" w:cs="Arial"/>
                <w:sz w:val="22"/>
              </w:rPr>
              <w:t>通过gRNA引导Cas核酸酶切割靶DNA或RNA，造成基因敲除或敲低</w:t>
            </w:r>
          </w:p>
        </w:tc>
      </w:tr>
      <w:tr w14:paraId="120EFA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381DF8A6">
            <w:pPr>
              <w:spacing w:before="120" w:after="120" w:line="288" w:lineRule="auto"/>
              <w:ind w:left="0"/>
              <w:jc w:val="left"/>
            </w:pPr>
            <w:r>
              <w:rPr>
                <w:rFonts w:ascii="Arial" w:hAnsi="Arial" w:eastAsia="等线" w:cs="Arial"/>
                <w:sz w:val="22"/>
              </w:rPr>
              <w:t>遗传效应</w:t>
            </w:r>
          </w:p>
        </w:tc>
        <w:tc>
          <w:tcPr>
            <w:tcW w:w="2835" w:type="dxa"/>
            <w:tcMar>
              <w:top w:w="60" w:type="dxa"/>
              <w:left w:w="120" w:type="dxa"/>
              <w:bottom w:w="30" w:type="dxa"/>
              <w:right w:w="120" w:type="dxa"/>
            </w:tcMar>
          </w:tcPr>
          <w:p w14:paraId="52C66944">
            <w:pPr>
              <w:spacing w:before="120" w:after="120" w:line="288" w:lineRule="auto"/>
              <w:ind w:left="0"/>
              <w:jc w:val="left"/>
            </w:pPr>
            <w:r>
              <w:rPr>
                <w:rFonts w:ascii="Arial" w:hAnsi="Arial" w:eastAsia="等线" w:cs="Arial"/>
                <w:sz w:val="22"/>
              </w:rPr>
              <w:t>多为可逆的基因表达下调，不改变基因组序列</w:t>
            </w:r>
          </w:p>
        </w:tc>
        <w:tc>
          <w:tcPr>
            <w:tcW w:w="3729" w:type="dxa"/>
            <w:tcMar>
              <w:top w:w="60" w:type="dxa"/>
              <w:left w:w="120" w:type="dxa"/>
              <w:bottom w:w="30" w:type="dxa"/>
              <w:right w:w="120" w:type="dxa"/>
            </w:tcMar>
          </w:tcPr>
          <w:p w14:paraId="1F15E606">
            <w:pPr>
              <w:spacing w:before="120" w:after="120" w:line="288" w:lineRule="auto"/>
              <w:ind w:left="0"/>
              <w:jc w:val="left"/>
            </w:pPr>
            <w:r>
              <w:rPr>
                <w:rFonts w:ascii="Arial" w:hAnsi="Arial" w:eastAsia="等线" w:cs="Arial"/>
                <w:sz w:val="22"/>
              </w:rPr>
              <w:t>Cas9可造成基因组DNA的永久突变，实现基因敲除、敲入或替换；Cas13介导可逆RNA敲低</w:t>
            </w:r>
          </w:p>
        </w:tc>
      </w:tr>
      <w:tr w14:paraId="1A66A3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72C9B2B1">
            <w:pPr>
              <w:spacing w:before="120" w:after="120" w:line="288" w:lineRule="auto"/>
              <w:ind w:left="0"/>
              <w:jc w:val="left"/>
            </w:pPr>
            <w:r>
              <w:rPr>
                <w:rFonts w:ascii="Arial" w:hAnsi="Arial" w:eastAsia="等线" w:cs="Arial"/>
                <w:sz w:val="22"/>
              </w:rPr>
              <w:t>持续时间</w:t>
            </w:r>
          </w:p>
        </w:tc>
        <w:tc>
          <w:tcPr>
            <w:tcW w:w="2835" w:type="dxa"/>
            <w:tcMar>
              <w:top w:w="60" w:type="dxa"/>
              <w:left w:w="120" w:type="dxa"/>
              <w:bottom w:w="30" w:type="dxa"/>
              <w:right w:w="120" w:type="dxa"/>
            </w:tcMar>
          </w:tcPr>
          <w:p w14:paraId="7CACF916">
            <w:pPr>
              <w:spacing w:before="120" w:after="120" w:line="288" w:lineRule="auto"/>
              <w:ind w:left="0"/>
              <w:jc w:val="left"/>
            </w:pPr>
            <w:r>
              <w:rPr>
                <w:rFonts w:ascii="Arial" w:hAnsi="Arial" w:eastAsia="等线" w:cs="Arial"/>
                <w:sz w:val="22"/>
              </w:rPr>
              <w:t>作用时间较短，通常只能维持数天到数周</w:t>
            </w:r>
          </w:p>
        </w:tc>
        <w:tc>
          <w:tcPr>
            <w:tcW w:w="3729" w:type="dxa"/>
            <w:tcMar>
              <w:top w:w="60" w:type="dxa"/>
              <w:left w:w="120" w:type="dxa"/>
              <w:bottom w:w="30" w:type="dxa"/>
              <w:right w:w="120" w:type="dxa"/>
            </w:tcMar>
          </w:tcPr>
          <w:p w14:paraId="01252CAC">
            <w:pPr>
              <w:spacing w:before="120" w:after="120" w:line="288" w:lineRule="auto"/>
              <w:ind w:left="0"/>
              <w:jc w:val="left"/>
            </w:pPr>
            <w:r>
              <w:rPr>
                <w:rFonts w:ascii="Arial" w:hAnsi="Arial" w:eastAsia="等线" w:cs="Arial"/>
                <w:sz w:val="22"/>
              </w:rPr>
              <w:t>基因敲除是永久的，可稳定遗传给子代细胞</w:t>
            </w:r>
          </w:p>
        </w:tc>
      </w:tr>
      <w:tr w14:paraId="15B450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6E36F1E8">
            <w:pPr>
              <w:spacing w:before="120" w:after="120" w:line="288" w:lineRule="auto"/>
              <w:ind w:left="0"/>
              <w:jc w:val="left"/>
            </w:pPr>
            <w:r>
              <w:rPr>
                <w:rFonts w:ascii="Arial" w:hAnsi="Arial" w:eastAsia="等线" w:cs="Arial"/>
                <w:sz w:val="22"/>
              </w:rPr>
              <w:t>脱靶效应</w:t>
            </w:r>
          </w:p>
        </w:tc>
        <w:tc>
          <w:tcPr>
            <w:tcW w:w="2835" w:type="dxa"/>
            <w:tcMar>
              <w:top w:w="60" w:type="dxa"/>
              <w:left w:w="120" w:type="dxa"/>
              <w:bottom w:w="30" w:type="dxa"/>
              <w:right w:w="120" w:type="dxa"/>
            </w:tcMar>
          </w:tcPr>
          <w:p w14:paraId="05B76F26">
            <w:pPr>
              <w:spacing w:before="120" w:after="120" w:line="288" w:lineRule="auto"/>
              <w:ind w:left="0"/>
              <w:jc w:val="left"/>
            </w:pPr>
            <w:r>
              <w:rPr>
                <w:rFonts w:ascii="Arial" w:hAnsi="Arial" w:eastAsia="等线" w:cs="Arial"/>
                <w:sz w:val="22"/>
              </w:rPr>
              <w:t>存在一定的脱靶效应，主要是与非靶mRNA部分互补结合</w:t>
            </w:r>
          </w:p>
        </w:tc>
        <w:tc>
          <w:tcPr>
            <w:tcW w:w="3729" w:type="dxa"/>
            <w:tcMar>
              <w:top w:w="60" w:type="dxa"/>
              <w:left w:w="120" w:type="dxa"/>
              <w:bottom w:w="30" w:type="dxa"/>
              <w:right w:w="120" w:type="dxa"/>
            </w:tcMar>
          </w:tcPr>
          <w:p w14:paraId="5198D8E4">
            <w:pPr>
              <w:spacing w:before="120" w:after="120" w:line="288" w:lineRule="auto"/>
              <w:ind w:left="0"/>
              <w:jc w:val="left"/>
            </w:pPr>
            <w:r>
              <w:rPr>
                <w:rFonts w:ascii="Arial" w:hAnsi="Arial" w:eastAsia="等线" w:cs="Arial"/>
                <w:sz w:val="22"/>
              </w:rPr>
              <w:t>脱靶效应取决于gRNA的特异性，可通过优化gRNA设计降低脱靶率</w:t>
            </w:r>
          </w:p>
        </w:tc>
      </w:tr>
      <w:tr w14:paraId="0ED5E9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Mar>
              <w:top w:w="60" w:type="dxa"/>
              <w:left w:w="120" w:type="dxa"/>
              <w:bottom w:w="30" w:type="dxa"/>
              <w:right w:w="120" w:type="dxa"/>
            </w:tcMar>
          </w:tcPr>
          <w:p w14:paraId="39D4B8A5">
            <w:pPr>
              <w:spacing w:before="120" w:after="120" w:line="288" w:lineRule="auto"/>
              <w:ind w:left="0"/>
              <w:jc w:val="left"/>
            </w:pPr>
            <w:r>
              <w:rPr>
                <w:rFonts w:ascii="Arial" w:hAnsi="Arial" w:eastAsia="等线" w:cs="Arial"/>
                <w:sz w:val="22"/>
              </w:rPr>
              <w:t>应用范围</w:t>
            </w:r>
          </w:p>
        </w:tc>
        <w:tc>
          <w:tcPr>
            <w:tcW w:w="2835" w:type="dxa"/>
            <w:tcMar>
              <w:top w:w="60" w:type="dxa"/>
              <w:left w:w="120" w:type="dxa"/>
              <w:bottom w:w="30" w:type="dxa"/>
              <w:right w:w="120" w:type="dxa"/>
            </w:tcMar>
          </w:tcPr>
          <w:p w14:paraId="6CED151E">
            <w:pPr>
              <w:spacing w:before="120" w:after="120" w:line="288" w:lineRule="auto"/>
              <w:ind w:left="0"/>
              <w:jc w:val="left"/>
            </w:pPr>
            <w:r>
              <w:rPr>
                <w:rFonts w:ascii="Arial" w:hAnsi="Arial" w:eastAsia="等线" w:cs="Arial"/>
                <w:sz w:val="22"/>
              </w:rPr>
              <w:t>主要用于基因表达瞬时下调、功能研究和药物开发</w:t>
            </w:r>
          </w:p>
        </w:tc>
        <w:tc>
          <w:tcPr>
            <w:tcW w:w="3729" w:type="dxa"/>
            <w:tcMar>
              <w:top w:w="60" w:type="dxa"/>
              <w:left w:w="120" w:type="dxa"/>
              <w:bottom w:w="30" w:type="dxa"/>
              <w:right w:w="120" w:type="dxa"/>
            </w:tcMar>
          </w:tcPr>
          <w:p w14:paraId="1B404C55">
            <w:pPr>
              <w:spacing w:before="120" w:after="120" w:line="288" w:lineRule="auto"/>
              <w:ind w:left="0"/>
              <w:jc w:val="left"/>
            </w:pPr>
            <w:r>
              <w:rPr>
                <w:rFonts w:ascii="Arial" w:hAnsi="Arial" w:eastAsia="等线" w:cs="Arial"/>
                <w:sz w:val="22"/>
              </w:rPr>
              <w:t>广泛用于基因编辑、基因治疗、疾病模型构建、合成生物学等领域</w:t>
            </w:r>
          </w:p>
        </w:tc>
      </w:tr>
    </w:tbl>
    <w:p w14:paraId="194B2259">
      <w:pPr>
        <w:spacing w:before="300" w:after="120" w:line="288" w:lineRule="auto"/>
        <w:ind w:left="0"/>
        <w:jc w:val="left"/>
        <w:outlineLvl w:val="2"/>
      </w:pPr>
      <w:bookmarkStart w:id="39" w:name="heading_39"/>
      <w:r>
        <w:rPr>
          <w:rFonts w:ascii="Arial" w:hAnsi="Arial" w:eastAsia="等线" w:cs="Arial"/>
          <w:b/>
          <w:sz w:val="30"/>
        </w:rPr>
        <w:t>（七）经典实验证明类</w:t>
      </w:r>
      <w:bookmarkEnd w:id="39"/>
    </w:p>
    <w:p w14:paraId="231B11C7">
      <w:pPr>
        <w:numPr>
          <w:ilvl w:val="0"/>
          <w:numId w:val="226"/>
        </w:numPr>
        <w:spacing w:before="120" w:after="120" w:line="288" w:lineRule="auto"/>
        <w:ind w:left="0"/>
        <w:jc w:val="left"/>
      </w:pPr>
      <w:r>
        <w:rPr>
          <w:rFonts w:ascii="Arial" w:hAnsi="Arial" w:eastAsia="等线" w:cs="Arial"/>
          <w:b/>
          <w:sz w:val="22"/>
        </w:rPr>
        <w:t>格里菲斯实验和赫尔希-蔡斯实验分别是如何证明其结论的？</w:t>
      </w:r>
    </w:p>
    <w:p w14:paraId="79AC7564">
      <w:pPr>
        <w:numPr>
          <w:ilvl w:val="0"/>
          <w:numId w:val="227"/>
        </w:numPr>
        <w:spacing w:before="120" w:after="120" w:line="288" w:lineRule="auto"/>
        <w:ind w:left="453"/>
        <w:jc w:val="left"/>
      </w:pPr>
      <w:r>
        <w:rPr>
          <w:rFonts w:ascii="Arial" w:hAnsi="Arial" w:eastAsia="等线" w:cs="Arial"/>
          <w:b/>
          <w:sz w:val="22"/>
        </w:rPr>
        <w:t>格里菲斯实验（1928年，肺炎双球菌体内转化实验）</w:t>
      </w:r>
    </w:p>
    <w:p w14:paraId="1A0C6929">
      <w:pPr>
        <w:numPr>
          <w:ilvl w:val="0"/>
          <w:numId w:val="228"/>
        </w:numPr>
        <w:spacing w:before="120" w:after="120" w:line="288" w:lineRule="auto"/>
        <w:ind w:left="907"/>
        <w:jc w:val="left"/>
      </w:pPr>
      <w:r>
        <w:rPr>
          <w:rFonts w:ascii="Arial" w:hAnsi="Arial" w:eastAsia="等线" w:cs="Arial"/>
          <w:b/>
          <w:sz w:val="22"/>
        </w:rPr>
        <w:t>实验目的</w:t>
      </w:r>
      <w:r>
        <w:rPr>
          <w:rFonts w:ascii="Arial" w:hAnsi="Arial" w:eastAsia="等线" w:cs="Arial"/>
          <w:sz w:val="22"/>
        </w:rPr>
        <w:t>：探索肺炎双球菌的致病性是如何遗传的。</w:t>
      </w:r>
    </w:p>
    <w:p w14:paraId="63AEF35E">
      <w:pPr>
        <w:numPr>
          <w:ilvl w:val="0"/>
          <w:numId w:val="229"/>
        </w:numPr>
        <w:spacing w:before="120" w:after="120" w:line="288" w:lineRule="auto"/>
        <w:ind w:left="907"/>
        <w:jc w:val="left"/>
      </w:pPr>
      <w:r>
        <w:rPr>
          <w:rFonts w:ascii="Arial" w:hAnsi="Arial" w:eastAsia="等线" w:cs="Arial"/>
          <w:b/>
          <w:sz w:val="22"/>
        </w:rPr>
        <w:t>实验材料</w:t>
      </w:r>
      <w:r>
        <w:rPr>
          <w:rFonts w:ascii="Arial" w:hAnsi="Arial" w:eastAsia="等线" w:cs="Arial"/>
          <w:sz w:val="22"/>
        </w:rPr>
        <w:t>：肺炎双球菌的两种菌株：S型菌株（有荚膜，有毒性，注射小鼠导致死亡）和R型菌株（无荚膜，无毒性，注射小鼠存活）。</w:t>
      </w:r>
    </w:p>
    <w:p w14:paraId="098ED9C9">
      <w:pPr>
        <w:numPr>
          <w:ilvl w:val="0"/>
          <w:numId w:val="230"/>
        </w:numPr>
        <w:spacing w:before="120" w:after="120" w:line="288" w:lineRule="auto"/>
        <w:ind w:left="907"/>
        <w:jc w:val="left"/>
      </w:pPr>
      <w:r>
        <w:rPr>
          <w:rFonts w:ascii="Arial" w:hAnsi="Arial" w:eastAsia="等线" w:cs="Arial"/>
          <w:b/>
          <w:sz w:val="22"/>
        </w:rPr>
        <w:t>实验组设计与结果</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活S型菌注射小鼠→小鼠死亡，从体内分离出活S型菌；</w:t>
      </w:r>
      <w:r>
        <w:rPr>
          <w:rFonts w:ascii="Arial" w:hAnsi="Arial" w:eastAsia="等线" w:cs="Arial"/>
          <w:sz w:val="22"/>
        </w:rPr>
        <w:br w:type="textWrapping"/>
      </w:r>
      <w:r>
        <w:rPr>
          <w:rFonts w:ascii="Arial" w:hAnsi="Arial" w:eastAsia="等线" w:cs="Arial"/>
          <w:sz w:val="22"/>
        </w:rPr>
        <w:t>② 活R型菌注射小鼠→小鼠存活；</w:t>
      </w:r>
      <w:r>
        <w:rPr>
          <w:rFonts w:ascii="Arial" w:hAnsi="Arial" w:eastAsia="等线" w:cs="Arial"/>
          <w:sz w:val="22"/>
        </w:rPr>
        <w:br w:type="textWrapping"/>
      </w:r>
      <w:r>
        <w:rPr>
          <w:rFonts w:ascii="Arial" w:hAnsi="Arial" w:eastAsia="等线" w:cs="Arial"/>
          <w:sz w:val="22"/>
        </w:rPr>
        <w:t>③ 加热杀死的S型菌注射小鼠→小鼠存活；</w:t>
      </w:r>
      <w:r>
        <w:rPr>
          <w:rFonts w:ascii="Arial" w:hAnsi="Arial" w:eastAsia="等线" w:cs="Arial"/>
          <w:sz w:val="22"/>
        </w:rPr>
        <w:br w:type="textWrapping"/>
      </w:r>
      <w:r>
        <w:rPr>
          <w:rFonts w:ascii="Arial" w:hAnsi="Arial" w:eastAsia="等线" w:cs="Arial"/>
          <w:sz w:val="22"/>
        </w:rPr>
        <w:t>④ 加热杀死的S型菌+活R型菌注射小鼠→小鼠死亡，从体内分离出活S型菌。</w:t>
      </w:r>
    </w:p>
    <w:p w14:paraId="6F2E426B">
      <w:pPr>
        <w:numPr>
          <w:ilvl w:val="0"/>
          <w:numId w:val="231"/>
        </w:numPr>
        <w:spacing w:before="120" w:after="120" w:line="288" w:lineRule="auto"/>
        <w:ind w:left="907"/>
        <w:jc w:val="left"/>
      </w:pPr>
      <w:r>
        <w:rPr>
          <w:rFonts w:ascii="Arial" w:hAnsi="Arial" w:eastAsia="等线" w:cs="Arial"/>
          <w:b/>
          <w:sz w:val="22"/>
        </w:rPr>
        <w:t>实验结论</w:t>
      </w:r>
      <w:r>
        <w:rPr>
          <w:rFonts w:ascii="Arial" w:hAnsi="Arial" w:eastAsia="等线" w:cs="Arial"/>
          <w:sz w:val="22"/>
        </w:rPr>
        <w:t>：加热杀死的S型菌中存在一种“转化因子”，能够使无毒的R型菌转化为有毒的S型菌，且这种转化性状可以遗传。（格里菲斯当时并未确定转化因子的化学本质）</w:t>
      </w:r>
    </w:p>
    <w:p w14:paraId="37BE1DCB">
      <w:pPr>
        <w:numPr>
          <w:ilvl w:val="0"/>
          <w:numId w:val="232"/>
        </w:numPr>
        <w:spacing w:before="120" w:after="120" w:line="288" w:lineRule="auto"/>
        <w:ind w:left="453"/>
        <w:jc w:val="left"/>
      </w:pPr>
      <w:r>
        <w:rPr>
          <w:rFonts w:ascii="Arial" w:hAnsi="Arial" w:eastAsia="等线" w:cs="Arial"/>
          <w:b/>
          <w:sz w:val="22"/>
        </w:rPr>
        <w:t>赫尔希-蔡斯实验（1952年，噬菌体侵染大肠杆菌实验）</w:t>
      </w:r>
    </w:p>
    <w:p w14:paraId="4C628B48">
      <w:pPr>
        <w:numPr>
          <w:ilvl w:val="0"/>
          <w:numId w:val="233"/>
        </w:numPr>
        <w:spacing w:before="120" w:after="120" w:line="288" w:lineRule="auto"/>
        <w:ind w:left="907"/>
        <w:jc w:val="left"/>
      </w:pPr>
      <w:r>
        <w:rPr>
          <w:rFonts w:ascii="Arial" w:hAnsi="Arial" w:eastAsia="等线" w:cs="Arial"/>
          <w:b/>
          <w:sz w:val="22"/>
        </w:rPr>
        <w:t>实验目的</w:t>
      </w:r>
      <w:r>
        <w:rPr>
          <w:rFonts w:ascii="Arial" w:hAnsi="Arial" w:eastAsia="等线" w:cs="Arial"/>
          <w:sz w:val="22"/>
        </w:rPr>
        <w:t>：确定遗传物质是DNA还是蛋白质。</w:t>
      </w:r>
    </w:p>
    <w:p w14:paraId="39B0D501">
      <w:pPr>
        <w:numPr>
          <w:ilvl w:val="0"/>
          <w:numId w:val="234"/>
        </w:numPr>
        <w:spacing w:before="120" w:after="120" w:line="288" w:lineRule="auto"/>
        <w:ind w:left="907"/>
        <w:jc w:val="left"/>
      </w:pPr>
      <w:r>
        <w:rPr>
          <w:rFonts w:ascii="Arial" w:hAnsi="Arial" w:eastAsia="等线" w:cs="Arial"/>
          <w:b/>
          <w:sz w:val="22"/>
        </w:rPr>
        <w:t>实验原理</w:t>
      </w:r>
      <w:r>
        <w:rPr>
          <w:rFonts w:ascii="Arial" w:hAnsi="Arial" w:eastAsia="等线" w:cs="Arial"/>
          <w:sz w:val="22"/>
        </w:rPr>
        <w:t>：噬菌体由DNA和蛋白质外壳组成；DNA含有磷元素不含硫元素，蛋白质含有硫元素不含磷元素，因此可以用放射性同位素³²P标记DNA，³⁵S标记蛋白质，追踪它们在噬菌体侵染过程中的去向。</w:t>
      </w:r>
    </w:p>
    <w:p w14:paraId="2C37A902">
      <w:pPr>
        <w:numPr>
          <w:ilvl w:val="0"/>
          <w:numId w:val="235"/>
        </w:numPr>
        <w:spacing w:before="120" w:after="120" w:line="288" w:lineRule="auto"/>
        <w:ind w:left="907"/>
        <w:jc w:val="left"/>
      </w:pPr>
      <w:r>
        <w:rPr>
          <w:rFonts w:ascii="Arial" w:hAnsi="Arial" w:eastAsia="等线" w:cs="Arial"/>
          <w:b/>
          <w:sz w:val="22"/>
        </w:rPr>
        <w:t>实验过程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分别用含有³²P和³⁵S的培养基培养大肠杆菌，再用噬菌体侵染这些大肠杆菌，获得DNA被³²P标记或蛋白质被³⁵S标记的噬菌体；</w:t>
      </w:r>
      <w:r>
        <w:rPr>
          <w:rFonts w:ascii="Arial" w:hAnsi="Arial" w:eastAsia="等线" w:cs="Arial"/>
          <w:sz w:val="22"/>
        </w:rPr>
        <w:br w:type="textWrapping"/>
      </w:r>
      <w:r>
        <w:rPr>
          <w:rFonts w:ascii="Arial" w:hAnsi="Arial" w:eastAsia="等线" w:cs="Arial"/>
          <w:sz w:val="22"/>
        </w:rPr>
        <w:t>② 用标记的噬菌体分别侵染未标记的大肠杆菌；</w:t>
      </w:r>
      <w:r>
        <w:rPr>
          <w:rFonts w:ascii="Arial" w:hAnsi="Arial" w:eastAsia="等线" w:cs="Arial"/>
          <w:sz w:val="22"/>
        </w:rPr>
        <w:br w:type="textWrapping"/>
      </w:r>
      <w:r>
        <w:rPr>
          <w:rFonts w:ascii="Arial" w:hAnsi="Arial" w:eastAsia="等线" w:cs="Arial"/>
          <w:sz w:val="22"/>
        </w:rPr>
        <w:t>③ 短暂保温后，震荡搅拌使吸附在细菌表面的噬菌体外壳脱落；</w:t>
      </w:r>
      <w:r>
        <w:rPr>
          <w:rFonts w:ascii="Arial" w:hAnsi="Arial" w:eastAsia="等线" w:cs="Arial"/>
          <w:sz w:val="22"/>
        </w:rPr>
        <w:br w:type="textWrapping"/>
      </w:r>
      <w:r>
        <w:rPr>
          <w:rFonts w:ascii="Arial" w:hAnsi="Arial" w:eastAsia="等线" w:cs="Arial"/>
          <w:sz w:val="22"/>
        </w:rPr>
        <w:t>④ 高速离心，上清液中含有噬菌体外壳，沉淀物中含有被侵染的大肠杆菌；</w:t>
      </w:r>
      <w:r>
        <w:rPr>
          <w:rFonts w:ascii="Arial" w:hAnsi="Arial" w:eastAsia="等线" w:cs="Arial"/>
          <w:sz w:val="22"/>
        </w:rPr>
        <w:br w:type="textWrapping"/>
      </w:r>
      <w:r>
        <w:rPr>
          <w:rFonts w:ascii="Arial" w:hAnsi="Arial" w:eastAsia="等线" w:cs="Arial"/>
          <w:sz w:val="22"/>
        </w:rPr>
        <w:t>⑤ 检测上清液和沉淀物中的放射性强度。</w:t>
      </w:r>
    </w:p>
    <w:p w14:paraId="43014793">
      <w:pPr>
        <w:numPr>
          <w:ilvl w:val="0"/>
          <w:numId w:val="236"/>
        </w:numPr>
        <w:spacing w:before="120" w:after="120" w:line="288" w:lineRule="auto"/>
        <w:ind w:left="907"/>
        <w:jc w:val="left"/>
      </w:pPr>
      <w:r>
        <w:rPr>
          <w:rFonts w:ascii="Arial" w:hAnsi="Arial" w:eastAsia="等线" w:cs="Arial"/>
          <w:b/>
          <w:sz w:val="22"/>
        </w:rPr>
        <w:t>实验结果</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① ³²P标记组：放射性主要存在于沉淀物中，子代噬菌体中也检测到³²P放射性；</w:t>
      </w:r>
      <w:r>
        <w:rPr>
          <w:rFonts w:ascii="Arial" w:hAnsi="Arial" w:eastAsia="等线" w:cs="Arial"/>
          <w:sz w:val="22"/>
        </w:rPr>
        <w:br w:type="textWrapping"/>
      </w:r>
      <w:r>
        <w:rPr>
          <w:rFonts w:ascii="Arial" w:hAnsi="Arial" w:eastAsia="等线" w:cs="Arial"/>
          <w:sz w:val="22"/>
        </w:rPr>
        <w:t>② ³⁵S标记组：放射性主要存在于上清液中，子代噬菌体中检测不到³⁵S放射性。</w:t>
      </w:r>
    </w:p>
    <w:p w14:paraId="7BF26A4C">
      <w:pPr>
        <w:numPr>
          <w:ilvl w:val="0"/>
          <w:numId w:val="237"/>
        </w:numPr>
        <w:spacing w:before="120" w:after="120" w:line="288" w:lineRule="auto"/>
        <w:ind w:left="907"/>
        <w:jc w:val="left"/>
      </w:pPr>
      <w:r>
        <w:rPr>
          <w:rFonts w:ascii="Arial" w:hAnsi="Arial" w:eastAsia="等线" w:cs="Arial"/>
          <w:b/>
          <w:sz w:val="22"/>
        </w:rPr>
        <w:t>实验结论</w:t>
      </w:r>
      <w:r>
        <w:rPr>
          <w:rFonts w:ascii="Arial" w:hAnsi="Arial" w:eastAsia="等线" w:cs="Arial"/>
          <w:sz w:val="22"/>
        </w:rPr>
        <w:t>：噬菌体侵染细菌时，只有DNA进入细菌细胞内，蛋白质外壳留在外面；DNA是噬菌体的遗传物质，指导子代噬菌体的合成。</w:t>
      </w:r>
    </w:p>
    <w:p w14:paraId="181A4C08">
      <w:pPr>
        <w:spacing w:before="120" w:after="120" w:line="288" w:lineRule="auto"/>
        <w:ind w:left="0"/>
        <w:jc w:val="left"/>
      </w:pPr>
      <w:bookmarkStart w:id="40" w:name="_GoBack"/>
      <w:bookmarkEnd w:id="40"/>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5E68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566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5"/>
      <w:numFmt w:val="decimal"/>
      <w:lvlText w:val="%1."/>
      <w:lvlJc w:val="left"/>
      <w:rPr>
        <w:color w:val="3370FF"/>
      </w:rPr>
    </w:lvl>
  </w:abstractNum>
  <w:abstractNum w:abstractNumId="1">
    <w:nsid w:val="813A4B87"/>
    <w:multiLevelType w:val="singleLevel"/>
    <w:tmpl w:val="813A4B87"/>
    <w:lvl w:ilvl="0" w:tentative="0">
      <w:start w:val="12"/>
      <w:numFmt w:val="decimal"/>
      <w:lvlText w:val="%1."/>
      <w:lvlJc w:val="left"/>
      <w:rPr>
        <w:color w:val="3370FF"/>
      </w:rPr>
    </w:lvl>
  </w:abstractNum>
  <w:abstractNum w:abstractNumId="2">
    <w:nsid w:val="825EC3C5"/>
    <w:multiLevelType w:val="singleLevel"/>
    <w:tmpl w:val="825EC3C5"/>
    <w:lvl w:ilvl="0" w:tentative="0">
      <w:start w:val="14"/>
      <w:numFmt w:val="decimal"/>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11"/>
      <w:numFmt w:val="decimal"/>
      <w:lvlText w:val="%1."/>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38"/>
      <w:numFmt w:val="decimal"/>
      <w:lvlText w:val="%1."/>
      <w:lvlJc w:val="left"/>
      <w:rPr>
        <w:color w:val="3370FF"/>
      </w:rPr>
    </w:lvl>
  </w:abstractNum>
  <w:abstractNum w:abstractNumId="7">
    <w:nsid w:val="883B3669"/>
    <w:multiLevelType w:val="singleLevel"/>
    <w:tmpl w:val="883B3669"/>
    <w:lvl w:ilvl="0" w:tentative="0">
      <w:start w:val="15"/>
      <w:numFmt w:val="decimal"/>
      <w:lvlText w:val="%1."/>
      <w:lvlJc w:val="left"/>
      <w:rPr>
        <w:color w:val="3370FF"/>
      </w:rPr>
    </w:lvl>
  </w:abstractNum>
  <w:abstractNum w:abstractNumId="8">
    <w:nsid w:val="8CAEB125"/>
    <w:multiLevelType w:val="singleLevel"/>
    <w:tmpl w:val="8CAEB125"/>
    <w:lvl w:ilvl="0" w:tentative="0">
      <w:start w:val="0"/>
      <w:numFmt w:val="bullet"/>
      <w:lvlText w:val="￮"/>
      <w:lvlJc w:val="left"/>
      <w:rPr>
        <w:color w:val="3370FF"/>
      </w:rPr>
    </w:lvl>
  </w:abstractNum>
  <w:abstractNum w:abstractNumId="9">
    <w:nsid w:val="9017BA21"/>
    <w:multiLevelType w:val="singleLevel"/>
    <w:tmpl w:val="9017BA21"/>
    <w:lvl w:ilvl="0" w:tentative="0">
      <w:start w:val="0"/>
      <w:numFmt w:val="bullet"/>
      <w:lvlText w:val="▪"/>
      <w:lvlJc w:val="left"/>
      <w:rPr>
        <w:color w:val="3370FF"/>
        <w:sz w:val="11"/>
      </w:rPr>
    </w:lvl>
  </w:abstractNum>
  <w:abstractNum w:abstractNumId="10">
    <w:nsid w:val="91995D4F"/>
    <w:multiLevelType w:val="singleLevel"/>
    <w:tmpl w:val="91995D4F"/>
    <w:lvl w:ilvl="0" w:tentative="0">
      <w:start w:val="0"/>
      <w:numFmt w:val="bullet"/>
      <w:lvlText w:val="￮"/>
      <w:lvlJc w:val="left"/>
      <w:rPr>
        <w:color w:val="3370FF"/>
      </w:rPr>
    </w:lvl>
  </w:abstractNum>
  <w:abstractNum w:abstractNumId="11">
    <w:nsid w:val="91B69C97"/>
    <w:multiLevelType w:val="singleLevel"/>
    <w:tmpl w:val="91B69C97"/>
    <w:lvl w:ilvl="0" w:tentative="0">
      <w:start w:val="0"/>
      <w:numFmt w:val="bullet"/>
      <w:lvlText w:val="￮"/>
      <w:lvlJc w:val="left"/>
      <w:rPr>
        <w:color w:val="3370FF"/>
      </w:rPr>
    </w:lvl>
  </w:abstractNum>
  <w:abstractNum w:abstractNumId="12">
    <w:nsid w:val="9239341B"/>
    <w:multiLevelType w:val="singleLevel"/>
    <w:tmpl w:val="9239341B"/>
    <w:lvl w:ilvl="0" w:tentative="0">
      <w:start w:val="4"/>
      <w:numFmt w:val="decimal"/>
      <w:lvlText w:val="%1."/>
      <w:lvlJc w:val="left"/>
      <w:rPr>
        <w:color w:val="3370FF"/>
      </w:rPr>
    </w:lvl>
  </w:abstractNum>
  <w:abstractNum w:abstractNumId="13">
    <w:nsid w:val="9288B902"/>
    <w:multiLevelType w:val="singleLevel"/>
    <w:tmpl w:val="9288B902"/>
    <w:lvl w:ilvl="0" w:tentative="0">
      <w:start w:val="0"/>
      <w:numFmt w:val="bullet"/>
      <w:lvlText w:val="￮"/>
      <w:lvlJc w:val="left"/>
      <w:rPr>
        <w:color w:val="3370FF"/>
      </w:rPr>
    </w:lvl>
  </w:abstractNum>
  <w:abstractNum w:abstractNumId="14">
    <w:nsid w:val="92C4F22A"/>
    <w:multiLevelType w:val="singleLevel"/>
    <w:tmpl w:val="92C4F22A"/>
    <w:lvl w:ilvl="0" w:tentative="0">
      <w:start w:val="0"/>
      <w:numFmt w:val="bullet"/>
      <w:lvlText w:val="▪"/>
      <w:lvlJc w:val="left"/>
      <w:rPr>
        <w:color w:val="3370FF"/>
        <w:sz w:val="11"/>
      </w:rPr>
    </w:lvl>
  </w:abstractNum>
  <w:abstractNum w:abstractNumId="15">
    <w:nsid w:val="930EE254"/>
    <w:multiLevelType w:val="singleLevel"/>
    <w:tmpl w:val="930EE254"/>
    <w:lvl w:ilvl="0" w:tentative="0">
      <w:start w:val="0"/>
      <w:numFmt w:val="bullet"/>
      <w:lvlText w:val="￮"/>
      <w:lvlJc w:val="left"/>
      <w:rPr>
        <w:color w:val="3370FF"/>
      </w:rPr>
    </w:lvl>
  </w:abstractNum>
  <w:abstractNum w:abstractNumId="16">
    <w:nsid w:val="9377BC45"/>
    <w:multiLevelType w:val="singleLevel"/>
    <w:tmpl w:val="9377BC45"/>
    <w:lvl w:ilvl="0" w:tentative="0">
      <w:start w:val="0"/>
      <w:numFmt w:val="bullet"/>
      <w:lvlText w:val="￮"/>
      <w:lvlJc w:val="left"/>
      <w:rPr>
        <w:color w:val="3370FF"/>
      </w:rPr>
    </w:lvl>
  </w:abstractNum>
  <w:abstractNum w:abstractNumId="17">
    <w:nsid w:val="941D12A9"/>
    <w:multiLevelType w:val="singleLevel"/>
    <w:tmpl w:val="941D12A9"/>
    <w:lvl w:ilvl="0" w:tentative="0">
      <w:start w:val="0"/>
      <w:numFmt w:val="bullet"/>
      <w:lvlText w:val="￮"/>
      <w:lvlJc w:val="left"/>
      <w:rPr>
        <w:color w:val="3370FF"/>
      </w:rPr>
    </w:lvl>
  </w:abstractNum>
  <w:abstractNum w:abstractNumId="18">
    <w:nsid w:val="952530A5"/>
    <w:multiLevelType w:val="singleLevel"/>
    <w:tmpl w:val="952530A5"/>
    <w:lvl w:ilvl="0" w:tentative="0">
      <w:start w:val="7"/>
      <w:numFmt w:val="decimal"/>
      <w:lvlText w:val="%1."/>
      <w:lvlJc w:val="left"/>
      <w:rPr>
        <w:color w:val="3370FF"/>
      </w:rPr>
    </w:lvl>
  </w:abstractNum>
  <w:abstractNum w:abstractNumId="19">
    <w:nsid w:val="95E682A1"/>
    <w:multiLevelType w:val="singleLevel"/>
    <w:tmpl w:val="95E682A1"/>
    <w:lvl w:ilvl="0" w:tentative="0">
      <w:start w:val="0"/>
      <w:numFmt w:val="bullet"/>
      <w:lvlText w:val="￮"/>
      <w:lvlJc w:val="left"/>
      <w:rPr>
        <w:color w:val="3370FF"/>
      </w:rPr>
    </w:lvl>
  </w:abstractNum>
  <w:abstractNum w:abstractNumId="20">
    <w:nsid w:val="96E5236C"/>
    <w:multiLevelType w:val="singleLevel"/>
    <w:tmpl w:val="96E5236C"/>
    <w:lvl w:ilvl="0" w:tentative="0">
      <w:start w:val="0"/>
      <w:numFmt w:val="bullet"/>
      <w:lvlText w:val="￮"/>
      <w:lvlJc w:val="left"/>
      <w:rPr>
        <w:color w:val="3370FF"/>
      </w:rPr>
    </w:lvl>
  </w:abstractNum>
  <w:abstractNum w:abstractNumId="21">
    <w:nsid w:val="98CD717A"/>
    <w:multiLevelType w:val="singleLevel"/>
    <w:tmpl w:val="98CD717A"/>
    <w:lvl w:ilvl="0" w:tentative="0">
      <w:start w:val="0"/>
      <w:numFmt w:val="bullet"/>
      <w:lvlText w:val="￮"/>
      <w:lvlJc w:val="left"/>
      <w:rPr>
        <w:color w:val="3370FF"/>
      </w:rPr>
    </w:lvl>
  </w:abstractNum>
  <w:abstractNum w:abstractNumId="22">
    <w:nsid w:val="9ACF65A0"/>
    <w:multiLevelType w:val="singleLevel"/>
    <w:tmpl w:val="9ACF65A0"/>
    <w:lvl w:ilvl="0" w:tentative="0">
      <w:start w:val="0"/>
      <w:numFmt w:val="bullet"/>
      <w:lvlText w:val="￮"/>
      <w:lvlJc w:val="left"/>
      <w:rPr>
        <w:color w:val="3370FF"/>
      </w:rPr>
    </w:lvl>
  </w:abstractNum>
  <w:abstractNum w:abstractNumId="23">
    <w:nsid w:val="9B1F845E"/>
    <w:multiLevelType w:val="singleLevel"/>
    <w:tmpl w:val="9B1F845E"/>
    <w:lvl w:ilvl="0" w:tentative="0">
      <w:start w:val="0"/>
      <w:numFmt w:val="bullet"/>
      <w:lvlText w:val="▪"/>
      <w:lvlJc w:val="left"/>
      <w:rPr>
        <w:color w:val="3370FF"/>
        <w:sz w:val="11"/>
      </w:rPr>
    </w:lvl>
  </w:abstractNum>
  <w:abstractNum w:abstractNumId="24">
    <w:nsid w:val="9C11E984"/>
    <w:multiLevelType w:val="singleLevel"/>
    <w:tmpl w:val="9C11E984"/>
    <w:lvl w:ilvl="0" w:tentative="0">
      <w:start w:val="8"/>
      <w:numFmt w:val="decimal"/>
      <w:lvlText w:val="%1."/>
      <w:lvlJc w:val="left"/>
      <w:rPr>
        <w:color w:val="3370FF"/>
      </w:rPr>
    </w:lvl>
  </w:abstractNum>
  <w:abstractNum w:abstractNumId="25">
    <w:nsid w:val="9C7198AA"/>
    <w:multiLevelType w:val="singleLevel"/>
    <w:tmpl w:val="9C7198AA"/>
    <w:lvl w:ilvl="0" w:tentative="0">
      <w:start w:val="24"/>
      <w:numFmt w:val="decimal"/>
      <w:lvlText w:val="%1."/>
      <w:lvlJc w:val="left"/>
      <w:rPr>
        <w:color w:val="3370FF"/>
      </w:rPr>
    </w:lvl>
  </w:abstractNum>
  <w:abstractNum w:abstractNumId="26">
    <w:nsid w:val="9C8AC8EF"/>
    <w:multiLevelType w:val="singleLevel"/>
    <w:tmpl w:val="9C8AC8EF"/>
    <w:lvl w:ilvl="0" w:tentative="0">
      <w:start w:val="7"/>
      <w:numFmt w:val="decimal"/>
      <w:lvlText w:val="%1."/>
      <w:lvlJc w:val="left"/>
      <w:rPr>
        <w:color w:val="3370FF"/>
      </w:rPr>
    </w:lvl>
  </w:abstractNum>
  <w:abstractNum w:abstractNumId="27">
    <w:nsid w:val="9C919DE1"/>
    <w:multiLevelType w:val="singleLevel"/>
    <w:tmpl w:val="9C919DE1"/>
    <w:lvl w:ilvl="0" w:tentative="0">
      <w:start w:val="0"/>
      <w:numFmt w:val="bullet"/>
      <w:lvlText w:val="￮"/>
      <w:lvlJc w:val="left"/>
      <w:rPr>
        <w:color w:val="3370FF"/>
      </w:rPr>
    </w:lvl>
  </w:abstractNum>
  <w:abstractNum w:abstractNumId="28">
    <w:nsid w:val="9CD0C84A"/>
    <w:multiLevelType w:val="singleLevel"/>
    <w:tmpl w:val="9CD0C84A"/>
    <w:lvl w:ilvl="0" w:tentative="0">
      <w:start w:val="0"/>
      <w:numFmt w:val="bullet"/>
      <w:lvlText w:val="￮"/>
      <w:lvlJc w:val="left"/>
      <w:rPr>
        <w:color w:val="3370FF"/>
      </w:rPr>
    </w:lvl>
  </w:abstractNum>
  <w:abstractNum w:abstractNumId="29">
    <w:nsid w:val="9D5D7490"/>
    <w:multiLevelType w:val="singleLevel"/>
    <w:tmpl w:val="9D5D7490"/>
    <w:lvl w:ilvl="0" w:tentative="0">
      <w:start w:val="17"/>
      <w:numFmt w:val="decimal"/>
      <w:lvlText w:val="%1."/>
      <w:lvlJc w:val="left"/>
      <w:rPr>
        <w:color w:val="3370FF"/>
      </w:rPr>
    </w:lvl>
  </w:abstractNum>
  <w:abstractNum w:abstractNumId="30">
    <w:nsid w:val="9D7EB8E6"/>
    <w:multiLevelType w:val="singleLevel"/>
    <w:tmpl w:val="9D7EB8E6"/>
    <w:lvl w:ilvl="0" w:tentative="0">
      <w:start w:val="29"/>
      <w:numFmt w:val="decimal"/>
      <w:lvlText w:val="%1."/>
      <w:lvlJc w:val="left"/>
      <w:rPr>
        <w:color w:val="3370FF"/>
      </w:rPr>
    </w:lvl>
  </w:abstractNum>
  <w:abstractNum w:abstractNumId="31">
    <w:nsid w:val="9D9F4F4D"/>
    <w:multiLevelType w:val="singleLevel"/>
    <w:tmpl w:val="9D9F4F4D"/>
    <w:lvl w:ilvl="0" w:tentative="0">
      <w:start w:val="0"/>
      <w:numFmt w:val="bullet"/>
      <w:lvlText w:val="▪"/>
      <w:lvlJc w:val="left"/>
      <w:rPr>
        <w:color w:val="3370FF"/>
        <w:sz w:val="11"/>
      </w:rPr>
    </w:lvl>
  </w:abstractNum>
  <w:abstractNum w:abstractNumId="32">
    <w:nsid w:val="9DFC6F65"/>
    <w:multiLevelType w:val="singleLevel"/>
    <w:tmpl w:val="9DFC6F65"/>
    <w:lvl w:ilvl="0" w:tentative="0">
      <w:start w:val="0"/>
      <w:numFmt w:val="bullet"/>
      <w:lvlText w:val="￮"/>
      <w:lvlJc w:val="left"/>
      <w:rPr>
        <w:color w:val="3370FF"/>
      </w:rPr>
    </w:lvl>
  </w:abstractNum>
  <w:abstractNum w:abstractNumId="33">
    <w:nsid w:val="9F81B9F9"/>
    <w:multiLevelType w:val="singleLevel"/>
    <w:tmpl w:val="9F81B9F9"/>
    <w:lvl w:ilvl="0" w:tentative="0">
      <w:start w:val="0"/>
      <w:numFmt w:val="bullet"/>
      <w:lvlText w:val="￮"/>
      <w:lvlJc w:val="left"/>
      <w:rPr>
        <w:color w:val="3370FF"/>
      </w:rPr>
    </w:lvl>
  </w:abstractNum>
  <w:abstractNum w:abstractNumId="34">
    <w:nsid w:val="9F91FE98"/>
    <w:multiLevelType w:val="singleLevel"/>
    <w:tmpl w:val="9F91FE98"/>
    <w:lvl w:ilvl="0" w:tentative="0">
      <w:start w:val="0"/>
      <w:numFmt w:val="bullet"/>
      <w:lvlText w:val="▪"/>
      <w:lvlJc w:val="left"/>
      <w:rPr>
        <w:color w:val="3370FF"/>
        <w:sz w:val="11"/>
      </w:rPr>
    </w:lvl>
  </w:abstractNum>
  <w:abstractNum w:abstractNumId="35">
    <w:nsid w:val="A0C93552"/>
    <w:multiLevelType w:val="singleLevel"/>
    <w:tmpl w:val="A0C93552"/>
    <w:lvl w:ilvl="0" w:tentative="0">
      <w:start w:val="0"/>
      <w:numFmt w:val="bullet"/>
      <w:lvlText w:val="￮"/>
      <w:lvlJc w:val="left"/>
      <w:rPr>
        <w:color w:val="3370FF"/>
      </w:rPr>
    </w:lvl>
  </w:abstractNum>
  <w:abstractNum w:abstractNumId="36">
    <w:nsid w:val="A0F05207"/>
    <w:multiLevelType w:val="singleLevel"/>
    <w:tmpl w:val="A0F05207"/>
    <w:lvl w:ilvl="0" w:tentative="0">
      <w:start w:val="0"/>
      <w:numFmt w:val="bullet"/>
      <w:lvlText w:val="￮"/>
      <w:lvlJc w:val="left"/>
      <w:rPr>
        <w:color w:val="3370FF"/>
      </w:rPr>
    </w:lvl>
  </w:abstractNum>
  <w:abstractNum w:abstractNumId="37">
    <w:nsid w:val="A0F25EF7"/>
    <w:multiLevelType w:val="singleLevel"/>
    <w:tmpl w:val="A0F25EF7"/>
    <w:lvl w:ilvl="0" w:tentative="0">
      <w:start w:val="0"/>
      <w:numFmt w:val="bullet"/>
      <w:lvlText w:val="▪"/>
      <w:lvlJc w:val="left"/>
      <w:rPr>
        <w:color w:val="3370FF"/>
        <w:sz w:val="11"/>
      </w:rPr>
    </w:lvl>
  </w:abstractNum>
  <w:abstractNum w:abstractNumId="38">
    <w:nsid w:val="A5435042"/>
    <w:multiLevelType w:val="singleLevel"/>
    <w:tmpl w:val="A5435042"/>
    <w:lvl w:ilvl="0" w:tentative="0">
      <w:start w:val="43"/>
      <w:numFmt w:val="decimal"/>
      <w:lvlText w:val="%1."/>
      <w:lvlJc w:val="left"/>
      <w:rPr>
        <w:color w:val="3370FF"/>
      </w:rPr>
    </w:lvl>
  </w:abstractNum>
  <w:abstractNum w:abstractNumId="39">
    <w:nsid w:val="A97D620A"/>
    <w:multiLevelType w:val="singleLevel"/>
    <w:tmpl w:val="A97D620A"/>
    <w:lvl w:ilvl="0" w:tentative="0">
      <w:start w:val="37"/>
      <w:numFmt w:val="decimal"/>
      <w:lvlText w:val="%1."/>
      <w:lvlJc w:val="left"/>
      <w:rPr>
        <w:color w:val="3370FF"/>
      </w:rPr>
    </w:lvl>
  </w:abstractNum>
  <w:abstractNum w:abstractNumId="40">
    <w:nsid w:val="A9AC3AA7"/>
    <w:multiLevelType w:val="singleLevel"/>
    <w:tmpl w:val="A9AC3AA7"/>
    <w:lvl w:ilvl="0" w:tentative="0">
      <w:start w:val="12"/>
      <w:numFmt w:val="decimal"/>
      <w:lvlText w:val="%1."/>
      <w:lvlJc w:val="left"/>
      <w:rPr>
        <w:color w:val="3370FF"/>
      </w:rPr>
    </w:lvl>
  </w:abstractNum>
  <w:abstractNum w:abstractNumId="41">
    <w:nsid w:val="AAF3F3FA"/>
    <w:multiLevelType w:val="singleLevel"/>
    <w:tmpl w:val="AAF3F3FA"/>
    <w:lvl w:ilvl="0" w:tentative="0">
      <w:start w:val="0"/>
      <w:numFmt w:val="bullet"/>
      <w:lvlText w:val="￮"/>
      <w:lvlJc w:val="left"/>
      <w:rPr>
        <w:color w:val="3370FF"/>
      </w:rPr>
    </w:lvl>
  </w:abstractNum>
  <w:abstractNum w:abstractNumId="42">
    <w:nsid w:val="AC38AFEB"/>
    <w:multiLevelType w:val="singleLevel"/>
    <w:tmpl w:val="AC38AFEB"/>
    <w:lvl w:ilvl="0" w:tentative="0">
      <w:start w:val="0"/>
      <w:numFmt w:val="bullet"/>
      <w:lvlText w:val="▪"/>
      <w:lvlJc w:val="left"/>
      <w:rPr>
        <w:color w:val="3370FF"/>
        <w:sz w:val="11"/>
      </w:rPr>
    </w:lvl>
  </w:abstractNum>
  <w:abstractNum w:abstractNumId="43">
    <w:nsid w:val="B0082E4F"/>
    <w:multiLevelType w:val="singleLevel"/>
    <w:tmpl w:val="B0082E4F"/>
    <w:lvl w:ilvl="0" w:tentative="0">
      <w:start w:val="0"/>
      <w:numFmt w:val="bullet"/>
      <w:lvlText w:val="▪"/>
      <w:lvlJc w:val="left"/>
      <w:rPr>
        <w:color w:val="3370FF"/>
        <w:sz w:val="11"/>
      </w:rPr>
    </w:lvl>
  </w:abstractNum>
  <w:abstractNum w:abstractNumId="44">
    <w:nsid w:val="B08374AC"/>
    <w:multiLevelType w:val="singleLevel"/>
    <w:tmpl w:val="B08374AC"/>
    <w:lvl w:ilvl="0" w:tentative="0">
      <w:start w:val="39"/>
      <w:numFmt w:val="decimal"/>
      <w:lvlText w:val="%1."/>
      <w:lvlJc w:val="left"/>
      <w:rPr>
        <w:color w:val="3370FF"/>
      </w:rPr>
    </w:lvl>
  </w:abstractNum>
  <w:abstractNum w:abstractNumId="45">
    <w:nsid w:val="B0ED9BEA"/>
    <w:multiLevelType w:val="singleLevel"/>
    <w:tmpl w:val="B0ED9BEA"/>
    <w:lvl w:ilvl="0" w:tentative="0">
      <w:start w:val="0"/>
      <w:numFmt w:val="bullet"/>
      <w:lvlText w:val="￮"/>
      <w:lvlJc w:val="left"/>
      <w:rPr>
        <w:color w:val="3370FF"/>
      </w:rPr>
    </w:lvl>
  </w:abstractNum>
  <w:abstractNum w:abstractNumId="46">
    <w:nsid w:val="B0F1ACD9"/>
    <w:multiLevelType w:val="singleLevel"/>
    <w:tmpl w:val="B0F1ACD9"/>
    <w:lvl w:ilvl="0" w:tentative="0">
      <w:start w:val="0"/>
      <w:numFmt w:val="bullet"/>
      <w:lvlText w:val="￮"/>
      <w:lvlJc w:val="left"/>
      <w:rPr>
        <w:color w:val="3370FF"/>
      </w:rPr>
    </w:lvl>
  </w:abstractNum>
  <w:abstractNum w:abstractNumId="47">
    <w:nsid w:val="B15ABE86"/>
    <w:multiLevelType w:val="singleLevel"/>
    <w:tmpl w:val="B15ABE86"/>
    <w:lvl w:ilvl="0" w:tentative="0">
      <w:start w:val="0"/>
      <w:numFmt w:val="bullet"/>
      <w:lvlText w:val="▪"/>
      <w:lvlJc w:val="left"/>
      <w:rPr>
        <w:color w:val="3370FF"/>
        <w:sz w:val="11"/>
      </w:rPr>
    </w:lvl>
  </w:abstractNum>
  <w:abstractNum w:abstractNumId="48">
    <w:nsid w:val="B1CC6FF1"/>
    <w:multiLevelType w:val="singleLevel"/>
    <w:tmpl w:val="B1CC6FF1"/>
    <w:lvl w:ilvl="0" w:tentative="0">
      <w:start w:val="0"/>
      <w:numFmt w:val="bullet"/>
      <w:lvlText w:val="￮"/>
      <w:lvlJc w:val="left"/>
      <w:rPr>
        <w:color w:val="3370FF"/>
      </w:rPr>
    </w:lvl>
  </w:abstractNum>
  <w:abstractNum w:abstractNumId="49">
    <w:nsid w:val="B23A94A9"/>
    <w:multiLevelType w:val="singleLevel"/>
    <w:tmpl w:val="B23A94A9"/>
    <w:lvl w:ilvl="0" w:tentative="0">
      <w:start w:val="10"/>
      <w:numFmt w:val="decimal"/>
      <w:lvlText w:val="%1."/>
      <w:lvlJc w:val="left"/>
      <w:rPr>
        <w:color w:val="3370FF"/>
      </w:rPr>
    </w:lvl>
  </w:abstractNum>
  <w:abstractNum w:abstractNumId="50">
    <w:nsid w:val="B4E02BC3"/>
    <w:multiLevelType w:val="singleLevel"/>
    <w:tmpl w:val="B4E02BC3"/>
    <w:lvl w:ilvl="0" w:tentative="0">
      <w:start w:val="0"/>
      <w:numFmt w:val="bullet"/>
      <w:lvlText w:val="￮"/>
      <w:lvlJc w:val="left"/>
      <w:rPr>
        <w:color w:val="3370FF"/>
      </w:rPr>
    </w:lvl>
  </w:abstractNum>
  <w:abstractNum w:abstractNumId="51">
    <w:nsid w:val="B53F3350"/>
    <w:multiLevelType w:val="singleLevel"/>
    <w:tmpl w:val="B53F3350"/>
    <w:lvl w:ilvl="0" w:tentative="0">
      <w:start w:val="0"/>
      <w:numFmt w:val="bullet"/>
      <w:lvlText w:val="￮"/>
      <w:lvlJc w:val="left"/>
      <w:rPr>
        <w:color w:val="3370FF"/>
      </w:rPr>
    </w:lvl>
  </w:abstractNum>
  <w:abstractNum w:abstractNumId="52">
    <w:nsid w:val="B5601969"/>
    <w:multiLevelType w:val="singleLevel"/>
    <w:tmpl w:val="B5601969"/>
    <w:lvl w:ilvl="0" w:tentative="0">
      <w:start w:val="0"/>
      <w:numFmt w:val="bullet"/>
      <w:lvlText w:val="￮"/>
      <w:lvlJc w:val="left"/>
      <w:rPr>
        <w:color w:val="3370FF"/>
      </w:rPr>
    </w:lvl>
  </w:abstractNum>
  <w:abstractNum w:abstractNumId="53">
    <w:nsid w:val="B5CF74F5"/>
    <w:multiLevelType w:val="singleLevel"/>
    <w:tmpl w:val="B5CF74F5"/>
    <w:lvl w:ilvl="0" w:tentative="0">
      <w:start w:val="0"/>
      <w:numFmt w:val="bullet"/>
      <w:lvlText w:val="￮"/>
      <w:lvlJc w:val="left"/>
      <w:rPr>
        <w:color w:val="3370FF"/>
      </w:rPr>
    </w:lvl>
  </w:abstractNum>
  <w:abstractNum w:abstractNumId="54">
    <w:nsid w:val="B5E306ED"/>
    <w:multiLevelType w:val="singleLevel"/>
    <w:tmpl w:val="B5E306ED"/>
    <w:lvl w:ilvl="0" w:tentative="0">
      <w:start w:val="0"/>
      <w:numFmt w:val="bullet"/>
      <w:lvlText w:val="￮"/>
      <w:lvlJc w:val="left"/>
      <w:rPr>
        <w:color w:val="3370FF"/>
      </w:rPr>
    </w:lvl>
  </w:abstractNum>
  <w:abstractNum w:abstractNumId="55">
    <w:nsid w:val="B88D21A8"/>
    <w:multiLevelType w:val="singleLevel"/>
    <w:tmpl w:val="B88D21A8"/>
    <w:lvl w:ilvl="0" w:tentative="0">
      <w:start w:val="0"/>
      <w:numFmt w:val="bullet"/>
      <w:lvlText w:val="￮"/>
      <w:lvlJc w:val="left"/>
      <w:rPr>
        <w:color w:val="3370FF"/>
      </w:rPr>
    </w:lvl>
  </w:abstractNum>
  <w:abstractNum w:abstractNumId="56">
    <w:nsid w:val="B8CEF35B"/>
    <w:multiLevelType w:val="singleLevel"/>
    <w:tmpl w:val="B8CEF35B"/>
    <w:lvl w:ilvl="0" w:tentative="0">
      <w:start w:val="2"/>
      <w:numFmt w:val="decimal"/>
      <w:lvlText w:val="%1."/>
      <w:lvlJc w:val="left"/>
      <w:rPr>
        <w:color w:val="3370FF"/>
      </w:rPr>
    </w:lvl>
  </w:abstractNum>
  <w:abstractNum w:abstractNumId="57">
    <w:nsid w:val="B99465BD"/>
    <w:multiLevelType w:val="singleLevel"/>
    <w:tmpl w:val="B99465BD"/>
    <w:lvl w:ilvl="0" w:tentative="0">
      <w:start w:val="0"/>
      <w:numFmt w:val="bullet"/>
      <w:lvlText w:val="▪"/>
      <w:lvlJc w:val="left"/>
      <w:rPr>
        <w:color w:val="3370FF"/>
        <w:sz w:val="11"/>
      </w:rPr>
    </w:lvl>
  </w:abstractNum>
  <w:abstractNum w:abstractNumId="58">
    <w:nsid w:val="BA550FDB"/>
    <w:multiLevelType w:val="singleLevel"/>
    <w:tmpl w:val="BA550FDB"/>
    <w:lvl w:ilvl="0" w:tentative="0">
      <w:start w:val="0"/>
      <w:numFmt w:val="bullet"/>
      <w:lvlText w:val="▪"/>
      <w:lvlJc w:val="left"/>
      <w:rPr>
        <w:color w:val="3370FF"/>
        <w:sz w:val="11"/>
      </w:rPr>
    </w:lvl>
  </w:abstractNum>
  <w:abstractNum w:abstractNumId="59">
    <w:nsid w:val="BB64CFA9"/>
    <w:multiLevelType w:val="singleLevel"/>
    <w:tmpl w:val="BB64CFA9"/>
    <w:lvl w:ilvl="0" w:tentative="0">
      <w:start w:val="0"/>
      <w:numFmt w:val="bullet"/>
      <w:lvlText w:val="￮"/>
      <w:lvlJc w:val="left"/>
      <w:rPr>
        <w:color w:val="3370FF"/>
      </w:rPr>
    </w:lvl>
  </w:abstractNum>
  <w:abstractNum w:abstractNumId="60">
    <w:nsid w:val="BC837A95"/>
    <w:multiLevelType w:val="singleLevel"/>
    <w:tmpl w:val="BC837A95"/>
    <w:lvl w:ilvl="0" w:tentative="0">
      <w:start w:val="0"/>
      <w:numFmt w:val="bullet"/>
      <w:lvlText w:val="￮"/>
      <w:lvlJc w:val="left"/>
      <w:rPr>
        <w:color w:val="3370FF"/>
      </w:rPr>
    </w:lvl>
  </w:abstractNum>
  <w:abstractNum w:abstractNumId="61">
    <w:nsid w:val="BCECA0B4"/>
    <w:multiLevelType w:val="singleLevel"/>
    <w:tmpl w:val="BCECA0B4"/>
    <w:lvl w:ilvl="0" w:tentative="0">
      <w:start w:val="0"/>
      <w:numFmt w:val="bullet"/>
      <w:lvlText w:val="￮"/>
      <w:lvlJc w:val="left"/>
      <w:rPr>
        <w:color w:val="3370FF"/>
      </w:rPr>
    </w:lvl>
  </w:abstractNum>
  <w:abstractNum w:abstractNumId="62">
    <w:nsid w:val="BDA1395C"/>
    <w:multiLevelType w:val="singleLevel"/>
    <w:tmpl w:val="BDA1395C"/>
    <w:lvl w:ilvl="0" w:tentative="0">
      <w:start w:val="16"/>
      <w:numFmt w:val="decimal"/>
      <w:lvlText w:val="%1."/>
      <w:lvlJc w:val="left"/>
      <w:rPr>
        <w:color w:val="3370FF"/>
      </w:rPr>
    </w:lvl>
  </w:abstractNum>
  <w:abstractNum w:abstractNumId="63">
    <w:nsid w:val="BE8A4F4C"/>
    <w:multiLevelType w:val="singleLevel"/>
    <w:tmpl w:val="BE8A4F4C"/>
    <w:lvl w:ilvl="0" w:tentative="0">
      <w:start w:val="1"/>
      <w:numFmt w:val="decimal"/>
      <w:lvlText w:val="%1."/>
      <w:lvlJc w:val="left"/>
      <w:rPr>
        <w:color w:val="3370FF"/>
      </w:rPr>
    </w:lvl>
  </w:abstractNum>
  <w:abstractNum w:abstractNumId="64">
    <w:nsid w:val="BE923771"/>
    <w:multiLevelType w:val="singleLevel"/>
    <w:tmpl w:val="BE923771"/>
    <w:lvl w:ilvl="0" w:tentative="0">
      <w:start w:val="0"/>
      <w:numFmt w:val="bullet"/>
      <w:lvlText w:val="￮"/>
      <w:lvlJc w:val="left"/>
      <w:rPr>
        <w:color w:val="3370FF"/>
      </w:rPr>
    </w:lvl>
  </w:abstractNum>
  <w:abstractNum w:abstractNumId="65">
    <w:nsid w:val="BF205925"/>
    <w:multiLevelType w:val="singleLevel"/>
    <w:tmpl w:val="BF205925"/>
    <w:lvl w:ilvl="0" w:tentative="0">
      <w:start w:val="2"/>
      <w:numFmt w:val="decimal"/>
      <w:lvlText w:val="%1."/>
      <w:lvlJc w:val="left"/>
      <w:rPr>
        <w:color w:val="3370FF"/>
      </w:rPr>
    </w:lvl>
  </w:abstractNum>
  <w:abstractNum w:abstractNumId="66">
    <w:nsid w:val="BF50FE6B"/>
    <w:multiLevelType w:val="singleLevel"/>
    <w:tmpl w:val="BF50FE6B"/>
    <w:lvl w:ilvl="0" w:tentative="0">
      <w:start w:val="0"/>
      <w:numFmt w:val="bullet"/>
      <w:lvlText w:val="￮"/>
      <w:lvlJc w:val="left"/>
      <w:rPr>
        <w:color w:val="3370FF"/>
      </w:rPr>
    </w:lvl>
  </w:abstractNum>
  <w:abstractNum w:abstractNumId="67">
    <w:nsid w:val="C0283A65"/>
    <w:multiLevelType w:val="singleLevel"/>
    <w:tmpl w:val="C0283A65"/>
    <w:lvl w:ilvl="0" w:tentative="0">
      <w:start w:val="40"/>
      <w:numFmt w:val="decimal"/>
      <w:lvlText w:val="%1."/>
      <w:lvlJc w:val="left"/>
      <w:rPr>
        <w:color w:val="3370FF"/>
      </w:rPr>
    </w:lvl>
  </w:abstractNum>
  <w:abstractNum w:abstractNumId="68">
    <w:nsid w:val="C0915F4F"/>
    <w:multiLevelType w:val="singleLevel"/>
    <w:tmpl w:val="C0915F4F"/>
    <w:lvl w:ilvl="0" w:tentative="0">
      <w:start w:val="0"/>
      <w:numFmt w:val="bullet"/>
      <w:lvlText w:val="￮"/>
      <w:lvlJc w:val="left"/>
      <w:rPr>
        <w:color w:val="3370FF"/>
      </w:rPr>
    </w:lvl>
  </w:abstractNum>
  <w:abstractNum w:abstractNumId="69">
    <w:nsid w:val="C4E0D24A"/>
    <w:multiLevelType w:val="singleLevel"/>
    <w:tmpl w:val="C4E0D24A"/>
    <w:lvl w:ilvl="0" w:tentative="0">
      <w:start w:val="13"/>
      <w:numFmt w:val="decimal"/>
      <w:lvlText w:val="%1."/>
      <w:lvlJc w:val="left"/>
      <w:rPr>
        <w:color w:val="3370FF"/>
      </w:rPr>
    </w:lvl>
  </w:abstractNum>
  <w:abstractNum w:abstractNumId="70">
    <w:nsid w:val="C560BE57"/>
    <w:multiLevelType w:val="singleLevel"/>
    <w:tmpl w:val="C560BE57"/>
    <w:lvl w:ilvl="0" w:tentative="0">
      <w:start w:val="0"/>
      <w:numFmt w:val="bullet"/>
      <w:lvlText w:val="￮"/>
      <w:lvlJc w:val="left"/>
      <w:rPr>
        <w:color w:val="3370FF"/>
      </w:rPr>
    </w:lvl>
  </w:abstractNum>
  <w:abstractNum w:abstractNumId="71">
    <w:nsid w:val="C8879AEF"/>
    <w:multiLevelType w:val="singleLevel"/>
    <w:tmpl w:val="C8879AEF"/>
    <w:lvl w:ilvl="0" w:tentative="0">
      <w:start w:val="5"/>
      <w:numFmt w:val="decimal"/>
      <w:lvlText w:val="%1."/>
      <w:lvlJc w:val="left"/>
      <w:rPr>
        <w:color w:val="3370FF"/>
      </w:rPr>
    </w:lvl>
  </w:abstractNum>
  <w:abstractNum w:abstractNumId="72">
    <w:nsid w:val="C90D1B09"/>
    <w:multiLevelType w:val="singleLevel"/>
    <w:tmpl w:val="C90D1B09"/>
    <w:lvl w:ilvl="0" w:tentative="0">
      <w:start w:val="16"/>
      <w:numFmt w:val="decimal"/>
      <w:lvlText w:val="%1."/>
      <w:lvlJc w:val="left"/>
      <w:rPr>
        <w:color w:val="3370FF"/>
      </w:rPr>
    </w:lvl>
  </w:abstractNum>
  <w:abstractNum w:abstractNumId="73">
    <w:nsid w:val="C9412743"/>
    <w:multiLevelType w:val="singleLevel"/>
    <w:tmpl w:val="C9412743"/>
    <w:lvl w:ilvl="0" w:tentative="0">
      <w:start w:val="0"/>
      <w:numFmt w:val="bullet"/>
      <w:lvlText w:val="▪"/>
      <w:lvlJc w:val="left"/>
      <w:rPr>
        <w:color w:val="3370FF"/>
        <w:sz w:val="11"/>
      </w:rPr>
    </w:lvl>
  </w:abstractNum>
  <w:abstractNum w:abstractNumId="74">
    <w:nsid w:val="C9C05784"/>
    <w:multiLevelType w:val="singleLevel"/>
    <w:tmpl w:val="C9C05784"/>
    <w:lvl w:ilvl="0" w:tentative="0">
      <w:start w:val="0"/>
      <w:numFmt w:val="bullet"/>
      <w:lvlText w:val="▪"/>
      <w:lvlJc w:val="left"/>
      <w:rPr>
        <w:color w:val="3370FF"/>
        <w:sz w:val="11"/>
      </w:rPr>
    </w:lvl>
  </w:abstractNum>
  <w:abstractNum w:abstractNumId="75">
    <w:nsid w:val="CB0CECA5"/>
    <w:multiLevelType w:val="singleLevel"/>
    <w:tmpl w:val="CB0CECA5"/>
    <w:lvl w:ilvl="0" w:tentative="0">
      <w:start w:val="8"/>
      <w:numFmt w:val="decimal"/>
      <w:lvlText w:val="%1."/>
      <w:lvlJc w:val="left"/>
      <w:rPr>
        <w:color w:val="3370FF"/>
      </w:rPr>
    </w:lvl>
  </w:abstractNum>
  <w:abstractNum w:abstractNumId="76">
    <w:nsid w:val="CB94649F"/>
    <w:multiLevelType w:val="singleLevel"/>
    <w:tmpl w:val="CB94649F"/>
    <w:lvl w:ilvl="0" w:tentative="0">
      <w:start w:val="45"/>
      <w:numFmt w:val="decimal"/>
      <w:lvlText w:val="%1."/>
      <w:lvlJc w:val="left"/>
      <w:rPr>
        <w:color w:val="3370FF"/>
      </w:rPr>
    </w:lvl>
  </w:abstractNum>
  <w:abstractNum w:abstractNumId="77">
    <w:nsid w:val="CD699D1D"/>
    <w:multiLevelType w:val="singleLevel"/>
    <w:tmpl w:val="CD699D1D"/>
    <w:lvl w:ilvl="0" w:tentative="0">
      <w:start w:val="23"/>
      <w:numFmt w:val="decimal"/>
      <w:lvlText w:val="%1."/>
      <w:lvlJc w:val="left"/>
      <w:rPr>
        <w:color w:val="3370FF"/>
      </w:rPr>
    </w:lvl>
  </w:abstractNum>
  <w:abstractNum w:abstractNumId="78">
    <w:nsid w:val="CF092B84"/>
    <w:multiLevelType w:val="singleLevel"/>
    <w:tmpl w:val="CF092B84"/>
    <w:lvl w:ilvl="0" w:tentative="0">
      <w:start w:val="0"/>
      <w:numFmt w:val="bullet"/>
      <w:lvlText w:val="￮"/>
      <w:lvlJc w:val="left"/>
      <w:rPr>
        <w:color w:val="3370FF"/>
      </w:rPr>
    </w:lvl>
  </w:abstractNum>
  <w:abstractNum w:abstractNumId="79">
    <w:nsid w:val="D1EB1714"/>
    <w:multiLevelType w:val="singleLevel"/>
    <w:tmpl w:val="D1EB1714"/>
    <w:lvl w:ilvl="0" w:tentative="0">
      <w:start w:val="3"/>
      <w:numFmt w:val="decimal"/>
      <w:lvlText w:val="%1."/>
      <w:lvlJc w:val="left"/>
      <w:rPr>
        <w:color w:val="3370FF"/>
      </w:rPr>
    </w:lvl>
  </w:abstractNum>
  <w:abstractNum w:abstractNumId="80">
    <w:nsid w:val="D5F12F34"/>
    <w:multiLevelType w:val="singleLevel"/>
    <w:tmpl w:val="D5F12F34"/>
    <w:lvl w:ilvl="0" w:tentative="0">
      <w:start w:val="0"/>
      <w:numFmt w:val="bullet"/>
      <w:lvlText w:val="￮"/>
      <w:lvlJc w:val="left"/>
      <w:rPr>
        <w:color w:val="3370FF"/>
      </w:rPr>
    </w:lvl>
  </w:abstractNum>
  <w:abstractNum w:abstractNumId="81">
    <w:nsid w:val="D7936317"/>
    <w:multiLevelType w:val="singleLevel"/>
    <w:tmpl w:val="D7936317"/>
    <w:lvl w:ilvl="0" w:tentative="0">
      <w:start w:val="33"/>
      <w:numFmt w:val="decimal"/>
      <w:lvlText w:val="%1."/>
      <w:lvlJc w:val="left"/>
      <w:rPr>
        <w:color w:val="3370FF"/>
      </w:rPr>
    </w:lvl>
  </w:abstractNum>
  <w:abstractNum w:abstractNumId="82">
    <w:nsid w:val="D7D140E4"/>
    <w:multiLevelType w:val="singleLevel"/>
    <w:tmpl w:val="D7D140E4"/>
    <w:lvl w:ilvl="0" w:tentative="0">
      <w:start w:val="6"/>
      <w:numFmt w:val="decimal"/>
      <w:lvlText w:val="%1."/>
      <w:lvlJc w:val="left"/>
      <w:rPr>
        <w:color w:val="3370FF"/>
      </w:rPr>
    </w:lvl>
  </w:abstractNum>
  <w:abstractNum w:abstractNumId="83">
    <w:nsid w:val="D7F9FE59"/>
    <w:multiLevelType w:val="singleLevel"/>
    <w:tmpl w:val="D7F9FE59"/>
    <w:lvl w:ilvl="0" w:tentative="0">
      <w:start w:val="0"/>
      <w:numFmt w:val="bullet"/>
      <w:lvlText w:val="￮"/>
      <w:lvlJc w:val="left"/>
      <w:rPr>
        <w:color w:val="3370FF"/>
      </w:rPr>
    </w:lvl>
  </w:abstractNum>
  <w:abstractNum w:abstractNumId="84">
    <w:nsid w:val="DAD3A854"/>
    <w:multiLevelType w:val="singleLevel"/>
    <w:tmpl w:val="DAD3A854"/>
    <w:lvl w:ilvl="0" w:tentative="0">
      <w:start w:val="14"/>
      <w:numFmt w:val="decimal"/>
      <w:lvlText w:val="%1."/>
      <w:lvlJc w:val="left"/>
      <w:rPr>
        <w:color w:val="3370FF"/>
      </w:rPr>
    </w:lvl>
  </w:abstractNum>
  <w:abstractNum w:abstractNumId="85">
    <w:nsid w:val="DAE62134"/>
    <w:multiLevelType w:val="singleLevel"/>
    <w:tmpl w:val="DAE62134"/>
    <w:lvl w:ilvl="0" w:tentative="0">
      <w:start w:val="36"/>
      <w:numFmt w:val="decimal"/>
      <w:lvlText w:val="%1."/>
      <w:lvlJc w:val="left"/>
      <w:rPr>
        <w:color w:val="3370FF"/>
      </w:rPr>
    </w:lvl>
  </w:abstractNum>
  <w:abstractNum w:abstractNumId="86">
    <w:nsid w:val="DAF63FD3"/>
    <w:multiLevelType w:val="singleLevel"/>
    <w:tmpl w:val="DAF63FD3"/>
    <w:lvl w:ilvl="0" w:tentative="0">
      <w:start w:val="0"/>
      <w:numFmt w:val="bullet"/>
      <w:lvlText w:val="▪"/>
      <w:lvlJc w:val="left"/>
      <w:rPr>
        <w:color w:val="3370FF"/>
        <w:sz w:val="11"/>
      </w:rPr>
    </w:lvl>
  </w:abstractNum>
  <w:abstractNum w:abstractNumId="87">
    <w:nsid w:val="DCBA6B53"/>
    <w:multiLevelType w:val="singleLevel"/>
    <w:tmpl w:val="DCBA6B53"/>
    <w:lvl w:ilvl="0" w:tentative="0">
      <w:start w:val="0"/>
      <w:numFmt w:val="bullet"/>
      <w:lvlText w:val="￮"/>
      <w:lvlJc w:val="left"/>
      <w:rPr>
        <w:color w:val="3370FF"/>
      </w:rPr>
    </w:lvl>
  </w:abstractNum>
  <w:abstractNum w:abstractNumId="88">
    <w:nsid w:val="E0294EC7"/>
    <w:multiLevelType w:val="singleLevel"/>
    <w:tmpl w:val="E0294EC7"/>
    <w:lvl w:ilvl="0" w:tentative="0">
      <w:start w:val="9"/>
      <w:numFmt w:val="decimal"/>
      <w:lvlText w:val="%1."/>
      <w:lvlJc w:val="left"/>
      <w:rPr>
        <w:color w:val="3370FF"/>
      </w:rPr>
    </w:lvl>
  </w:abstractNum>
  <w:abstractNum w:abstractNumId="89">
    <w:nsid w:val="E093A4B0"/>
    <w:multiLevelType w:val="singleLevel"/>
    <w:tmpl w:val="E093A4B0"/>
    <w:lvl w:ilvl="0" w:tentative="0">
      <w:start w:val="0"/>
      <w:numFmt w:val="bullet"/>
      <w:lvlText w:val="￮"/>
      <w:lvlJc w:val="left"/>
      <w:rPr>
        <w:color w:val="3370FF"/>
      </w:rPr>
    </w:lvl>
  </w:abstractNum>
  <w:abstractNum w:abstractNumId="90">
    <w:nsid w:val="E43A772E"/>
    <w:multiLevelType w:val="singleLevel"/>
    <w:tmpl w:val="E43A772E"/>
    <w:lvl w:ilvl="0" w:tentative="0">
      <w:start w:val="0"/>
      <w:numFmt w:val="bullet"/>
      <w:lvlText w:val="￮"/>
      <w:lvlJc w:val="left"/>
      <w:rPr>
        <w:color w:val="3370FF"/>
      </w:rPr>
    </w:lvl>
  </w:abstractNum>
  <w:abstractNum w:abstractNumId="91">
    <w:nsid w:val="E4D85DB5"/>
    <w:multiLevelType w:val="singleLevel"/>
    <w:tmpl w:val="E4D85DB5"/>
    <w:lvl w:ilvl="0" w:tentative="0">
      <w:start w:val="0"/>
      <w:numFmt w:val="bullet"/>
      <w:lvlText w:val="￮"/>
      <w:lvlJc w:val="left"/>
      <w:rPr>
        <w:color w:val="3370FF"/>
      </w:rPr>
    </w:lvl>
  </w:abstractNum>
  <w:abstractNum w:abstractNumId="92">
    <w:nsid w:val="E504947C"/>
    <w:multiLevelType w:val="singleLevel"/>
    <w:tmpl w:val="E504947C"/>
    <w:lvl w:ilvl="0" w:tentative="0">
      <w:start w:val="0"/>
      <w:numFmt w:val="bullet"/>
      <w:lvlText w:val="￮"/>
      <w:lvlJc w:val="left"/>
      <w:rPr>
        <w:color w:val="3370FF"/>
      </w:rPr>
    </w:lvl>
  </w:abstractNum>
  <w:abstractNum w:abstractNumId="93">
    <w:nsid w:val="E52D9448"/>
    <w:multiLevelType w:val="singleLevel"/>
    <w:tmpl w:val="E52D9448"/>
    <w:lvl w:ilvl="0" w:tentative="0">
      <w:start w:val="28"/>
      <w:numFmt w:val="decimal"/>
      <w:lvlText w:val="%1."/>
      <w:lvlJc w:val="left"/>
      <w:rPr>
        <w:color w:val="3370FF"/>
      </w:rPr>
    </w:lvl>
  </w:abstractNum>
  <w:abstractNum w:abstractNumId="94">
    <w:nsid w:val="E6E98F67"/>
    <w:multiLevelType w:val="singleLevel"/>
    <w:tmpl w:val="E6E98F67"/>
    <w:lvl w:ilvl="0" w:tentative="0">
      <w:start w:val="0"/>
      <w:numFmt w:val="bullet"/>
      <w:lvlText w:val="▪"/>
      <w:lvlJc w:val="left"/>
      <w:rPr>
        <w:color w:val="3370FF"/>
        <w:sz w:val="11"/>
      </w:rPr>
    </w:lvl>
  </w:abstractNum>
  <w:abstractNum w:abstractNumId="95">
    <w:nsid w:val="E7B27C5B"/>
    <w:multiLevelType w:val="singleLevel"/>
    <w:tmpl w:val="E7B27C5B"/>
    <w:lvl w:ilvl="0" w:tentative="0">
      <w:start w:val="15"/>
      <w:numFmt w:val="decimal"/>
      <w:lvlText w:val="%1."/>
      <w:lvlJc w:val="left"/>
      <w:rPr>
        <w:color w:val="3370FF"/>
      </w:rPr>
    </w:lvl>
  </w:abstractNum>
  <w:abstractNum w:abstractNumId="96">
    <w:nsid w:val="E93EBC56"/>
    <w:multiLevelType w:val="singleLevel"/>
    <w:tmpl w:val="E93EBC56"/>
    <w:lvl w:ilvl="0" w:tentative="0">
      <w:start w:val="5"/>
      <w:numFmt w:val="decimal"/>
      <w:lvlText w:val="%1."/>
      <w:lvlJc w:val="left"/>
      <w:rPr>
        <w:color w:val="3370FF"/>
      </w:rPr>
    </w:lvl>
  </w:abstractNum>
  <w:abstractNum w:abstractNumId="97">
    <w:nsid w:val="EA28CC15"/>
    <w:multiLevelType w:val="singleLevel"/>
    <w:tmpl w:val="EA28CC15"/>
    <w:lvl w:ilvl="0" w:tentative="0">
      <w:start w:val="0"/>
      <w:numFmt w:val="bullet"/>
      <w:lvlText w:val="￮"/>
      <w:lvlJc w:val="left"/>
      <w:rPr>
        <w:color w:val="3370FF"/>
      </w:rPr>
    </w:lvl>
  </w:abstractNum>
  <w:abstractNum w:abstractNumId="98">
    <w:nsid w:val="EFCECDC7"/>
    <w:multiLevelType w:val="singleLevel"/>
    <w:tmpl w:val="EFCECDC7"/>
    <w:lvl w:ilvl="0" w:tentative="0">
      <w:start w:val="0"/>
      <w:numFmt w:val="bullet"/>
      <w:lvlText w:val="▪"/>
      <w:lvlJc w:val="left"/>
      <w:rPr>
        <w:color w:val="3370FF"/>
        <w:sz w:val="11"/>
      </w:rPr>
    </w:lvl>
  </w:abstractNum>
  <w:abstractNum w:abstractNumId="99">
    <w:nsid w:val="F066642F"/>
    <w:multiLevelType w:val="singleLevel"/>
    <w:tmpl w:val="F066642F"/>
    <w:lvl w:ilvl="0" w:tentative="0">
      <w:start w:val="42"/>
      <w:numFmt w:val="decimal"/>
      <w:lvlText w:val="%1."/>
      <w:lvlJc w:val="left"/>
      <w:rPr>
        <w:color w:val="3370FF"/>
      </w:rPr>
    </w:lvl>
  </w:abstractNum>
  <w:abstractNum w:abstractNumId="100">
    <w:nsid w:val="F0E89278"/>
    <w:multiLevelType w:val="singleLevel"/>
    <w:tmpl w:val="F0E89278"/>
    <w:lvl w:ilvl="0" w:tentative="0">
      <w:start w:val="7"/>
      <w:numFmt w:val="decimal"/>
      <w:lvlText w:val="%1."/>
      <w:lvlJc w:val="left"/>
      <w:rPr>
        <w:color w:val="3370FF"/>
      </w:rPr>
    </w:lvl>
  </w:abstractNum>
  <w:abstractNum w:abstractNumId="101">
    <w:nsid w:val="F1FCDEFA"/>
    <w:multiLevelType w:val="singleLevel"/>
    <w:tmpl w:val="F1FCDEFA"/>
    <w:lvl w:ilvl="0" w:tentative="0">
      <w:start w:val="0"/>
      <w:numFmt w:val="bullet"/>
      <w:lvlText w:val="￮"/>
      <w:lvlJc w:val="left"/>
      <w:rPr>
        <w:color w:val="3370FF"/>
      </w:rPr>
    </w:lvl>
  </w:abstractNum>
  <w:abstractNum w:abstractNumId="102">
    <w:nsid w:val="F237ACA1"/>
    <w:multiLevelType w:val="singleLevel"/>
    <w:tmpl w:val="F237ACA1"/>
    <w:lvl w:ilvl="0" w:tentative="0">
      <w:start w:val="0"/>
      <w:numFmt w:val="bullet"/>
      <w:lvlText w:val="￮"/>
      <w:lvlJc w:val="left"/>
      <w:rPr>
        <w:color w:val="3370FF"/>
      </w:rPr>
    </w:lvl>
  </w:abstractNum>
  <w:abstractNum w:abstractNumId="103">
    <w:nsid w:val="F2A81E1A"/>
    <w:multiLevelType w:val="singleLevel"/>
    <w:tmpl w:val="F2A81E1A"/>
    <w:lvl w:ilvl="0" w:tentative="0">
      <w:start w:val="0"/>
      <w:numFmt w:val="bullet"/>
      <w:lvlText w:val="￮"/>
      <w:lvlJc w:val="left"/>
      <w:rPr>
        <w:color w:val="3370FF"/>
      </w:rPr>
    </w:lvl>
  </w:abstractNum>
  <w:abstractNum w:abstractNumId="104">
    <w:nsid w:val="F30FC083"/>
    <w:multiLevelType w:val="singleLevel"/>
    <w:tmpl w:val="F30FC083"/>
    <w:lvl w:ilvl="0" w:tentative="0">
      <w:start w:val="2"/>
      <w:numFmt w:val="decimal"/>
      <w:lvlText w:val="%1."/>
      <w:lvlJc w:val="left"/>
      <w:rPr>
        <w:color w:val="3370FF"/>
      </w:rPr>
    </w:lvl>
  </w:abstractNum>
  <w:abstractNum w:abstractNumId="105">
    <w:nsid w:val="F3A33954"/>
    <w:multiLevelType w:val="singleLevel"/>
    <w:tmpl w:val="F3A33954"/>
    <w:lvl w:ilvl="0" w:tentative="0">
      <w:start w:val="19"/>
      <w:numFmt w:val="decimal"/>
      <w:lvlText w:val="%1."/>
      <w:lvlJc w:val="left"/>
      <w:rPr>
        <w:color w:val="3370FF"/>
      </w:rPr>
    </w:lvl>
  </w:abstractNum>
  <w:abstractNum w:abstractNumId="106">
    <w:nsid w:val="F411B296"/>
    <w:multiLevelType w:val="singleLevel"/>
    <w:tmpl w:val="F411B296"/>
    <w:lvl w:ilvl="0" w:tentative="0">
      <w:start w:val="0"/>
      <w:numFmt w:val="bullet"/>
      <w:lvlText w:val="▪"/>
      <w:lvlJc w:val="left"/>
      <w:rPr>
        <w:color w:val="3370FF"/>
        <w:sz w:val="11"/>
      </w:rPr>
    </w:lvl>
  </w:abstractNum>
  <w:abstractNum w:abstractNumId="107">
    <w:nsid w:val="F46CCC20"/>
    <w:multiLevelType w:val="singleLevel"/>
    <w:tmpl w:val="F46CCC20"/>
    <w:lvl w:ilvl="0" w:tentative="0">
      <w:start w:val="35"/>
      <w:numFmt w:val="decimal"/>
      <w:lvlText w:val="%1."/>
      <w:lvlJc w:val="left"/>
      <w:rPr>
        <w:color w:val="3370FF"/>
      </w:rPr>
    </w:lvl>
  </w:abstractNum>
  <w:abstractNum w:abstractNumId="108">
    <w:nsid w:val="F4A942FE"/>
    <w:multiLevelType w:val="singleLevel"/>
    <w:tmpl w:val="F4A942FE"/>
    <w:lvl w:ilvl="0" w:tentative="0">
      <w:start w:val="17"/>
      <w:numFmt w:val="decimal"/>
      <w:lvlText w:val="%1."/>
      <w:lvlJc w:val="left"/>
      <w:rPr>
        <w:color w:val="3370FF"/>
      </w:rPr>
    </w:lvl>
  </w:abstractNum>
  <w:abstractNum w:abstractNumId="109">
    <w:nsid w:val="F4B5D9F5"/>
    <w:multiLevelType w:val="singleLevel"/>
    <w:tmpl w:val="F4B5D9F5"/>
    <w:lvl w:ilvl="0" w:tentative="0">
      <w:start w:val="0"/>
      <w:numFmt w:val="bullet"/>
      <w:lvlText w:val="￮"/>
      <w:lvlJc w:val="left"/>
      <w:rPr>
        <w:color w:val="3370FF"/>
      </w:rPr>
    </w:lvl>
  </w:abstractNum>
  <w:abstractNum w:abstractNumId="110">
    <w:nsid w:val="F585BF25"/>
    <w:multiLevelType w:val="singleLevel"/>
    <w:tmpl w:val="F585BF25"/>
    <w:lvl w:ilvl="0" w:tentative="0">
      <w:start w:val="0"/>
      <w:numFmt w:val="bullet"/>
      <w:lvlText w:val="￮"/>
      <w:lvlJc w:val="left"/>
      <w:rPr>
        <w:color w:val="3370FF"/>
      </w:rPr>
    </w:lvl>
  </w:abstractNum>
  <w:abstractNum w:abstractNumId="111">
    <w:nsid w:val="F689643B"/>
    <w:multiLevelType w:val="singleLevel"/>
    <w:tmpl w:val="F689643B"/>
    <w:lvl w:ilvl="0" w:tentative="0">
      <w:start w:val="11"/>
      <w:numFmt w:val="decimal"/>
      <w:lvlText w:val="%1."/>
      <w:lvlJc w:val="left"/>
      <w:rPr>
        <w:color w:val="3370FF"/>
      </w:rPr>
    </w:lvl>
  </w:abstractNum>
  <w:abstractNum w:abstractNumId="112">
    <w:nsid w:val="F7735DC9"/>
    <w:multiLevelType w:val="singleLevel"/>
    <w:tmpl w:val="F7735DC9"/>
    <w:lvl w:ilvl="0" w:tentative="0">
      <w:start w:val="13"/>
      <w:numFmt w:val="decimal"/>
      <w:lvlText w:val="%1."/>
      <w:lvlJc w:val="left"/>
      <w:rPr>
        <w:color w:val="3370FF"/>
      </w:rPr>
    </w:lvl>
  </w:abstractNum>
  <w:abstractNum w:abstractNumId="113">
    <w:nsid w:val="F9718D3C"/>
    <w:multiLevelType w:val="singleLevel"/>
    <w:tmpl w:val="F9718D3C"/>
    <w:lvl w:ilvl="0" w:tentative="0">
      <w:start w:val="0"/>
      <w:numFmt w:val="bullet"/>
      <w:lvlText w:val="￮"/>
      <w:lvlJc w:val="left"/>
      <w:rPr>
        <w:color w:val="3370FF"/>
      </w:rPr>
    </w:lvl>
  </w:abstractNum>
  <w:abstractNum w:abstractNumId="114">
    <w:nsid w:val="F97CED97"/>
    <w:multiLevelType w:val="singleLevel"/>
    <w:tmpl w:val="F97CED97"/>
    <w:lvl w:ilvl="0" w:tentative="0">
      <w:start w:val="0"/>
      <w:numFmt w:val="bullet"/>
      <w:lvlText w:val="▪"/>
      <w:lvlJc w:val="left"/>
      <w:rPr>
        <w:color w:val="3370FF"/>
        <w:sz w:val="11"/>
      </w:rPr>
    </w:lvl>
  </w:abstractNum>
  <w:abstractNum w:abstractNumId="115">
    <w:nsid w:val="FCC85EE2"/>
    <w:multiLevelType w:val="singleLevel"/>
    <w:tmpl w:val="FCC85EE2"/>
    <w:lvl w:ilvl="0" w:tentative="0">
      <w:start w:val="0"/>
      <w:numFmt w:val="bullet"/>
      <w:lvlText w:val="￮"/>
      <w:lvlJc w:val="left"/>
      <w:rPr>
        <w:color w:val="3370FF"/>
      </w:rPr>
    </w:lvl>
  </w:abstractNum>
  <w:abstractNum w:abstractNumId="116">
    <w:nsid w:val="FEC2EA36"/>
    <w:multiLevelType w:val="singleLevel"/>
    <w:tmpl w:val="FEC2EA36"/>
    <w:lvl w:ilvl="0" w:tentative="0">
      <w:start w:val="0"/>
      <w:numFmt w:val="bullet"/>
      <w:lvlText w:val="￮"/>
      <w:lvlJc w:val="left"/>
      <w:rPr>
        <w:color w:val="3370FF"/>
      </w:rPr>
    </w:lvl>
  </w:abstractNum>
  <w:abstractNum w:abstractNumId="117">
    <w:nsid w:val="0053208E"/>
    <w:multiLevelType w:val="singleLevel"/>
    <w:tmpl w:val="0053208E"/>
    <w:lvl w:ilvl="0" w:tentative="0">
      <w:start w:val="1"/>
      <w:numFmt w:val="decimal"/>
      <w:lvlText w:val="%1."/>
      <w:lvlJc w:val="left"/>
      <w:rPr>
        <w:color w:val="3370FF"/>
      </w:rPr>
    </w:lvl>
  </w:abstractNum>
  <w:abstractNum w:abstractNumId="118">
    <w:nsid w:val="01836A6D"/>
    <w:multiLevelType w:val="singleLevel"/>
    <w:tmpl w:val="01836A6D"/>
    <w:lvl w:ilvl="0" w:tentative="0">
      <w:start w:val="0"/>
      <w:numFmt w:val="bullet"/>
      <w:lvlText w:val="￮"/>
      <w:lvlJc w:val="left"/>
      <w:rPr>
        <w:color w:val="3370FF"/>
      </w:rPr>
    </w:lvl>
  </w:abstractNum>
  <w:abstractNum w:abstractNumId="119">
    <w:nsid w:val="01D7E1C7"/>
    <w:multiLevelType w:val="singleLevel"/>
    <w:tmpl w:val="01D7E1C7"/>
    <w:lvl w:ilvl="0" w:tentative="0">
      <w:start w:val="0"/>
      <w:numFmt w:val="bullet"/>
      <w:lvlText w:val="▪"/>
      <w:lvlJc w:val="left"/>
      <w:rPr>
        <w:color w:val="3370FF"/>
        <w:sz w:val="11"/>
      </w:rPr>
    </w:lvl>
  </w:abstractNum>
  <w:abstractNum w:abstractNumId="120">
    <w:nsid w:val="0248C179"/>
    <w:multiLevelType w:val="singleLevel"/>
    <w:tmpl w:val="0248C179"/>
    <w:lvl w:ilvl="0" w:tentative="0">
      <w:start w:val="0"/>
      <w:numFmt w:val="bullet"/>
      <w:lvlText w:val="￮"/>
      <w:lvlJc w:val="left"/>
      <w:rPr>
        <w:color w:val="3370FF"/>
      </w:rPr>
    </w:lvl>
  </w:abstractNum>
  <w:abstractNum w:abstractNumId="121">
    <w:nsid w:val="0258E135"/>
    <w:multiLevelType w:val="singleLevel"/>
    <w:tmpl w:val="0258E135"/>
    <w:lvl w:ilvl="0" w:tentative="0">
      <w:start w:val="0"/>
      <w:numFmt w:val="bullet"/>
      <w:lvlText w:val="￮"/>
      <w:lvlJc w:val="left"/>
      <w:rPr>
        <w:color w:val="3370FF"/>
      </w:rPr>
    </w:lvl>
  </w:abstractNum>
  <w:abstractNum w:abstractNumId="122">
    <w:nsid w:val="03A63A41"/>
    <w:multiLevelType w:val="singleLevel"/>
    <w:tmpl w:val="03A63A41"/>
    <w:lvl w:ilvl="0" w:tentative="0">
      <w:start w:val="9"/>
      <w:numFmt w:val="decimal"/>
      <w:lvlText w:val="%1."/>
      <w:lvlJc w:val="left"/>
      <w:rPr>
        <w:color w:val="3370FF"/>
      </w:rPr>
    </w:lvl>
  </w:abstractNum>
  <w:abstractNum w:abstractNumId="123">
    <w:nsid w:val="03C240C0"/>
    <w:multiLevelType w:val="singleLevel"/>
    <w:tmpl w:val="03C240C0"/>
    <w:lvl w:ilvl="0" w:tentative="0">
      <w:start w:val="21"/>
      <w:numFmt w:val="decimal"/>
      <w:lvlText w:val="%1."/>
      <w:lvlJc w:val="left"/>
      <w:rPr>
        <w:color w:val="3370FF"/>
      </w:rPr>
    </w:lvl>
  </w:abstractNum>
  <w:abstractNum w:abstractNumId="124">
    <w:nsid w:val="03D62ECE"/>
    <w:multiLevelType w:val="singleLevel"/>
    <w:tmpl w:val="03D62ECE"/>
    <w:lvl w:ilvl="0" w:tentative="0">
      <w:start w:val="0"/>
      <w:numFmt w:val="bullet"/>
      <w:lvlText w:val="￮"/>
      <w:lvlJc w:val="left"/>
      <w:rPr>
        <w:color w:val="3370FF"/>
      </w:rPr>
    </w:lvl>
  </w:abstractNum>
  <w:abstractNum w:abstractNumId="125">
    <w:nsid w:val="0709FD3E"/>
    <w:multiLevelType w:val="singleLevel"/>
    <w:tmpl w:val="0709FD3E"/>
    <w:lvl w:ilvl="0" w:tentative="0">
      <w:start w:val="0"/>
      <w:numFmt w:val="bullet"/>
      <w:lvlText w:val="￮"/>
      <w:lvlJc w:val="left"/>
      <w:rPr>
        <w:color w:val="3370FF"/>
      </w:rPr>
    </w:lvl>
  </w:abstractNum>
  <w:abstractNum w:abstractNumId="126">
    <w:nsid w:val="07F2E950"/>
    <w:multiLevelType w:val="singleLevel"/>
    <w:tmpl w:val="07F2E950"/>
    <w:lvl w:ilvl="0" w:tentative="0">
      <w:start w:val="0"/>
      <w:numFmt w:val="bullet"/>
      <w:lvlText w:val="▪"/>
      <w:lvlJc w:val="left"/>
      <w:rPr>
        <w:color w:val="3370FF"/>
        <w:sz w:val="11"/>
      </w:rPr>
    </w:lvl>
  </w:abstractNum>
  <w:abstractNum w:abstractNumId="127">
    <w:nsid w:val="07F5BCC3"/>
    <w:multiLevelType w:val="singleLevel"/>
    <w:tmpl w:val="07F5BCC3"/>
    <w:lvl w:ilvl="0" w:tentative="0">
      <w:start w:val="0"/>
      <w:numFmt w:val="bullet"/>
      <w:lvlText w:val="￮"/>
      <w:lvlJc w:val="left"/>
      <w:rPr>
        <w:color w:val="3370FF"/>
      </w:rPr>
    </w:lvl>
  </w:abstractNum>
  <w:abstractNum w:abstractNumId="128">
    <w:nsid w:val="0C0E1E13"/>
    <w:multiLevelType w:val="singleLevel"/>
    <w:tmpl w:val="0C0E1E13"/>
    <w:lvl w:ilvl="0" w:tentative="0">
      <w:start w:val="0"/>
      <w:numFmt w:val="bullet"/>
      <w:lvlText w:val="￮"/>
      <w:lvlJc w:val="left"/>
      <w:rPr>
        <w:color w:val="3370FF"/>
      </w:rPr>
    </w:lvl>
  </w:abstractNum>
  <w:abstractNum w:abstractNumId="129">
    <w:nsid w:val="0CCB9E98"/>
    <w:multiLevelType w:val="singleLevel"/>
    <w:tmpl w:val="0CCB9E98"/>
    <w:lvl w:ilvl="0" w:tentative="0">
      <w:start w:val="6"/>
      <w:numFmt w:val="decimal"/>
      <w:lvlText w:val="%1."/>
      <w:lvlJc w:val="left"/>
      <w:rPr>
        <w:color w:val="3370FF"/>
      </w:rPr>
    </w:lvl>
  </w:abstractNum>
  <w:abstractNum w:abstractNumId="130">
    <w:nsid w:val="0CEF100B"/>
    <w:multiLevelType w:val="singleLevel"/>
    <w:tmpl w:val="0CEF100B"/>
    <w:lvl w:ilvl="0" w:tentative="0">
      <w:start w:val="0"/>
      <w:numFmt w:val="bullet"/>
      <w:lvlText w:val="￮"/>
      <w:lvlJc w:val="left"/>
      <w:rPr>
        <w:color w:val="3370FF"/>
      </w:rPr>
    </w:lvl>
  </w:abstractNum>
  <w:abstractNum w:abstractNumId="131">
    <w:nsid w:val="0DC629B0"/>
    <w:multiLevelType w:val="singleLevel"/>
    <w:tmpl w:val="0DC629B0"/>
    <w:lvl w:ilvl="0" w:tentative="0">
      <w:start w:val="32"/>
      <w:numFmt w:val="decimal"/>
      <w:lvlText w:val="%1."/>
      <w:lvlJc w:val="left"/>
      <w:rPr>
        <w:color w:val="3370FF"/>
      </w:rPr>
    </w:lvl>
  </w:abstractNum>
  <w:abstractNum w:abstractNumId="132">
    <w:nsid w:val="0E640482"/>
    <w:multiLevelType w:val="singleLevel"/>
    <w:tmpl w:val="0E640482"/>
    <w:lvl w:ilvl="0" w:tentative="0">
      <w:start w:val="8"/>
      <w:numFmt w:val="decimal"/>
      <w:lvlText w:val="%1."/>
      <w:lvlJc w:val="left"/>
      <w:rPr>
        <w:color w:val="3370FF"/>
      </w:rPr>
    </w:lvl>
  </w:abstractNum>
  <w:abstractNum w:abstractNumId="133">
    <w:nsid w:val="0F929F01"/>
    <w:multiLevelType w:val="singleLevel"/>
    <w:tmpl w:val="0F929F01"/>
    <w:lvl w:ilvl="0" w:tentative="0">
      <w:start w:val="0"/>
      <w:numFmt w:val="bullet"/>
      <w:lvlText w:val="￮"/>
      <w:lvlJc w:val="left"/>
      <w:rPr>
        <w:color w:val="3370FF"/>
      </w:rPr>
    </w:lvl>
  </w:abstractNum>
  <w:abstractNum w:abstractNumId="134">
    <w:nsid w:val="0F9F9CCA"/>
    <w:multiLevelType w:val="singleLevel"/>
    <w:tmpl w:val="0F9F9CCA"/>
    <w:lvl w:ilvl="0" w:tentative="0">
      <w:start w:val="0"/>
      <w:numFmt w:val="bullet"/>
      <w:lvlText w:val="￮"/>
      <w:lvlJc w:val="left"/>
      <w:rPr>
        <w:color w:val="3370FF"/>
      </w:rPr>
    </w:lvl>
  </w:abstractNum>
  <w:abstractNum w:abstractNumId="135">
    <w:nsid w:val="10D591E5"/>
    <w:multiLevelType w:val="singleLevel"/>
    <w:tmpl w:val="10D591E5"/>
    <w:lvl w:ilvl="0" w:tentative="0">
      <w:start w:val="7"/>
      <w:numFmt w:val="decimal"/>
      <w:lvlText w:val="%1."/>
      <w:lvlJc w:val="left"/>
      <w:rPr>
        <w:color w:val="3370FF"/>
      </w:rPr>
    </w:lvl>
  </w:abstractNum>
  <w:abstractNum w:abstractNumId="136">
    <w:nsid w:val="10F0DB0B"/>
    <w:multiLevelType w:val="singleLevel"/>
    <w:tmpl w:val="10F0DB0B"/>
    <w:lvl w:ilvl="0" w:tentative="0">
      <w:start w:val="0"/>
      <w:numFmt w:val="bullet"/>
      <w:lvlText w:val="￮"/>
      <w:lvlJc w:val="left"/>
      <w:rPr>
        <w:color w:val="3370FF"/>
      </w:rPr>
    </w:lvl>
  </w:abstractNum>
  <w:abstractNum w:abstractNumId="137">
    <w:nsid w:val="12EADF99"/>
    <w:multiLevelType w:val="singleLevel"/>
    <w:tmpl w:val="12EADF99"/>
    <w:lvl w:ilvl="0" w:tentative="0">
      <w:start w:val="0"/>
      <w:numFmt w:val="bullet"/>
      <w:lvlText w:val="￮"/>
      <w:lvlJc w:val="left"/>
      <w:rPr>
        <w:color w:val="3370FF"/>
      </w:rPr>
    </w:lvl>
  </w:abstractNum>
  <w:abstractNum w:abstractNumId="138">
    <w:nsid w:val="13660E3F"/>
    <w:multiLevelType w:val="singleLevel"/>
    <w:tmpl w:val="13660E3F"/>
    <w:lvl w:ilvl="0" w:tentative="0">
      <w:start w:val="0"/>
      <w:numFmt w:val="bullet"/>
      <w:lvlText w:val="▪"/>
      <w:lvlJc w:val="left"/>
      <w:rPr>
        <w:color w:val="3370FF"/>
        <w:sz w:val="11"/>
      </w:rPr>
    </w:lvl>
  </w:abstractNum>
  <w:abstractNum w:abstractNumId="139">
    <w:nsid w:val="1450273B"/>
    <w:multiLevelType w:val="singleLevel"/>
    <w:tmpl w:val="1450273B"/>
    <w:lvl w:ilvl="0" w:tentative="0">
      <w:start w:val="2"/>
      <w:numFmt w:val="decimal"/>
      <w:lvlText w:val="%1."/>
      <w:lvlJc w:val="left"/>
      <w:rPr>
        <w:color w:val="3370FF"/>
      </w:rPr>
    </w:lvl>
  </w:abstractNum>
  <w:abstractNum w:abstractNumId="140">
    <w:nsid w:val="1483906D"/>
    <w:multiLevelType w:val="singleLevel"/>
    <w:tmpl w:val="1483906D"/>
    <w:lvl w:ilvl="0" w:tentative="0">
      <w:start w:val="0"/>
      <w:numFmt w:val="bullet"/>
      <w:lvlText w:val="￮"/>
      <w:lvlJc w:val="left"/>
      <w:rPr>
        <w:color w:val="3370FF"/>
      </w:rPr>
    </w:lvl>
  </w:abstractNum>
  <w:abstractNum w:abstractNumId="141">
    <w:nsid w:val="18F74015"/>
    <w:multiLevelType w:val="singleLevel"/>
    <w:tmpl w:val="18F74015"/>
    <w:lvl w:ilvl="0" w:tentative="0">
      <w:start w:val="12"/>
      <w:numFmt w:val="decimal"/>
      <w:lvlText w:val="%1."/>
      <w:lvlJc w:val="left"/>
      <w:rPr>
        <w:color w:val="3370FF"/>
      </w:rPr>
    </w:lvl>
  </w:abstractNum>
  <w:abstractNum w:abstractNumId="142">
    <w:nsid w:val="192B173A"/>
    <w:multiLevelType w:val="singleLevel"/>
    <w:tmpl w:val="192B173A"/>
    <w:lvl w:ilvl="0" w:tentative="0">
      <w:start w:val="0"/>
      <w:numFmt w:val="bullet"/>
      <w:lvlText w:val="▪"/>
      <w:lvlJc w:val="left"/>
      <w:rPr>
        <w:color w:val="3370FF"/>
        <w:sz w:val="11"/>
      </w:rPr>
    </w:lvl>
  </w:abstractNum>
  <w:abstractNum w:abstractNumId="143">
    <w:nsid w:val="1ACDE60F"/>
    <w:multiLevelType w:val="singleLevel"/>
    <w:tmpl w:val="1ACDE60F"/>
    <w:lvl w:ilvl="0" w:tentative="0">
      <w:start w:val="3"/>
      <w:numFmt w:val="decimal"/>
      <w:lvlText w:val="%1."/>
      <w:lvlJc w:val="left"/>
      <w:rPr>
        <w:color w:val="3370FF"/>
      </w:rPr>
    </w:lvl>
  </w:abstractNum>
  <w:abstractNum w:abstractNumId="144">
    <w:nsid w:val="1AD50295"/>
    <w:multiLevelType w:val="singleLevel"/>
    <w:tmpl w:val="1AD50295"/>
    <w:lvl w:ilvl="0" w:tentative="0">
      <w:start w:val="10"/>
      <w:numFmt w:val="decimal"/>
      <w:lvlText w:val="%1."/>
      <w:lvlJc w:val="left"/>
      <w:rPr>
        <w:color w:val="3370FF"/>
      </w:rPr>
    </w:lvl>
  </w:abstractNum>
  <w:abstractNum w:abstractNumId="145">
    <w:nsid w:val="1B3FCE26"/>
    <w:multiLevelType w:val="singleLevel"/>
    <w:tmpl w:val="1B3FCE26"/>
    <w:lvl w:ilvl="0" w:tentative="0">
      <w:start w:val="0"/>
      <w:numFmt w:val="bullet"/>
      <w:lvlText w:val="￮"/>
      <w:lvlJc w:val="left"/>
      <w:rPr>
        <w:color w:val="3370FF"/>
      </w:rPr>
    </w:lvl>
  </w:abstractNum>
  <w:abstractNum w:abstractNumId="146">
    <w:nsid w:val="1BCBBCF0"/>
    <w:multiLevelType w:val="singleLevel"/>
    <w:tmpl w:val="1BCBBCF0"/>
    <w:lvl w:ilvl="0" w:tentative="0">
      <w:start w:val="0"/>
      <w:numFmt w:val="bullet"/>
      <w:lvlText w:val="•"/>
      <w:lvlJc w:val="left"/>
      <w:rPr>
        <w:color w:val="3370FF"/>
      </w:rPr>
    </w:lvl>
  </w:abstractNum>
  <w:abstractNum w:abstractNumId="147">
    <w:nsid w:val="1C01D09A"/>
    <w:multiLevelType w:val="singleLevel"/>
    <w:tmpl w:val="1C01D09A"/>
    <w:lvl w:ilvl="0" w:tentative="0">
      <w:start w:val="0"/>
      <w:numFmt w:val="bullet"/>
      <w:lvlText w:val="￮"/>
      <w:lvlJc w:val="left"/>
      <w:rPr>
        <w:color w:val="3370FF"/>
      </w:rPr>
    </w:lvl>
  </w:abstractNum>
  <w:abstractNum w:abstractNumId="148">
    <w:nsid w:val="1C257C7B"/>
    <w:multiLevelType w:val="singleLevel"/>
    <w:tmpl w:val="1C257C7B"/>
    <w:lvl w:ilvl="0" w:tentative="0">
      <w:start w:val="0"/>
      <w:numFmt w:val="bullet"/>
      <w:lvlText w:val="￮"/>
      <w:lvlJc w:val="left"/>
      <w:rPr>
        <w:color w:val="3370FF"/>
      </w:rPr>
    </w:lvl>
  </w:abstractNum>
  <w:abstractNum w:abstractNumId="149">
    <w:nsid w:val="1DEB737C"/>
    <w:multiLevelType w:val="singleLevel"/>
    <w:tmpl w:val="1DEB737C"/>
    <w:lvl w:ilvl="0" w:tentative="0">
      <w:start w:val="9"/>
      <w:numFmt w:val="decimal"/>
      <w:lvlText w:val="%1."/>
      <w:lvlJc w:val="left"/>
      <w:rPr>
        <w:color w:val="3370FF"/>
      </w:rPr>
    </w:lvl>
  </w:abstractNum>
  <w:abstractNum w:abstractNumId="150">
    <w:nsid w:val="2007DCFD"/>
    <w:multiLevelType w:val="singleLevel"/>
    <w:tmpl w:val="2007DCFD"/>
    <w:lvl w:ilvl="0" w:tentative="0">
      <w:start w:val="0"/>
      <w:numFmt w:val="bullet"/>
      <w:lvlText w:val="￮"/>
      <w:lvlJc w:val="left"/>
      <w:rPr>
        <w:color w:val="3370FF"/>
      </w:rPr>
    </w:lvl>
  </w:abstractNum>
  <w:abstractNum w:abstractNumId="151">
    <w:nsid w:val="21B3B1B1"/>
    <w:multiLevelType w:val="singleLevel"/>
    <w:tmpl w:val="21B3B1B1"/>
    <w:lvl w:ilvl="0" w:tentative="0">
      <w:start w:val="0"/>
      <w:numFmt w:val="bullet"/>
      <w:lvlText w:val="￮"/>
      <w:lvlJc w:val="left"/>
      <w:rPr>
        <w:color w:val="3370FF"/>
      </w:rPr>
    </w:lvl>
  </w:abstractNum>
  <w:abstractNum w:abstractNumId="152">
    <w:nsid w:val="227C9188"/>
    <w:multiLevelType w:val="singleLevel"/>
    <w:tmpl w:val="227C9188"/>
    <w:lvl w:ilvl="0" w:tentative="0">
      <w:start w:val="27"/>
      <w:numFmt w:val="decimal"/>
      <w:lvlText w:val="%1."/>
      <w:lvlJc w:val="left"/>
      <w:rPr>
        <w:color w:val="3370FF"/>
      </w:rPr>
    </w:lvl>
  </w:abstractNum>
  <w:abstractNum w:abstractNumId="153">
    <w:nsid w:val="23E97754"/>
    <w:multiLevelType w:val="singleLevel"/>
    <w:tmpl w:val="23E97754"/>
    <w:lvl w:ilvl="0" w:tentative="0">
      <w:start w:val="0"/>
      <w:numFmt w:val="bullet"/>
      <w:lvlText w:val="￮"/>
      <w:lvlJc w:val="left"/>
      <w:rPr>
        <w:color w:val="3370FF"/>
      </w:rPr>
    </w:lvl>
  </w:abstractNum>
  <w:abstractNum w:abstractNumId="154">
    <w:nsid w:val="243FCF68"/>
    <w:multiLevelType w:val="singleLevel"/>
    <w:tmpl w:val="243FCF68"/>
    <w:lvl w:ilvl="0" w:tentative="0">
      <w:start w:val="0"/>
      <w:numFmt w:val="bullet"/>
      <w:lvlText w:val="￮"/>
      <w:lvlJc w:val="left"/>
      <w:rPr>
        <w:color w:val="3370FF"/>
      </w:rPr>
    </w:lvl>
  </w:abstractNum>
  <w:abstractNum w:abstractNumId="155">
    <w:nsid w:val="2470EC97"/>
    <w:multiLevelType w:val="singleLevel"/>
    <w:tmpl w:val="2470EC97"/>
    <w:lvl w:ilvl="0" w:tentative="0">
      <w:start w:val="6"/>
      <w:numFmt w:val="decimal"/>
      <w:lvlText w:val="%1."/>
      <w:lvlJc w:val="left"/>
      <w:rPr>
        <w:color w:val="3370FF"/>
      </w:rPr>
    </w:lvl>
  </w:abstractNum>
  <w:abstractNum w:abstractNumId="156">
    <w:nsid w:val="251342A6"/>
    <w:multiLevelType w:val="singleLevel"/>
    <w:tmpl w:val="251342A6"/>
    <w:lvl w:ilvl="0" w:tentative="0">
      <w:start w:val="25"/>
      <w:numFmt w:val="decimal"/>
      <w:lvlText w:val="%1."/>
      <w:lvlJc w:val="left"/>
      <w:rPr>
        <w:color w:val="3370FF"/>
      </w:rPr>
    </w:lvl>
  </w:abstractNum>
  <w:abstractNum w:abstractNumId="157">
    <w:nsid w:val="252BF6AB"/>
    <w:multiLevelType w:val="singleLevel"/>
    <w:tmpl w:val="252BF6AB"/>
    <w:lvl w:ilvl="0" w:tentative="0">
      <w:start w:val="0"/>
      <w:numFmt w:val="bullet"/>
      <w:lvlText w:val="￮"/>
      <w:lvlJc w:val="left"/>
      <w:rPr>
        <w:color w:val="3370FF"/>
      </w:rPr>
    </w:lvl>
  </w:abstractNum>
  <w:abstractNum w:abstractNumId="158">
    <w:nsid w:val="25B654F3"/>
    <w:multiLevelType w:val="singleLevel"/>
    <w:tmpl w:val="25B654F3"/>
    <w:lvl w:ilvl="0" w:tentative="0">
      <w:start w:val="3"/>
      <w:numFmt w:val="decimal"/>
      <w:lvlText w:val="%1."/>
      <w:lvlJc w:val="left"/>
      <w:rPr>
        <w:color w:val="3370FF"/>
      </w:rPr>
    </w:lvl>
  </w:abstractNum>
  <w:abstractNum w:abstractNumId="159">
    <w:nsid w:val="269945CE"/>
    <w:multiLevelType w:val="singleLevel"/>
    <w:tmpl w:val="269945CE"/>
    <w:lvl w:ilvl="0" w:tentative="0">
      <w:start w:val="0"/>
      <w:numFmt w:val="bullet"/>
      <w:lvlText w:val="￮"/>
      <w:lvlJc w:val="left"/>
      <w:rPr>
        <w:color w:val="3370FF"/>
      </w:rPr>
    </w:lvl>
  </w:abstractNum>
  <w:abstractNum w:abstractNumId="160">
    <w:nsid w:val="274D3D9B"/>
    <w:multiLevelType w:val="singleLevel"/>
    <w:tmpl w:val="274D3D9B"/>
    <w:lvl w:ilvl="0" w:tentative="0">
      <w:start w:val="0"/>
      <w:numFmt w:val="bullet"/>
      <w:lvlText w:val="￮"/>
      <w:lvlJc w:val="left"/>
      <w:rPr>
        <w:color w:val="3370FF"/>
      </w:rPr>
    </w:lvl>
  </w:abstractNum>
  <w:abstractNum w:abstractNumId="161">
    <w:nsid w:val="2A8F537B"/>
    <w:multiLevelType w:val="singleLevel"/>
    <w:tmpl w:val="2A8F537B"/>
    <w:lvl w:ilvl="0" w:tentative="0">
      <w:start w:val="0"/>
      <w:numFmt w:val="bullet"/>
      <w:lvlText w:val="￮"/>
      <w:lvlJc w:val="left"/>
      <w:rPr>
        <w:color w:val="3370FF"/>
      </w:rPr>
    </w:lvl>
  </w:abstractNum>
  <w:abstractNum w:abstractNumId="162">
    <w:nsid w:val="2B3F3F89"/>
    <w:multiLevelType w:val="singleLevel"/>
    <w:tmpl w:val="2B3F3F89"/>
    <w:lvl w:ilvl="0" w:tentative="0">
      <w:start w:val="0"/>
      <w:numFmt w:val="bullet"/>
      <w:lvlText w:val="￮"/>
      <w:lvlJc w:val="left"/>
      <w:rPr>
        <w:color w:val="3370FF"/>
      </w:rPr>
    </w:lvl>
  </w:abstractNum>
  <w:abstractNum w:abstractNumId="163">
    <w:nsid w:val="2F2D79CE"/>
    <w:multiLevelType w:val="singleLevel"/>
    <w:tmpl w:val="2F2D79CE"/>
    <w:lvl w:ilvl="0" w:tentative="0">
      <w:start w:val="0"/>
      <w:numFmt w:val="bullet"/>
      <w:lvlText w:val="￮"/>
      <w:lvlJc w:val="left"/>
      <w:rPr>
        <w:color w:val="3370FF"/>
      </w:rPr>
    </w:lvl>
  </w:abstractNum>
  <w:abstractNum w:abstractNumId="164">
    <w:nsid w:val="30A0AC00"/>
    <w:multiLevelType w:val="singleLevel"/>
    <w:tmpl w:val="30A0AC00"/>
    <w:lvl w:ilvl="0" w:tentative="0">
      <w:start w:val="0"/>
      <w:numFmt w:val="bullet"/>
      <w:lvlText w:val="￮"/>
      <w:lvlJc w:val="left"/>
      <w:rPr>
        <w:color w:val="3370FF"/>
      </w:rPr>
    </w:lvl>
  </w:abstractNum>
  <w:abstractNum w:abstractNumId="165">
    <w:nsid w:val="30FC5B15"/>
    <w:multiLevelType w:val="singleLevel"/>
    <w:tmpl w:val="30FC5B15"/>
    <w:lvl w:ilvl="0" w:tentative="0">
      <w:start w:val="0"/>
      <w:numFmt w:val="bullet"/>
      <w:lvlText w:val="￮"/>
      <w:lvlJc w:val="left"/>
      <w:rPr>
        <w:color w:val="3370FF"/>
      </w:rPr>
    </w:lvl>
  </w:abstractNum>
  <w:abstractNum w:abstractNumId="166">
    <w:nsid w:val="311F749C"/>
    <w:multiLevelType w:val="singleLevel"/>
    <w:tmpl w:val="311F749C"/>
    <w:lvl w:ilvl="0" w:tentative="0">
      <w:start w:val="0"/>
      <w:numFmt w:val="bullet"/>
      <w:lvlText w:val="▪"/>
      <w:lvlJc w:val="left"/>
      <w:rPr>
        <w:color w:val="3370FF"/>
        <w:sz w:val="11"/>
      </w:rPr>
    </w:lvl>
  </w:abstractNum>
  <w:abstractNum w:abstractNumId="167">
    <w:nsid w:val="322D85CA"/>
    <w:multiLevelType w:val="singleLevel"/>
    <w:tmpl w:val="322D85CA"/>
    <w:lvl w:ilvl="0" w:tentative="0">
      <w:start w:val="0"/>
      <w:numFmt w:val="bullet"/>
      <w:lvlText w:val="￮"/>
      <w:lvlJc w:val="left"/>
      <w:rPr>
        <w:color w:val="3370FF"/>
      </w:rPr>
    </w:lvl>
  </w:abstractNum>
  <w:abstractNum w:abstractNumId="168">
    <w:nsid w:val="3287CD95"/>
    <w:multiLevelType w:val="singleLevel"/>
    <w:tmpl w:val="3287CD95"/>
    <w:lvl w:ilvl="0" w:tentative="0">
      <w:start w:val="0"/>
      <w:numFmt w:val="bullet"/>
      <w:lvlText w:val="▪"/>
      <w:lvlJc w:val="left"/>
      <w:rPr>
        <w:color w:val="3370FF"/>
        <w:sz w:val="11"/>
      </w:rPr>
    </w:lvl>
  </w:abstractNum>
  <w:abstractNum w:abstractNumId="169">
    <w:nsid w:val="329A4FD1"/>
    <w:multiLevelType w:val="singleLevel"/>
    <w:tmpl w:val="329A4FD1"/>
    <w:lvl w:ilvl="0" w:tentative="0">
      <w:start w:val="0"/>
      <w:numFmt w:val="bullet"/>
      <w:lvlText w:val="￮"/>
      <w:lvlJc w:val="left"/>
      <w:rPr>
        <w:color w:val="3370FF"/>
      </w:rPr>
    </w:lvl>
  </w:abstractNum>
  <w:abstractNum w:abstractNumId="170">
    <w:nsid w:val="32A7AF2D"/>
    <w:multiLevelType w:val="singleLevel"/>
    <w:tmpl w:val="32A7AF2D"/>
    <w:lvl w:ilvl="0" w:tentative="0">
      <w:start w:val="0"/>
      <w:numFmt w:val="bullet"/>
      <w:lvlText w:val="￮"/>
      <w:lvlJc w:val="left"/>
      <w:rPr>
        <w:color w:val="3370FF"/>
      </w:rPr>
    </w:lvl>
  </w:abstractNum>
  <w:abstractNum w:abstractNumId="171">
    <w:nsid w:val="333E8B90"/>
    <w:multiLevelType w:val="singleLevel"/>
    <w:tmpl w:val="333E8B90"/>
    <w:lvl w:ilvl="0" w:tentative="0">
      <w:start w:val="0"/>
      <w:numFmt w:val="bullet"/>
      <w:lvlText w:val="￮"/>
      <w:lvlJc w:val="left"/>
      <w:rPr>
        <w:color w:val="3370FF"/>
      </w:rPr>
    </w:lvl>
  </w:abstractNum>
  <w:abstractNum w:abstractNumId="172">
    <w:nsid w:val="35E83B33"/>
    <w:multiLevelType w:val="singleLevel"/>
    <w:tmpl w:val="35E83B33"/>
    <w:lvl w:ilvl="0" w:tentative="0">
      <w:start w:val="0"/>
      <w:numFmt w:val="bullet"/>
      <w:lvlText w:val="￮"/>
      <w:lvlJc w:val="left"/>
      <w:rPr>
        <w:color w:val="3370FF"/>
      </w:rPr>
    </w:lvl>
  </w:abstractNum>
  <w:abstractNum w:abstractNumId="173">
    <w:nsid w:val="35ECE9CB"/>
    <w:multiLevelType w:val="singleLevel"/>
    <w:tmpl w:val="35ECE9CB"/>
    <w:lvl w:ilvl="0" w:tentative="0">
      <w:start w:val="0"/>
      <w:numFmt w:val="bullet"/>
      <w:lvlText w:val="￮"/>
      <w:lvlJc w:val="left"/>
      <w:rPr>
        <w:color w:val="3370FF"/>
      </w:rPr>
    </w:lvl>
  </w:abstractNum>
  <w:abstractNum w:abstractNumId="174">
    <w:nsid w:val="3664A4D1"/>
    <w:multiLevelType w:val="singleLevel"/>
    <w:tmpl w:val="3664A4D1"/>
    <w:lvl w:ilvl="0" w:tentative="0">
      <w:start w:val="0"/>
      <w:numFmt w:val="bullet"/>
      <w:lvlText w:val="￮"/>
      <w:lvlJc w:val="left"/>
      <w:rPr>
        <w:color w:val="3370FF"/>
      </w:rPr>
    </w:lvl>
  </w:abstractNum>
  <w:abstractNum w:abstractNumId="175">
    <w:nsid w:val="38EAC418"/>
    <w:multiLevelType w:val="singleLevel"/>
    <w:tmpl w:val="38EAC418"/>
    <w:lvl w:ilvl="0" w:tentative="0">
      <w:start w:val="0"/>
      <w:numFmt w:val="bullet"/>
      <w:lvlText w:val="▪"/>
      <w:lvlJc w:val="left"/>
      <w:rPr>
        <w:color w:val="3370FF"/>
        <w:sz w:val="11"/>
      </w:rPr>
    </w:lvl>
  </w:abstractNum>
  <w:abstractNum w:abstractNumId="176">
    <w:nsid w:val="39A0D9AC"/>
    <w:multiLevelType w:val="singleLevel"/>
    <w:tmpl w:val="39A0D9AC"/>
    <w:lvl w:ilvl="0" w:tentative="0">
      <w:start w:val="0"/>
      <w:numFmt w:val="bullet"/>
      <w:lvlText w:val="￮"/>
      <w:lvlJc w:val="left"/>
      <w:rPr>
        <w:color w:val="3370FF"/>
      </w:rPr>
    </w:lvl>
  </w:abstractNum>
  <w:abstractNum w:abstractNumId="177">
    <w:nsid w:val="3A7FBA26"/>
    <w:multiLevelType w:val="singleLevel"/>
    <w:tmpl w:val="3A7FBA26"/>
    <w:lvl w:ilvl="0" w:tentative="0">
      <w:start w:val="30"/>
      <w:numFmt w:val="decimal"/>
      <w:lvlText w:val="%1."/>
      <w:lvlJc w:val="left"/>
      <w:rPr>
        <w:color w:val="3370FF"/>
      </w:rPr>
    </w:lvl>
  </w:abstractNum>
  <w:abstractNum w:abstractNumId="178">
    <w:nsid w:val="3B8127DF"/>
    <w:multiLevelType w:val="singleLevel"/>
    <w:tmpl w:val="3B8127DF"/>
    <w:lvl w:ilvl="0" w:tentative="0">
      <w:start w:val="0"/>
      <w:numFmt w:val="bullet"/>
      <w:lvlText w:val="￮"/>
      <w:lvlJc w:val="left"/>
      <w:rPr>
        <w:color w:val="3370FF"/>
      </w:rPr>
    </w:lvl>
  </w:abstractNum>
  <w:abstractNum w:abstractNumId="179">
    <w:nsid w:val="3D950AF9"/>
    <w:multiLevelType w:val="singleLevel"/>
    <w:tmpl w:val="3D950AF9"/>
    <w:lvl w:ilvl="0" w:tentative="0">
      <w:start w:val="0"/>
      <w:numFmt w:val="bullet"/>
      <w:lvlText w:val="￮"/>
      <w:lvlJc w:val="left"/>
      <w:rPr>
        <w:color w:val="3370FF"/>
      </w:rPr>
    </w:lvl>
  </w:abstractNum>
  <w:abstractNum w:abstractNumId="180">
    <w:nsid w:val="3FE315B6"/>
    <w:multiLevelType w:val="singleLevel"/>
    <w:tmpl w:val="3FE315B6"/>
    <w:lvl w:ilvl="0" w:tentative="0">
      <w:start w:val="31"/>
      <w:numFmt w:val="decimal"/>
      <w:lvlText w:val="%1."/>
      <w:lvlJc w:val="left"/>
      <w:rPr>
        <w:color w:val="3370FF"/>
      </w:rPr>
    </w:lvl>
  </w:abstractNum>
  <w:abstractNum w:abstractNumId="181">
    <w:nsid w:val="408860E8"/>
    <w:multiLevelType w:val="singleLevel"/>
    <w:tmpl w:val="408860E8"/>
    <w:lvl w:ilvl="0" w:tentative="0">
      <w:start w:val="0"/>
      <w:numFmt w:val="bullet"/>
      <w:lvlText w:val="￮"/>
      <w:lvlJc w:val="left"/>
      <w:rPr>
        <w:color w:val="3370FF"/>
      </w:rPr>
    </w:lvl>
  </w:abstractNum>
  <w:abstractNum w:abstractNumId="182">
    <w:nsid w:val="40B249F9"/>
    <w:multiLevelType w:val="singleLevel"/>
    <w:tmpl w:val="40B249F9"/>
    <w:lvl w:ilvl="0" w:tentative="0">
      <w:start w:val="8"/>
      <w:numFmt w:val="decimal"/>
      <w:lvlText w:val="%1."/>
      <w:lvlJc w:val="left"/>
      <w:rPr>
        <w:color w:val="3370FF"/>
      </w:rPr>
    </w:lvl>
  </w:abstractNum>
  <w:abstractNum w:abstractNumId="183">
    <w:nsid w:val="40F245EA"/>
    <w:multiLevelType w:val="singleLevel"/>
    <w:tmpl w:val="40F245EA"/>
    <w:lvl w:ilvl="0" w:tentative="0">
      <w:start w:val="26"/>
      <w:numFmt w:val="decimal"/>
      <w:lvlText w:val="%1."/>
      <w:lvlJc w:val="left"/>
      <w:rPr>
        <w:color w:val="3370FF"/>
      </w:rPr>
    </w:lvl>
  </w:abstractNum>
  <w:abstractNum w:abstractNumId="184">
    <w:nsid w:val="4258023A"/>
    <w:multiLevelType w:val="singleLevel"/>
    <w:tmpl w:val="4258023A"/>
    <w:lvl w:ilvl="0" w:tentative="0">
      <w:start w:val="34"/>
      <w:numFmt w:val="decimal"/>
      <w:lvlText w:val="%1."/>
      <w:lvlJc w:val="left"/>
      <w:rPr>
        <w:color w:val="3370FF"/>
      </w:rPr>
    </w:lvl>
  </w:abstractNum>
  <w:abstractNum w:abstractNumId="185">
    <w:nsid w:val="429CD0B5"/>
    <w:multiLevelType w:val="singleLevel"/>
    <w:tmpl w:val="429CD0B5"/>
    <w:lvl w:ilvl="0" w:tentative="0">
      <w:start w:val="3"/>
      <w:numFmt w:val="decimal"/>
      <w:lvlText w:val="%1."/>
      <w:lvlJc w:val="left"/>
      <w:rPr>
        <w:color w:val="3370FF"/>
      </w:rPr>
    </w:lvl>
  </w:abstractNum>
  <w:abstractNum w:abstractNumId="186">
    <w:nsid w:val="43D68054"/>
    <w:multiLevelType w:val="singleLevel"/>
    <w:tmpl w:val="43D68054"/>
    <w:lvl w:ilvl="0" w:tentative="0">
      <w:start w:val="0"/>
      <w:numFmt w:val="bullet"/>
      <w:lvlText w:val="￮"/>
      <w:lvlJc w:val="left"/>
      <w:rPr>
        <w:color w:val="3370FF"/>
      </w:rPr>
    </w:lvl>
  </w:abstractNum>
  <w:abstractNum w:abstractNumId="187">
    <w:nsid w:val="446EAEE1"/>
    <w:multiLevelType w:val="singleLevel"/>
    <w:tmpl w:val="446EAEE1"/>
    <w:lvl w:ilvl="0" w:tentative="0">
      <w:start w:val="0"/>
      <w:numFmt w:val="bullet"/>
      <w:lvlText w:val="▪"/>
      <w:lvlJc w:val="left"/>
      <w:rPr>
        <w:color w:val="3370FF"/>
        <w:sz w:val="11"/>
      </w:rPr>
    </w:lvl>
  </w:abstractNum>
  <w:abstractNum w:abstractNumId="188">
    <w:nsid w:val="46A08BB8"/>
    <w:multiLevelType w:val="singleLevel"/>
    <w:tmpl w:val="46A08BB8"/>
    <w:lvl w:ilvl="0" w:tentative="0">
      <w:start w:val="0"/>
      <w:numFmt w:val="bullet"/>
      <w:lvlText w:val="￮"/>
      <w:lvlJc w:val="left"/>
      <w:rPr>
        <w:color w:val="3370FF"/>
      </w:rPr>
    </w:lvl>
  </w:abstractNum>
  <w:abstractNum w:abstractNumId="189">
    <w:nsid w:val="4A51D704"/>
    <w:multiLevelType w:val="singleLevel"/>
    <w:tmpl w:val="4A51D704"/>
    <w:lvl w:ilvl="0" w:tentative="0">
      <w:start w:val="11"/>
      <w:numFmt w:val="decimal"/>
      <w:lvlText w:val="%1."/>
      <w:lvlJc w:val="left"/>
      <w:rPr>
        <w:color w:val="3370FF"/>
      </w:rPr>
    </w:lvl>
  </w:abstractNum>
  <w:abstractNum w:abstractNumId="190">
    <w:nsid w:val="4AD1D84F"/>
    <w:multiLevelType w:val="singleLevel"/>
    <w:tmpl w:val="4AD1D84F"/>
    <w:lvl w:ilvl="0" w:tentative="0">
      <w:start w:val="0"/>
      <w:numFmt w:val="bullet"/>
      <w:lvlText w:val="￮"/>
      <w:lvlJc w:val="left"/>
      <w:rPr>
        <w:color w:val="3370FF"/>
      </w:rPr>
    </w:lvl>
  </w:abstractNum>
  <w:abstractNum w:abstractNumId="191">
    <w:nsid w:val="4C1BAE26"/>
    <w:multiLevelType w:val="singleLevel"/>
    <w:tmpl w:val="4C1BAE26"/>
    <w:lvl w:ilvl="0" w:tentative="0">
      <w:start w:val="0"/>
      <w:numFmt w:val="bullet"/>
      <w:lvlText w:val="￮"/>
      <w:lvlJc w:val="left"/>
      <w:rPr>
        <w:color w:val="3370FF"/>
      </w:rPr>
    </w:lvl>
  </w:abstractNum>
  <w:abstractNum w:abstractNumId="192">
    <w:nsid w:val="4C3D7A74"/>
    <w:multiLevelType w:val="singleLevel"/>
    <w:tmpl w:val="4C3D7A74"/>
    <w:lvl w:ilvl="0" w:tentative="0">
      <w:start w:val="0"/>
      <w:numFmt w:val="bullet"/>
      <w:lvlText w:val="￮"/>
      <w:lvlJc w:val="left"/>
      <w:rPr>
        <w:color w:val="3370FF"/>
      </w:rPr>
    </w:lvl>
  </w:abstractNum>
  <w:abstractNum w:abstractNumId="193">
    <w:nsid w:val="4CD1E351"/>
    <w:multiLevelType w:val="singleLevel"/>
    <w:tmpl w:val="4CD1E351"/>
    <w:lvl w:ilvl="0" w:tentative="0">
      <w:start w:val="6"/>
      <w:numFmt w:val="decimal"/>
      <w:lvlText w:val="%1."/>
      <w:lvlJc w:val="left"/>
      <w:rPr>
        <w:color w:val="3370FF"/>
      </w:rPr>
    </w:lvl>
  </w:abstractNum>
  <w:abstractNum w:abstractNumId="194">
    <w:nsid w:val="4D4DC07F"/>
    <w:multiLevelType w:val="singleLevel"/>
    <w:tmpl w:val="4D4DC07F"/>
    <w:lvl w:ilvl="0" w:tentative="0">
      <w:start w:val="0"/>
      <w:numFmt w:val="bullet"/>
      <w:lvlText w:val="￮"/>
      <w:lvlJc w:val="left"/>
      <w:rPr>
        <w:color w:val="3370FF"/>
      </w:rPr>
    </w:lvl>
  </w:abstractNum>
  <w:abstractNum w:abstractNumId="195">
    <w:nsid w:val="4D63189B"/>
    <w:multiLevelType w:val="singleLevel"/>
    <w:tmpl w:val="4D63189B"/>
    <w:lvl w:ilvl="0" w:tentative="0">
      <w:start w:val="0"/>
      <w:numFmt w:val="bullet"/>
      <w:lvlText w:val="￮"/>
      <w:lvlJc w:val="left"/>
      <w:rPr>
        <w:color w:val="3370FF"/>
      </w:rPr>
    </w:lvl>
  </w:abstractNum>
  <w:abstractNum w:abstractNumId="196">
    <w:nsid w:val="4D94DA66"/>
    <w:multiLevelType w:val="singleLevel"/>
    <w:tmpl w:val="4D94DA66"/>
    <w:lvl w:ilvl="0" w:tentative="0">
      <w:start w:val="0"/>
      <w:numFmt w:val="bullet"/>
      <w:lvlText w:val="￮"/>
      <w:lvlJc w:val="left"/>
      <w:rPr>
        <w:color w:val="3370FF"/>
      </w:rPr>
    </w:lvl>
  </w:abstractNum>
  <w:abstractNum w:abstractNumId="197">
    <w:nsid w:val="4E709187"/>
    <w:multiLevelType w:val="singleLevel"/>
    <w:tmpl w:val="4E709187"/>
    <w:lvl w:ilvl="0" w:tentative="0">
      <w:start w:val="0"/>
      <w:numFmt w:val="bullet"/>
      <w:lvlText w:val="▪"/>
      <w:lvlJc w:val="left"/>
      <w:rPr>
        <w:color w:val="3370FF"/>
        <w:sz w:val="11"/>
      </w:rPr>
    </w:lvl>
  </w:abstractNum>
  <w:abstractNum w:abstractNumId="198">
    <w:nsid w:val="4EA76503"/>
    <w:multiLevelType w:val="singleLevel"/>
    <w:tmpl w:val="4EA76503"/>
    <w:lvl w:ilvl="0" w:tentative="0">
      <w:start w:val="0"/>
      <w:numFmt w:val="bullet"/>
      <w:lvlText w:val="▪"/>
      <w:lvlJc w:val="left"/>
      <w:rPr>
        <w:color w:val="3370FF"/>
        <w:sz w:val="11"/>
      </w:rPr>
    </w:lvl>
  </w:abstractNum>
  <w:abstractNum w:abstractNumId="199">
    <w:nsid w:val="4F00C6B4"/>
    <w:multiLevelType w:val="singleLevel"/>
    <w:tmpl w:val="4F00C6B4"/>
    <w:lvl w:ilvl="0" w:tentative="0">
      <w:start w:val="4"/>
      <w:numFmt w:val="decimal"/>
      <w:lvlText w:val="%1."/>
      <w:lvlJc w:val="left"/>
      <w:rPr>
        <w:color w:val="3370FF"/>
      </w:rPr>
    </w:lvl>
  </w:abstractNum>
  <w:abstractNum w:abstractNumId="200">
    <w:nsid w:val="4FA7FC34"/>
    <w:multiLevelType w:val="singleLevel"/>
    <w:tmpl w:val="4FA7FC34"/>
    <w:lvl w:ilvl="0" w:tentative="0">
      <w:start w:val="41"/>
      <w:numFmt w:val="decimal"/>
      <w:lvlText w:val="%1."/>
      <w:lvlJc w:val="left"/>
      <w:rPr>
        <w:color w:val="3370FF"/>
      </w:rPr>
    </w:lvl>
  </w:abstractNum>
  <w:abstractNum w:abstractNumId="201">
    <w:nsid w:val="4FB438A5"/>
    <w:multiLevelType w:val="singleLevel"/>
    <w:tmpl w:val="4FB438A5"/>
    <w:lvl w:ilvl="0" w:tentative="0">
      <w:start w:val="0"/>
      <w:numFmt w:val="bullet"/>
      <w:lvlText w:val="￮"/>
      <w:lvlJc w:val="left"/>
      <w:rPr>
        <w:color w:val="3370FF"/>
      </w:rPr>
    </w:lvl>
  </w:abstractNum>
  <w:abstractNum w:abstractNumId="202">
    <w:nsid w:val="51C4BC33"/>
    <w:multiLevelType w:val="singleLevel"/>
    <w:tmpl w:val="51C4BC33"/>
    <w:lvl w:ilvl="0" w:tentative="0">
      <w:start w:val="22"/>
      <w:numFmt w:val="decimal"/>
      <w:lvlText w:val="%1."/>
      <w:lvlJc w:val="left"/>
      <w:rPr>
        <w:color w:val="3370FF"/>
      </w:rPr>
    </w:lvl>
  </w:abstractNum>
  <w:abstractNum w:abstractNumId="203">
    <w:nsid w:val="54701CA1"/>
    <w:multiLevelType w:val="singleLevel"/>
    <w:tmpl w:val="54701CA1"/>
    <w:lvl w:ilvl="0" w:tentative="0">
      <w:start w:val="20"/>
      <w:numFmt w:val="decimal"/>
      <w:lvlText w:val="%1."/>
      <w:lvlJc w:val="left"/>
      <w:rPr>
        <w:color w:val="3370FF"/>
      </w:rPr>
    </w:lvl>
  </w:abstractNum>
  <w:abstractNum w:abstractNumId="204">
    <w:nsid w:val="58765686"/>
    <w:multiLevelType w:val="singleLevel"/>
    <w:tmpl w:val="58765686"/>
    <w:lvl w:ilvl="0" w:tentative="0">
      <w:start w:val="0"/>
      <w:numFmt w:val="bullet"/>
      <w:lvlText w:val="￮"/>
      <w:lvlJc w:val="left"/>
      <w:rPr>
        <w:color w:val="3370FF"/>
      </w:rPr>
    </w:lvl>
  </w:abstractNum>
  <w:abstractNum w:abstractNumId="205">
    <w:nsid w:val="598DAF6D"/>
    <w:multiLevelType w:val="singleLevel"/>
    <w:tmpl w:val="598DAF6D"/>
    <w:lvl w:ilvl="0" w:tentative="0">
      <w:start w:val="0"/>
      <w:numFmt w:val="bullet"/>
      <w:lvlText w:val="▪"/>
      <w:lvlJc w:val="left"/>
      <w:rPr>
        <w:color w:val="3370FF"/>
        <w:sz w:val="11"/>
      </w:rPr>
    </w:lvl>
  </w:abstractNum>
  <w:abstractNum w:abstractNumId="206">
    <w:nsid w:val="59ADCABA"/>
    <w:multiLevelType w:val="singleLevel"/>
    <w:tmpl w:val="59ADCABA"/>
    <w:lvl w:ilvl="0" w:tentative="0">
      <w:start w:val="0"/>
      <w:numFmt w:val="bullet"/>
      <w:lvlText w:val="￮"/>
      <w:lvlJc w:val="left"/>
      <w:rPr>
        <w:color w:val="3370FF"/>
      </w:rPr>
    </w:lvl>
  </w:abstractNum>
  <w:abstractNum w:abstractNumId="207">
    <w:nsid w:val="59EEFD2A"/>
    <w:multiLevelType w:val="singleLevel"/>
    <w:tmpl w:val="59EEFD2A"/>
    <w:lvl w:ilvl="0" w:tentative="0">
      <w:start w:val="0"/>
      <w:numFmt w:val="bullet"/>
      <w:lvlText w:val="￮"/>
      <w:lvlJc w:val="left"/>
      <w:rPr>
        <w:color w:val="3370FF"/>
      </w:rPr>
    </w:lvl>
  </w:abstractNum>
  <w:abstractNum w:abstractNumId="208">
    <w:nsid w:val="5A241D34"/>
    <w:multiLevelType w:val="singleLevel"/>
    <w:tmpl w:val="5A241D34"/>
    <w:lvl w:ilvl="0" w:tentative="0">
      <w:start w:val="0"/>
      <w:numFmt w:val="bullet"/>
      <w:lvlText w:val="￮"/>
      <w:lvlJc w:val="left"/>
      <w:rPr>
        <w:color w:val="3370FF"/>
      </w:rPr>
    </w:lvl>
  </w:abstractNum>
  <w:abstractNum w:abstractNumId="209">
    <w:nsid w:val="5A8377A7"/>
    <w:multiLevelType w:val="singleLevel"/>
    <w:tmpl w:val="5A8377A7"/>
    <w:lvl w:ilvl="0" w:tentative="0">
      <w:start w:val="0"/>
      <w:numFmt w:val="bullet"/>
      <w:lvlText w:val="￮"/>
      <w:lvlJc w:val="left"/>
      <w:rPr>
        <w:color w:val="3370FF"/>
      </w:rPr>
    </w:lvl>
  </w:abstractNum>
  <w:abstractNum w:abstractNumId="210">
    <w:nsid w:val="5E29AB5A"/>
    <w:multiLevelType w:val="singleLevel"/>
    <w:tmpl w:val="5E29AB5A"/>
    <w:lvl w:ilvl="0" w:tentative="0">
      <w:start w:val="0"/>
      <w:numFmt w:val="bullet"/>
      <w:lvlText w:val="￮"/>
      <w:lvlJc w:val="left"/>
      <w:rPr>
        <w:color w:val="3370FF"/>
      </w:rPr>
    </w:lvl>
  </w:abstractNum>
  <w:abstractNum w:abstractNumId="211">
    <w:nsid w:val="5FCE4367"/>
    <w:multiLevelType w:val="singleLevel"/>
    <w:tmpl w:val="5FCE4367"/>
    <w:lvl w:ilvl="0" w:tentative="0">
      <w:start w:val="18"/>
      <w:numFmt w:val="decimal"/>
      <w:lvlText w:val="%1."/>
      <w:lvlJc w:val="left"/>
      <w:rPr>
        <w:color w:val="3370FF"/>
      </w:rPr>
    </w:lvl>
  </w:abstractNum>
  <w:abstractNum w:abstractNumId="212">
    <w:nsid w:val="5FFFB1A7"/>
    <w:multiLevelType w:val="singleLevel"/>
    <w:tmpl w:val="5FFFB1A7"/>
    <w:lvl w:ilvl="0" w:tentative="0">
      <w:start w:val="0"/>
      <w:numFmt w:val="bullet"/>
      <w:lvlText w:val="￮"/>
      <w:lvlJc w:val="left"/>
      <w:rPr>
        <w:color w:val="3370FF"/>
      </w:rPr>
    </w:lvl>
  </w:abstractNum>
  <w:abstractNum w:abstractNumId="213">
    <w:nsid w:val="60382F6E"/>
    <w:multiLevelType w:val="singleLevel"/>
    <w:tmpl w:val="60382F6E"/>
    <w:lvl w:ilvl="0" w:tentative="0">
      <w:start w:val="0"/>
      <w:numFmt w:val="bullet"/>
      <w:lvlText w:val="￮"/>
      <w:lvlJc w:val="left"/>
      <w:rPr>
        <w:color w:val="3370FF"/>
      </w:rPr>
    </w:lvl>
  </w:abstractNum>
  <w:abstractNum w:abstractNumId="214">
    <w:nsid w:val="610EFE5C"/>
    <w:multiLevelType w:val="singleLevel"/>
    <w:tmpl w:val="610EFE5C"/>
    <w:lvl w:ilvl="0" w:tentative="0">
      <w:start w:val="13"/>
      <w:numFmt w:val="decimal"/>
      <w:lvlText w:val="%1."/>
      <w:lvlJc w:val="left"/>
      <w:rPr>
        <w:color w:val="3370FF"/>
      </w:rPr>
    </w:lvl>
  </w:abstractNum>
  <w:abstractNum w:abstractNumId="215">
    <w:nsid w:val="629F7852"/>
    <w:multiLevelType w:val="singleLevel"/>
    <w:tmpl w:val="629F7852"/>
    <w:lvl w:ilvl="0" w:tentative="0">
      <w:start w:val="10"/>
      <w:numFmt w:val="decimal"/>
      <w:lvlText w:val="%1."/>
      <w:lvlJc w:val="left"/>
      <w:rPr>
        <w:color w:val="3370FF"/>
      </w:rPr>
    </w:lvl>
  </w:abstractNum>
  <w:abstractNum w:abstractNumId="216">
    <w:nsid w:val="63B12E74"/>
    <w:multiLevelType w:val="singleLevel"/>
    <w:tmpl w:val="63B12E74"/>
    <w:lvl w:ilvl="0" w:tentative="0">
      <w:start w:val="0"/>
      <w:numFmt w:val="bullet"/>
      <w:lvlText w:val="￮"/>
      <w:lvlJc w:val="left"/>
      <w:rPr>
        <w:color w:val="3370FF"/>
      </w:rPr>
    </w:lvl>
  </w:abstractNum>
  <w:abstractNum w:abstractNumId="217">
    <w:nsid w:val="64C0CB79"/>
    <w:multiLevelType w:val="singleLevel"/>
    <w:tmpl w:val="64C0CB79"/>
    <w:lvl w:ilvl="0" w:tentative="0">
      <w:start w:val="0"/>
      <w:numFmt w:val="bullet"/>
      <w:lvlText w:val="￮"/>
      <w:lvlJc w:val="left"/>
      <w:rPr>
        <w:color w:val="3370FF"/>
      </w:rPr>
    </w:lvl>
  </w:abstractNum>
  <w:abstractNum w:abstractNumId="218">
    <w:nsid w:val="651422BE"/>
    <w:multiLevelType w:val="singleLevel"/>
    <w:tmpl w:val="651422BE"/>
    <w:lvl w:ilvl="0" w:tentative="0">
      <w:start w:val="0"/>
      <w:numFmt w:val="bullet"/>
      <w:lvlText w:val="▪"/>
      <w:lvlJc w:val="left"/>
      <w:rPr>
        <w:color w:val="3370FF"/>
        <w:sz w:val="11"/>
      </w:rPr>
    </w:lvl>
  </w:abstractNum>
  <w:abstractNum w:abstractNumId="219">
    <w:nsid w:val="659EB354"/>
    <w:multiLevelType w:val="singleLevel"/>
    <w:tmpl w:val="659EB354"/>
    <w:lvl w:ilvl="0" w:tentative="0">
      <w:start w:val="0"/>
      <w:numFmt w:val="bullet"/>
      <w:lvlText w:val="￮"/>
      <w:lvlJc w:val="left"/>
      <w:rPr>
        <w:color w:val="3370FF"/>
      </w:rPr>
    </w:lvl>
  </w:abstractNum>
  <w:abstractNum w:abstractNumId="220">
    <w:nsid w:val="65CD0074"/>
    <w:multiLevelType w:val="singleLevel"/>
    <w:tmpl w:val="65CD0074"/>
    <w:lvl w:ilvl="0" w:tentative="0">
      <w:start w:val="5"/>
      <w:numFmt w:val="decimal"/>
      <w:lvlText w:val="%1."/>
      <w:lvlJc w:val="left"/>
      <w:rPr>
        <w:color w:val="3370FF"/>
      </w:rPr>
    </w:lvl>
  </w:abstractNum>
  <w:abstractNum w:abstractNumId="221">
    <w:nsid w:val="68B298F7"/>
    <w:multiLevelType w:val="singleLevel"/>
    <w:tmpl w:val="68B298F7"/>
    <w:lvl w:ilvl="0" w:tentative="0">
      <w:start w:val="4"/>
      <w:numFmt w:val="decimal"/>
      <w:lvlText w:val="%1."/>
      <w:lvlJc w:val="left"/>
      <w:rPr>
        <w:color w:val="3370FF"/>
      </w:rPr>
    </w:lvl>
  </w:abstractNum>
  <w:abstractNum w:abstractNumId="222">
    <w:nsid w:val="6AFC2A1C"/>
    <w:multiLevelType w:val="singleLevel"/>
    <w:tmpl w:val="6AFC2A1C"/>
    <w:lvl w:ilvl="0" w:tentative="0">
      <w:start w:val="0"/>
      <w:numFmt w:val="bullet"/>
      <w:lvlText w:val="▪"/>
      <w:lvlJc w:val="left"/>
      <w:rPr>
        <w:color w:val="3370FF"/>
        <w:sz w:val="11"/>
      </w:rPr>
    </w:lvl>
  </w:abstractNum>
  <w:abstractNum w:abstractNumId="223">
    <w:nsid w:val="6C0BE2D1"/>
    <w:multiLevelType w:val="singleLevel"/>
    <w:tmpl w:val="6C0BE2D1"/>
    <w:lvl w:ilvl="0" w:tentative="0">
      <w:start w:val="0"/>
      <w:numFmt w:val="bullet"/>
      <w:lvlText w:val="￮"/>
      <w:lvlJc w:val="left"/>
      <w:rPr>
        <w:color w:val="3370FF"/>
      </w:rPr>
    </w:lvl>
  </w:abstractNum>
  <w:abstractNum w:abstractNumId="224">
    <w:nsid w:val="6D423078"/>
    <w:multiLevelType w:val="singleLevel"/>
    <w:tmpl w:val="6D423078"/>
    <w:lvl w:ilvl="0" w:tentative="0">
      <w:start w:val="0"/>
      <w:numFmt w:val="bullet"/>
      <w:lvlText w:val="￮"/>
      <w:lvlJc w:val="left"/>
      <w:rPr>
        <w:color w:val="3370FF"/>
      </w:rPr>
    </w:lvl>
  </w:abstractNum>
  <w:abstractNum w:abstractNumId="225">
    <w:nsid w:val="700FDCEF"/>
    <w:multiLevelType w:val="singleLevel"/>
    <w:tmpl w:val="700FDCEF"/>
    <w:lvl w:ilvl="0" w:tentative="0">
      <w:start w:val="0"/>
      <w:numFmt w:val="bullet"/>
      <w:lvlText w:val="￮"/>
      <w:lvlJc w:val="left"/>
      <w:rPr>
        <w:color w:val="3370FF"/>
      </w:rPr>
    </w:lvl>
  </w:abstractNum>
  <w:abstractNum w:abstractNumId="226">
    <w:nsid w:val="70F95E71"/>
    <w:multiLevelType w:val="singleLevel"/>
    <w:tmpl w:val="70F95E71"/>
    <w:lvl w:ilvl="0" w:tentative="0">
      <w:start w:val="0"/>
      <w:numFmt w:val="bullet"/>
      <w:lvlText w:val="￮"/>
      <w:lvlJc w:val="left"/>
      <w:rPr>
        <w:color w:val="3370FF"/>
      </w:rPr>
    </w:lvl>
  </w:abstractNum>
  <w:abstractNum w:abstractNumId="227">
    <w:nsid w:val="72183CF9"/>
    <w:multiLevelType w:val="singleLevel"/>
    <w:tmpl w:val="72183CF9"/>
    <w:lvl w:ilvl="0" w:tentative="0">
      <w:start w:val="0"/>
      <w:numFmt w:val="bullet"/>
      <w:lvlText w:val="￮"/>
      <w:lvlJc w:val="left"/>
      <w:rPr>
        <w:color w:val="3370FF"/>
      </w:rPr>
    </w:lvl>
  </w:abstractNum>
  <w:abstractNum w:abstractNumId="228">
    <w:nsid w:val="744F3566"/>
    <w:multiLevelType w:val="singleLevel"/>
    <w:tmpl w:val="744F3566"/>
    <w:lvl w:ilvl="0" w:tentative="0">
      <w:start w:val="1"/>
      <w:numFmt w:val="decimal"/>
      <w:lvlText w:val="%1."/>
      <w:lvlJc w:val="left"/>
      <w:rPr>
        <w:color w:val="3370FF"/>
      </w:rPr>
    </w:lvl>
  </w:abstractNum>
  <w:abstractNum w:abstractNumId="229">
    <w:nsid w:val="7499D7B3"/>
    <w:multiLevelType w:val="singleLevel"/>
    <w:tmpl w:val="7499D7B3"/>
    <w:lvl w:ilvl="0" w:tentative="0">
      <w:start w:val="44"/>
      <w:numFmt w:val="decimal"/>
      <w:lvlText w:val="%1."/>
      <w:lvlJc w:val="left"/>
      <w:rPr>
        <w:color w:val="3370FF"/>
      </w:rPr>
    </w:lvl>
  </w:abstractNum>
  <w:abstractNum w:abstractNumId="230">
    <w:nsid w:val="74C28B35"/>
    <w:multiLevelType w:val="singleLevel"/>
    <w:tmpl w:val="74C28B35"/>
    <w:lvl w:ilvl="0" w:tentative="0">
      <w:start w:val="4"/>
      <w:numFmt w:val="decimal"/>
      <w:lvlText w:val="%1."/>
      <w:lvlJc w:val="left"/>
      <w:rPr>
        <w:color w:val="3370FF"/>
      </w:rPr>
    </w:lvl>
  </w:abstractNum>
  <w:abstractNum w:abstractNumId="231">
    <w:nsid w:val="77633216"/>
    <w:multiLevelType w:val="singleLevel"/>
    <w:tmpl w:val="77633216"/>
    <w:lvl w:ilvl="0" w:tentative="0">
      <w:start w:val="0"/>
      <w:numFmt w:val="bullet"/>
      <w:lvlText w:val="￮"/>
      <w:lvlJc w:val="left"/>
      <w:rPr>
        <w:color w:val="3370FF"/>
      </w:rPr>
    </w:lvl>
  </w:abstractNum>
  <w:abstractNum w:abstractNumId="232">
    <w:nsid w:val="77ECEA79"/>
    <w:multiLevelType w:val="singleLevel"/>
    <w:tmpl w:val="77ECEA79"/>
    <w:lvl w:ilvl="0" w:tentative="0">
      <w:start w:val="0"/>
      <w:numFmt w:val="bullet"/>
      <w:lvlText w:val="￮"/>
      <w:lvlJc w:val="left"/>
      <w:rPr>
        <w:color w:val="3370FF"/>
      </w:rPr>
    </w:lvl>
  </w:abstractNum>
  <w:abstractNum w:abstractNumId="233">
    <w:nsid w:val="79AA4FA4"/>
    <w:multiLevelType w:val="singleLevel"/>
    <w:tmpl w:val="79AA4FA4"/>
    <w:lvl w:ilvl="0" w:tentative="0">
      <w:start w:val="1"/>
      <w:numFmt w:val="decimal"/>
      <w:lvlText w:val="%1."/>
      <w:lvlJc w:val="left"/>
      <w:rPr>
        <w:color w:val="3370FF"/>
      </w:rPr>
    </w:lvl>
  </w:abstractNum>
  <w:abstractNum w:abstractNumId="234">
    <w:nsid w:val="7B1E29B8"/>
    <w:multiLevelType w:val="singleLevel"/>
    <w:tmpl w:val="7B1E29B8"/>
    <w:lvl w:ilvl="0" w:tentative="0">
      <w:start w:val="0"/>
      <w:numFmt w:val="bullet"/>
      <w:lvlText w:val="▪"/>
      <w:lvlJc w:val="left"/>
      <w:rPr>
        <w:color w:val="3370FF"/>
        <w:sz w:val="11"/>
      </w:rPr>
    </w:lvl>
  </w:abstractNum>
  <w:abstractNum w:abstractNumId="235">
    <w:nsid w:val="7C246926"/>
    <w:multiLevelType w:val="singleLevel"/>
    <w:tmpl w:val="7C246926"/>
    <w:lvl w:ilvl="0" w:tentative="0">
      <w:start w:val="9"/>
      <w:numFmt w:val="decimal"/>
      <w:lvlText w:val="%1."/>
      <w:lvlJc w:val="left"/>
      <w:rPr>
        <w:color w:val="3370FF"/>
      </w:rPr>
    </w:lvl>
  </w:abstractNum>
  <w:abstractNum w:abstractNumId="236">
    <w:nsid w:val="7DEC2089"/>
    <w:multiLevelType w:val="singleLevel"/>
    <w:tmpl w:val="7DEC2089"/>
    <w:lvl w:ilvl="0" w:tentative="0">
      <w:start w:val="0"/>
      <w:numFmt w:val="bullet"/>
      <w:lvlText w:val="￮"/>
      <w:lvlJc w:val="left"/>
      <w:rPr>
        <w:color w:val="3370FF"/>
      </w:rPr>
    </w:lvl>
  </w:abstractNum>
  <w:num w:numId="1">
    <w:abstractNumId w:val="117"/>
  </w:num>
  <w:num w:numId="2">
    <w:abstractNumId w:val="78"/>
  </w:num>
  <w:num w:numId="3">
    <w:abstractNumId w:val="206"/>
  </w:num>
  <w:num w:numId="4">
    <w:abstractNumId w:val="65"/>
  </w:num>
  <w:num w:numId="5">
    <w:abstractNumId w:val="54"/>
  </w:num>
  <w:num w:numId="6">
    <w:abstractNumId w:val="124"/>
  </w:num>
  <w:num w:numId="7">
    <w:abstractNumId w:val="158"/>
  </w:num>
  <w:num w:numId="8">
    <w:abstractNumId w:val="227"/>
  </w:num>
  <w:num w:numId="9">
    <w:abstractNumId w:val="120"/>
  </w:num>
  <w:num w:numId="10">
    <w:abstractNumId w:val="12"/>
  </w:num>
  <w:num w:numId="11">
    <w:abstractNumId w:val="161"/>
  </w:num>
  <w:num w:numId="12">
    <w:abstractNumId w:val="208"/>
  </w:num>
  <w:num w:numId="13">
    <w:abstractNumId w:val="71"/>
  </w:num>
  <w:num w:numId="14">
    <w:abstractNumId w:val="194"/>
  </w:num>
  <w:num w:numId="15">
    <w:abstractNumId w:val="109"/>
  </w:num>
  <w:num w:numId="16">
    <w:abstractNumId w:val="155"/>
  </w:num>
  <w:num w:numId="17">
    <w:abstractNumId w:val="87"/>
  </w:num>
  <w:num w:numId="18">
    <w:abstractNumId w:val="83"/>
  </w:num>
  <w:num w:numId="19">
    <w:abstractNumId w:val="26"/>
  </w:num>
  <w:num w:numId="20">
    <w:abstractNumId w:val="191"/>
  </w:num>
  <w:num w:numId="21">
    <w:abstractNumId w:val="213"/>
  </w:num>
  <w:num w:numId="22">
    <w:abstractNumId w:val="132"/>
  </w:num>
  <w:num w:numId="23">
    <w:abstractNumId w:val="188"/>
  </w:num>
  <w:num w:numId="24">
    <w:abstractNumId w:val="46"/>
  </w:num>
  <w:num w:numId="25">
    <w:abstractNumId w:val="235"/>
  </w:num>
  <w:num w:numId="26">
    <w:abstractNumId w:val="232"/>
  </w:num>
  <w:num w:numId="27">
    <w:abstractNumId w:val="64"/>
  </w:num>
  <w:num w:numId="28">
    <w:abstractNumId w:val="215"/>
  </w:num>
  <w:num w:numId="29">
    <w:abstractNumId w:val="13"/>
  </w:num>
  <w:num w:numId="30">
    <w:abstractNumId w:val="176"/>
  </w:num>
  <w:num w:numId="31">
    <w:abstractNumId w:val="4"/>
  </w:num>
  <w:num w:numId="32">
    <w:abstractNumId w:val="204"/>
  </w:num>
  <w:num w:numId="33">
    <w:abstractNumId w:val="236"/>
  </w:num>
  <w:num w:numId="34">
    <w:abstractNumId w:val="1"/>
  </w:num>
  <w:num w:numId="35">
    <w:abstractNumId w:val="154"/>
  </w:num>
  <w:num w:numId="36">
    <w:abstractNumId w:val="196"/>
  </w:num>
  <w:num w:numId="37">
    <w:abstractNumId w:val="112"/>
  </w:num>
  <w:num w:numId="38">
    <w:abstractNumId w:val="89"/>
  </w:num>
  <w:num w:numId="39">
    <w:abstractNumId w:val="165"/>
  </w:num>
  <w:num w:numId="40">
    <w:abstractNumId w:val="233"/>
  </w:num>
  <w:num w:numId="41">
    <w:abstractNumId w:val="59"/>
  </w:num>
  <w:num w:numId="42">
    <w:abstractNumId w:val="10"/>
  </w:num>
  <w:num w:numId="43">
    <w:abstractNumId w:val="56"/>
  </w:num>
  <w:num w:numId="44">
    <w:abstractNumId w:val="210"/>
  </w:num>
  <w:num w:numId="45">
    <w:abstractNumId w:val="3"/>
  </w:num>
  <w:num w:numId="46">
    <w:abstractNumId w:val="143"/>
  </w:num>
  <w:num w:numId="47">
    <w:abstractNumId w:val="8"/>
  </w:num>
  <w:num w:numId="48">
    <w:abstractNumId w:val="212"/>
  </w:num>
  <w:num w:numId="49">
    <w:abstractNumId w:val="230"/>
  </w:num>
  <w:num w:numId="50">
    <w:abstractNumId w:val="192"/>
  </w:num>
  <w:num w:numId="51">
    <w:abstractNumId w:val="167"/>
  </w:num>
  <w:num w:numId="52">
    <w:abstractNumId w:val="220"/>
  </w:num>
  <w:num w:numId="53">
    <w:abstractNumId w:val="125"/>
  </w:num>
  <w:num w:numId="54">
    <w:abstractNumId w:val="130"/>
  </w:num>
  <w:num w:numId="55">
    <w:abstractNumId w:val="82"/>
  </w:num>
  <w:num w:numId="56">
    <w:abstractNumId w:val="170"/>
  </w:num>
  <w:num w:numId="57">
    <w:abstractNumId w:val="148"/>
  </w:num>
  <w:num w:numId="58">
    <w:abstractNumId w:val="100"/>
  </w:num>
  <w:num w:numId="59">
    <w:abstractNumId w:val="153"/>
  </w:num>
  <w:num w:numId="60">
    <w:abstractNumId w:val="51"/>
  </w:num>
  <w:num w:numId="61">
    <w:abstractNumId w:val="182"/>
  </w:num>
  <w:num w:numId="62">
    <w:abstractNumId w:val="134"/>
  </w:num>
  <w:num w:numId="63">
    <w:abstractNumId w:val="172"/>
  </w:num>
  <w:num w:numId="64">
    <w:abstractNumId w:val="122"/>
  </w:num>
  <w:num w:numId="65">
    <w:abstractNumId w:val="68"/>
  </w:num>
  <w:num w:numId="66">
    <w:abstractNumId w:val="137"/>
  </w:num>
  <w:num w:numId="67">
    <w:abstractNumId w:val="49"/>
  </w:num>
  <w:num w:numId="68">
    <w:abstractNumId w:val="178"/>
  </w:num>
  <w:num w:numId="69">
    <w:abstractNumId w:val="36"/>
  </w:num>
  <w:num w:numId="70">
    <w:abstractNumId w:val="111"/>
  </w:num>
  <w:num w:numId="71">
    <w:abstractNumId w:val="164"/>
  </w:num>
  <w:num w:numId="72">
    <w:abstractNumId w:val="116"/>
  </w:num>
  <w:num w:numId="73">
    <w:abstractNumId w:val="141"/>
  </w:num>
  <w:num w:numId="74">
    <w:abstractNumId w:val="225"/>
  </w:num>
  <w:num w:numId="75">
    <w:abstractNumId w:val="92"/>
  </w:num>
  <w:num w:numId="76">
    <w:abstractNumId w:val="69"/>
  </w:num>
  <w:num w:numId="77">
    <w:abstractNumId w:val="35"/>
  </w:num>
  <w:num w:numId="78">
    <w:abstractNumId w:val="231"/>
  </w:num>
  <w:num w:numId="79">
    <w:abstractNumId w:val="84"/>
  </w:num>
  <w:num w:numId="80">
    <w:abstractNumId w:val="55"/>
  </w:num>
  <w:num w:numId="81">
    <w:abstractNumId w:val="163"/>
  </w:num>
  <w:num w:numId="82">
    <w:abstractNumId w:val="95"/>
  </w:num>
  <w:num w:numId="83">
    <w:abstractNumId w:val="22"/>
  </w:num>
  <w:num w:numId="84">
    <w:abstractNumId w:val="207"/>
  </w:num>
  <w:num w:numId="85">
    <w:abstractNumId w:val="62"/>
  </w:num>
  <w:num w:numId="86">
    <w:abstractNumId w:val="45"/>
  </w:num>
  <w:num w:numId="87">
    <w:abstractNumId w:val="16"/>
  </w:num>
  <w:num w:numId="88">
    <w:abstractNumId w:val="29"/>
  </w:num>
  <w:num w:numId="89">
    <w:abstractNumId w:val="41"/>
  </w:num>
  <w:num w:numId="90">
    <w:abstractNumId w:val="11"/>
  </w:num>
  <w:num w:numId="91">
    <w:abstractNumId w:val="146"/>
  </w:num>
  <w:num w:numId="92">
    <w:abstractNumId w:val="63"/>
  </w:num>
  <w:num w:numId="93">
    <w:abstractNumId w:val="139"/>
  </w:num>
  <w:num w:numId="94">
    <w:abstractNumId w:val="79"/>
  </w:num>
  <w:num w:numId="95">
    <w:abstractNumId w:val="221"/>
  </w:num>
  <w:num w:numId="96">
    <w:abstractNumId w:val="0"/>
  </w:num>
  <w:num w:numId="97">
    <w:abstractNumId w:val="61"/>
  </w:num>
  <w:num w:numId="98">
    <w:abstractNumId w:val="110"/>
  </w:num>
  <w:num w:numId="99">
    <w:abstractNumId w:val="193"/>
  </w:num>
  <w:num w:numId="100">
    <w:abstractNumId w:val="135"/>
  </w:num>
  <w:num w:numId="101">
    <w:abstractNumId w:val="24"/>
  </w:num>
  <w:num w:numId="102">
    <w:abstractNumId w:val="88"/>
  </w:num>
  <w:num w:numId="103">
    <w:abstractNumId w:val="144"/>
  </w:num>
  <w:num w:numId="104">
    <w:abstractNumId w:val="189"/>
  </w:num>
  <w:num w:numId="105">
    <w:abstractNumId w:val="40"/>
  </w:num>
  <w:num w:numId="106">
    <w:abstractNumId w:val="214"/>
  </w:num>
  <w:num w:numId="107">
    <w:abstractNumId w:val="2"/>
  </w:num>
  <w:num w:numId="108">
    <w:abstractNumId w:val="7"/>
  </w:num>
  <w:num w:numId="109">
    <w:abstractNumId w:val="118"/>
  </w:num>
  <w:num w:numId="110">
    <w:abstractNumId w:val="33"/>
  </w:num>
  <w:num w:numId="111">
    <w:abstractNumId w:val="66"/>
  </w:num>
  <w:num w:numId="112">
    <w:abstractNumId w:val="72"/>
  </w:num>
  <w:num w:numId="113">
    <w:abstractNumId w:val="108"/>
  </w:num>
  <w:num w:numId="114">
    <w:abstractNumId w:val="211"/>
  </w:num>
  <w:num w:numId="115">
    <w:abstractNumId w:val="105"/>
  </w:num>
  <w:num w:numId="116">
    <w:abstractNumId w:val="203"/>
  </w:num>
  <w:num w:numId="117">
    <w:abstractNumId w:val="151"/>
  </w:num>
  <w:num w:numId="118">
    <w:abstractNumId w:val="21"/>
  </w:num>
  <w:num w:numId="119">
    <w:abstractNumId w:val="123"/>
  </w:num>
  <w:num w:numId="120">
    <w:abstractNumId w:val="32"/>
  </w:num>
  <w:num w:numId="121">
    <w:abstractNumId w:val="162"/>
  </w:num>
  <w:num w:numId="122">
    <w:abstractNumId w:val="202"/>
  </w:num>
  <w:num w:numId="123">
    <w:abstractNumId w:val="77"/>
  </w:num>
  <w:num w:numId="124">
    <w:abstractNumId w:val="25"/>
  </w:num>
  <w:num w:numId="125">
    <w:abstractNumId w:val="156"/>
  </w:num>
  <w:num w:numId="126">
    <w:abstractNumId w:val="183"/>
  </w:num>
  <w:num w:numId="127">
    <w:abstractNumId w:val="136"/>
  </w:num>
  <w:num w:numId="128">
    <w:abstractNumId w:val="195"/>
  </w:num>
  <w:num w:numId="129">
    <w:abstractNumId w:val="201"/>
  </w:num>
  <w:num w:numId="130">
    <w:abstractNumId w:val="152"/>
  </w:num>
  <w:num w:numId="131">
    <w:abstractNumId w:val="93"/>
  </w:num>
  <w:num w:numId="132">
    <w:abstractNumId w:val="30"/>
  </w:num>
  <w:num w:numId="133">
    <w:abstractNumId w:val="177"/>
  </w:num>
  <w:num w:numId="134">
    <w:abstractNumId w:val="180"/>
  </w:num>
  <w:num w:numId="135">
    <w:abstractNumId w:val="131"/>
  </w:num>
  <w:num w:numId="136">
    <w:abstractNumId w:val="224"/>
  </w:num>
  <w:num w:numId="137">
    <w:abstractNumId w:val="90"/>
  </w:num>
  <w:num w:numId="138">
    <w:abstractNumId w:val="150"/>
  </w:num>
  <w:num w:numId="139">
    <w:abstractNumId w:val="128"/>
  </w:num>
  <w:num w:numId="140">
    <w:abstractNumId w:val="97"/>
  </w:num>
  <w:num w:numId="141">
    <w:abstractNumId w:val="102"/>
  </w:num>
  <w:num w:numId="142">
    <w:abstractNumId w:val="81"/>
  </w:num>
  <w:num w:numId="143">
    <w:abstractNumId w:val="184"/>
  </w:num>
  <w:num w:numId="144">
    <w:abstractNumId w:val="107"/>
  </w:num>
  <w:num w:numId="145">
    <w:abstractNumId w:val="19"/>
  </w:num>
  <w:num w:numId="146">
    <w:abstractNumId w:val="101"/>
  </w:num>
  <w:num w:numId="147">
    <w:abstractNumId w:val="119"/>
  </w:num>
  <w:num w:numId="148">
    <w:abstractNumId w:val="73"/>
  </w:num>
  <w:num w:numId="149">
    <w:abstractNumId w:val="175"/>
  </w:num>
  <w:num w:numId="150">
    <w:abstractNumId w:val="222"/>
  </w:num>
  <w:num w:numId="151">
    <w:abstractNumId w:val="85"/>
  </w:num>
  <w:num w:numId="152">
    <w:abstractNumId w:val="39"/>
  </w:num>
  <w:num w:numId="153">
    <w:abstractNumId w:val="6"/>
  </w:num>
  <w:num w:numId="154">
    <w:abstractNumId w:val="44"/>
  </w:num>
  <w:num w:numId="155">
    <w:abstractNumId w:val="127"/>
  </w:num>
  <w:num w:numId="156">
    <w:abstractNumId w:val="50"/>
  </w:num>
  <w:num w:numId="157">
    <w:abstractNumId w:val="103"/>
  </w:num>
  <w:num w:numId="158">
    <w:abstractNumId w:val="157"/>
  </w:num>
  <w:num w:numId="159">
    <w:abstractNumId w:val="190"/>
  </w:num>
  <w:num w:numId="160">
    <w:abstractNumId w:val="48"/>
  </w:num>
  <w:num w:numId="161">
    <w:abstractNumId w:val="179"/>
  </w:num>
  <w:num w:numId="162">
    <w:abstractNumId w:val="145"/>
  </w:num>
  <w:num w:numId="163">
    <w:abstractNumId w:val="140"/>
  </w:num>
  <w:num w:numId="164">
    <w:abstractNumId w:val="113"/>
  </w:num>
  <w:num w:numId="165">
    <w:abstractNumId w:val="173"/>
  </w:num>
  <w:num w:numId="166">
    <w:abstractNumId w:val="67"/>
  </w:num>
  <w:num w:numId="167">
    <w:abstractNumId w:val="200"/>
  </w:num>
  <w:num w:numId="168">
    <w:abstractNumId w:val="181"/>
  </w:num>
  <w:num w:numId="169">
    <w:abstractNumId w:val="160"/>
  </w:num>
  <w:num w:numId="170">
    <w:abstractNumId w:val="99"/>
  </w:num>
  <w:num w:numId="171">
    <w:abstractNumId w:val="38"/>
  </w:num>
  <w:num w:numId="172">
    <w:abstractNumId w:val="229"/>
  </w:num>
  <w:num w:numId="173">
    <w:abstractNumId w:val="159"/>
  </w:num>
  <w:num w:numId="174">
    <w:abstractNumId w:val="223"/>
  </w:num>
  <w:num w:numId="175">
    <w:abstractNumId w:val="17"/>
  </w:num>
  <w:num w:numId="176">
    <w:abstractNumId w:val="219"/>
  </w:num>
  <w:num w:numId="177">
    <w:abstractNumId w:val="76"/>
  </w:num>
  <w:num w:numId="178">
    <w:abstractNumId w:val="216"/>
  </w:num>
  <w:num w:numId="179">
    <w:abstractNumId w:val="169"/>
  </w:num>
  <w:num w:numId="180">
    <w:abstractNumId w:val="228"/>
  </w:num>
  <w:num w:numId="181">
    <w:abstractNumId w:val="226"/>
  </w:num>
  <w:num w:numId="182">
    <w:abstractNumId w:val="80"/>
  </w:num>
  <w:num w:numId="183">
    <w:abstractNumId w:val="104"/>
  </w:num>
  <w:num w:numId="184">
    <w:abstractNumId w:val="115"/>
  </w:num>
  <w:num w:numId="185">
    <w:abstractNumId w:val="15"/>
  </w:num>
  <w:num w:numId="186">
    <w:abstractNumId w:val="52"/>
  </w:num>
  <w:num w:numId="187">
    <w:abstractNumId w:val="185"/>
  </w:num>
  <w:num w:numId="188">
    <w:abstractNumId w:val="53"/>
  </w:num>
  <w:num w:numId="189">
    <w:abstractNumId w:val="217"/>
  </w:num>
  <w:num w:numId="190">
    <w:abstractNumId w:val="199"/>
  </w:num>
  <w:num w:numId="191">
    <w:abstractNumId w:val="209"/>
  </w:num>
  <w:num w:numId="192">
    <w:abstractNumId w:val="60"/>
  </w:num>
  <w:num w:numId="193">
    <w:abstractNumId w:val="171"/>
  </w:num>
  <w:num w:numId="194">
    <w:abstractNumId w:val="96"/>
  </w:num>
  <w:num w:numId="195">
    <w:abstractNumId w:val="147"/>
  </w:num>
  <w:num w:numId="196">
    <w:abstractNumId w:val="5"/>
  </w:num>
  <w:num w:numId="197">
    <w:abstractNumId w:val="43"/>
  </w:num>
  <w:num w:numId="198">
    <w:abstractNumId w:val="138"/>
  </w:num>
  <w:num w:numId="199">
    <w:abstractNumId w:val="198"/>
  </w:num>
  <w:num w:numId="200">
    <w:abstractNumId w:val="218"/>
  </w:num>
  <w:num w:numId="201">
    <w:abstractNumId w:val="57"/>
  </w:num>
  <w:num w:numId="202">
    <w:abstractNumId w:val="31"/>
  </w:num>
  <w:num w:numId="203">
    <w:abstractNumId w:val="142"/>
  </w:num>
  <w:num w:numId="204">
    <w:abstractNumId w:val="114"/>
  </w:num>
  <w:num w:numId="205">
    <w:abstractNumId w:val="58"/>
  </w:num>
  <w:num w:numId="206">
    <w:abstractNumId w:val="47"/>
  </w:num>
  <w:num w:numId="207">
    <w:abstractNumId w:val="129"/>
  </w:num>
  <w:num w:numId="208">
    <w:abstractNumId w:val="133"/>
  </w:num>
  <w:num w:numId="209">
    <w:abstractNumId w:val="174"/>
  </w:num>
  <w:num w:numId="210">
    <w:abstractNumId w:val="121"/>
  </w:num>
  <w:num w:numId="211">
    <w:abstractNumId w:val="23"/>
  </w:num>
  <w:num w:numId="212">
    <w:abstractNumId w:val="205"/>
  </w:num>
  <w:num w:numId="213">
    <w:abstractNumId w:val="34"/>
  </w:num>
  <w:num w:numId="214">
    <w:abstractNumId w:val="9"/>
  </w:num>
  <w:num w:numId="215">
    <w:abstractNumId w:val="197"/>
  </w:num>
  <w:num w:numId="216">
    <w:abstractNumId w:val="28"/>
  </w:num>
  <w:num w:numId="217">
    <w:abstractNumId w:val="126"/>
  </w:num>
  <w:num w:numId="218">
    <w:abstractNumId w:val="98"/>
  </w:num>
  <w:num w:numId="219">
    <w:abstractNumId w:val="27"/>
  </w:num>
  <w:num w:numId="220">
    <w:abstractNumId w:val="18"/>
  </w:num>
  <w:num w:numId="221">
    <w:abstractNumId w:val="75"/>
  </w:num>
  <w:num w:numId="222">
    <w:abstractNumId w:val="20"/>
  </w:num>
  <w:num w:numId="223">
    <w:abstractNumId w:val="42"/>
  </w:num>
  <w:num w:numId="224">
    <w:abstractNumId w:val="187"/>
  </w:num>
  <w:num w:numId="225">
    <w:abstractNumId w:val="70"/>
  </w:num>
  <w:num w:numId="226">
    <w:abstractNumId w:val="149"/>
  </w:num>
  <w:num w:numId="227">
    <w:abstractNumId w:val="91"/>
  </w:num>
  <w:num w:numId="228">
    <w:abstractNumId w:val="94"/>
  </w:num>
  <w:num w:numId="229">
    <w:abstractNumId w:val="168"/>
  </w:num>
  <w:num w:numId="230">
    <w:abstractNumId w:val="106"/>
  </w:num>
  <w:num w:numId="231">
    <w:abstractNumId w:val="37"/>
  </w:num>
  <w:num w:numId="232">
    <w:abstractNumId w:val="186"/>
  </w:num>
  <w:num w:numId="233">
    <w:abstractNumId w:val="74"/>
  </w:num>
  <w:num w:numId="234">
    <w:abstractNumId w:val="234"/>
  </w:num>
  <w:num w:numId="235">
    <w:abstractNumId w:val="86"/>
  </w:num>
  <w:num w:numId="236">
    <w:abstractNumId w:val="14"/>
  </w:num>
  <w:num w:numId="237">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47357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1259</Words>
  <Characters>2562</Characters>
  <TotalTime>9</TotalTime>
  <ScaleCrop>false</ScaleCrop>
  <LinksUpToDate>false</LinksUpToDate>
  <CharactersWithSpaces>2619</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2026-06-12T03:08:00Z</dcterms:created>
  <dc:creator>Apache POI</dc:creator>
  <cp:lastModifiedBy>张雯昕</cp:lastModifiedBy>
  <dcterms:modified xsi:type="dcterms:W3CDTF">2026-06-12T03:18:48Z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{"Label":"1","ContentProducer":"001191110102MACQD9K64010000","ProduceID":"7650340563191172072","ReservedCode1":"","ContentPropagator":"","PropagateID":"","ReservedCode2":""}</vt:lpwstr>
  </property>
  <property fmtid="{D5CDD505-2E9C-101B-9397-08002B2CF9AE}" pid="3" name="KSOTemplateDocerSaveRecord">
    <vt:lpwstr>eyJoZGlkIjoiM2FiZDIzMjBhYjY3YjcwYmIxYWI1NjM4YzVmYjEyMDMiLCJ1c2VySWQiOiIxNjM0OTUzNTczIn0=</vt:lpwstr>
  </property>
  <property fmtid="{D5CDD505-2E9C-101B-9397-08002B2CF9AE}" pid="4" name="KSOProductBuildVer">
    <vt:lpwstr>2052-12.1.0.21541</vt:lpwstr>
  </property>
  <property fmtid="{D5CDD505-2E9C-101B-9397-08002B2CF9AE}" pid="5" name="ICV">
    <vt:lpwstr>049BBD04D7F2411C9C14ABE8791AFA3F_12</vt:lpwstr>
  </property>
</Properties>
</file>