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360" w:lineRule="auto"/>
        <w:jc w:val="center"/>
      </w:pPr>
      <w:r>
        <w:rPr>
          <w:rFonts w:ascii="Times New Roman" w:hAnsi="Times New Roman" w:eastAsia="宋体"/>
          <w:b/>
          <w:i w:val="0"/>
          <w:sz w:val="32"/>
        </w:rPr>
        <w:t>基于热力学信息增强机器学习的铜熔炼智能配矿优化方法</w:t>
      </w:r>
    </w:p>
    <w:p>
      <w:pPr>
        <w:spacing w:after="80" w:line="360" w:lineRule="auto"/>
        <w:jc w:val="center"/>
      </w:pPr>
      <w:r>
        <w:rPr>
          <w:rFonts w:ascii="Times New Roman" w:hAnsi="Times New Roman" w:eastAsia="宋体"/>
          <w:b w:val="0"/>
          <w:i w:val="0"/>
          <w:sz w:val="22"/>
        </w:rPr>
        <w:t>作者A¹*　作者B²　作者C¹</w:t>
      </w:r>
    </w:p>
    <w:p>
      <w:pPr>
        <w:spacing w:after="40" w:line="360" w:lineRule="auto"/>
        <w:jc w:val="center"/>
      </w:pPr>
      <w:r>
        <w:rPr>
          <w:rFonts w:ascii="Times New Roman" w:hAnsi="Times New Roman" w:eastAsia="宋体"/>
          <w:b w:val="0"/>
          <w:i w:val="0"/>
          <w:sz w:val="18"/>
        </w:rPr>
        <w:t>¹ XX大学 冶金学院，城市，邮编，中国</w:t>
      </w:r>
    </w:p>
    <w:p>
      <w:pPr>
        <w:spacing w:after="120" w:line="360" w:lineRule="auto"/>
        <w:jc w:val="center"/>
      </w:pPr>
      <w:r>
        <w:rPr>
          <w:rFonts w:ascii="Times New Roman" w:hAnsi="Times New Roman" w:eastAsia="宋体"/>
          <w:b w:val="0"/>
          <w:i w:val="0"/>
          <w:sz w:val="18"/>
        </w:rPr>
        <w:t>² XX研究院，城市，邮编，中国</w:t>
      </w:r>
    </w:p>
    <w:p>
      <w:pPr>
        <w:spacing w:after="360" w:line="360" w:lineRule="auto"/>
        <w:jc w:val="center"/>
      </w:pPr>
      <w:r>
        <w:rPr>
          <w:rFonts w:ascii="Times New Roman" w:hAnsi="Times New Roman" w:eastAsia="宋体"/>
          <w:b w:val="0"/>
          <w:i/>
          <w:sz w:val="18"/>
        </w:rPr>
        <w:t>* 通讯作者. E-mail: corresponding@university.edu</w:t>
      </w:r>
    </w:p>
    <w:p>
      <w:pPr>
        <w:spacing w:before="240" w:after="120" w:line="360" w:lineRule="auto"/>
      </w:pPr>
      <w:r>
        <w:rPr>
          <w:rFonts w:ascii="Times New Roman" w:hAnsi="Times New Roman" w:eastAsia="黑体"/>
          <w:b/>
          <w:i w:val="0"/>
          <w:sz w:val="26"/>
        </w:rPr>
        <w:t>摘　要</w:t>
      </w:r>
    </w:p>
    <w:p>
      <w:pPr>
        <w:spacing w:line="360" w:lineRule="auto"/>
        <w:ind w:firstLine="420"/>
      </w:pPr>
      <w:r>
        <w:rPr>
          <w:rFonts w:ascii="Times New Roman" w:hAnsi="Times New Roman" w:eastAsia="宋体"/>
          <w:b w:val="0"/>
          <w:i w:val="0"/>
          <w:sz w:val="21"/>
        </w:rPr>
        <w:t>铜熔炼过程中，炉料配比直接决定渣含铜损失、冰铜品位及炉渣性能等关键冶金指标。当前工业配矿主要依赖人工经验，效率低下且难以找到数学最优解；而直接采用热力学软件（如FactSage）进行逐方案计算虽精度可靠，但单次计算耗时数分钟，无法满足大规模配料空间的实时探索需求。已有的配矿优化算法仅关注配料成分匹配或原料成本，未将后续熔炼冶金指标纳入优化目标。本文提出一种热力学信息增强的机器学习智能配矿框架：首先基于企业现有11种矿料资源，通过随机采样生成3000组合成炉料组成方案；随后利用FactSage 8.3进行批量热力学平衡计算（1200°C、1 atm），获取渣含铜、冰铜品位、渣Fe/SiO₂质量比等29个冶金指标作为训练标签；进而采用TabPFN（Tabular Prior-Data Fitted Networks，Nature 2025）预训练表格基础模型作为代理模型，利用其上下文学习能力建立从炉料组成到多冶金指标的快速映射关系；最终将代理模型嵌入NSGA-II多目标优化器，实现以冶金指标为目标的智能配矿优化。实验结果表明，TabPFN在29个预测目标上的平均R²达到0.989，优于随机森林（0.837）、XGBoost（0.766）等传统机器学习算法，单次预测耗时从FactSage的分钟级降至毫秒级，可在秒级内评估超过10⁴种配矿方案。该框架将热力学领域知识与数据驱动方法相结合，为铜冶炼厂提供了一种近实时的智能配矿决策支持工具。</w:t>
      </w:r>
    </w:p>
    <w:p>
      <w:pPr>
        <w:spacing w:before="120" w:after="240" w:line="360" w:lineRule="auto"/>
      </w:pPr>
      <w:r>
        <w:rPr>
          <w:rFonts w:ascii="Times New Roman" w:hAnsi="Times New Roman" w:eastAsia="宋体"/>
          <w:b/>
          <w:i w:val="0"/>
          <w:sz w:val="21"/>
        </w:rPr>
        <w:t>关键词：</w:t>
      </w:r>
      <w:r>
        <w:rPr>
          <w:rFonts w:ascii="Times New Roman" w:hAnsi="Times New Roman" w:eastAsia="宋体"/>
          <w:b w:val="0"/>
          <w:i w:val="0"/>
          <w:sz w:val="21"/>
        </w:rPr>
        <w:t>铜熔炼；配矿优化；热力学计算；机器学习；TabPFN；多目标优化；FactSage</w:t>
      </w:r>
    </w:p>
    <w:p>
      <w:pPr>
        <w:spacing w:before="240" w:after="120" w:line="360" w:lineRule="auto"/>
      </w:pPr>
      <w:r>
        <w:rPr>
          <w:rFonts w:ascii="Times New Roman" w:hAnsi="Times New Roman" w:eastAsia="黑体"/>
          <w:b/>
          <w:i w:val="0"/>
          <w:sz w:val="28"/>
        </w:rPr>
        <w:t>1　引言</w:t>
      </w:r>
    </w:p>
    <w:p>
      <w:pPr>
        <w:spacing w:before="240" w:after="120" w:line="360" w:lineRule="auto"/>
      </w:pPr>
      <w:r>
        <w:rPr>
          <w:rFonts w:ascii="Times New Roman" w:hAnsi="Times New Roman" w:eastAsia="黑体"/>
          <w:b/>
          <w:i w:val="0"/>
          <w:sz w:val="24"/>
        </w:rPr>
        <w:t>1.1　研究背景与问题提出</w:t>
      </w:r>
    </w:p>
    <w:p>
      <w:pPr>
        <w:spacing w:line="360" w:lineRule="auto"/>
        <w:ind w:firstLine="420"/>
      </w:pPr>
      <w:r>
        <w:rPr>
          <w:rFonts w:ascii="Times New Roman" w:hAnsi="Times New Roman" w:eastAsia="宋体"/>
          <w:b w:val="0"/>
          <w:i w:val="0"/>
          <w:sz w:val="21"/>
        </w:rPr>
        <w:t>铜是国民经济中不可替代的基础有色金属，广泛应用于电力、电子、建筑和交通等领域。火法熔炼——尤其是闪速熔炼工艺——是当前铜冶炼的主流生产路线，其核心环节是将铜精矿与熔剂等炉料按一定比例混合后送入熔炼炉，在高温下完成造锍熔炼反应，产出冰铜（铜锍）和炉渣。在这一过程中，炉料配比（即配矿方案）直接决定了渣含铜损失量、冰铜品位、炉渣Fe/SiO₂质量比等关键冶金指标，进而影响铜回收率、炉况稳定性和后续吹炼工序的效率[1-3]。</w:t>
      </w:r>
    </w:p>
    <w:p>
      <w:pPr>
        <w:spacing w:line="360" w:lineRule="auto"/>
        <w:ind w:firstLine="420"/>
      </w:pPr>
      <w:r>
        <w:rPr>
          <w:rFonts w:ascii="Times New Roman" w:hAnsi="Times New Roman" w:eastAsia="宋体"/>
          <w:b w:val="0"/>
          <w:i w:val="0"/>
          <w:sz w:val="21"/>
        </w:rPr>
        <w:t>然而，当前铜熔炼工业实践中的配矿环节存在以下突出问题：</w:t>
      </w:r>
    </w:p>
    <w:p>
      <w:pPr>
        <w:spacing w:line="360" w:lineRule="auto"/>
        <w:ind w:firstLine="420"/>
      </w:pPr>
      <w:r>
        <w:rPr>
          <w:rFonts w:ascii="Times New Roman" w:hAnsi="Times New Roman" w:eastAsia="宋体"/>
          <w:b w:val="0"/>
          <w:i w:val="0"/>
          <w:sz w:val="21"/>
        </w:rPr>
      </w:r>
      <w:r>
        <w:rPr>
          <w:rFonts w:ascii="Times New Roman" w:hAnsi="Times New Roman" w:eastAsia="宋体"/>
          <w:b/>
          <w:i w:val="0"/>
          <w:sz w:val="21"/>
        </w:rPr>
        <w:t>第一，人工配矿效率低、难以找到最优解。</w:t>
      </w:r>
      <w:r>
        <w:rPr>
          <w:rFonts w:ascii="Times New Roman" w:hAnsi="Times New Roman" w:eastAsia="宋体"/>
          <w:b w:val="0"/>
          <w:i w:val="0"/>
          <w:sz w:val="21"/>
        </w:rPr>
        <w:t>目前大多数铜冶炼厂的配矿工作仍由工艺工程师凭借经验完成。操作人员根据矿料库存和历史经验，手动调整各矿种的配比，再通过简化物料平衡计算验证是否满足基本约束。这种方法存在明显的局限性：面对11种矿料、每种配比可在5%~40%范围内变化的配料空间，可能的组合方案数量极其庞大（理论上可达10⁸量级），人工经验无法系统性地遍历和比较所有方案，往往只能找到"可行解"而非"最优解"。</w:t>
      </w:r>
    </w:p>
    <w:p>
      <w:pPr>
        <w:spacing w:line="360" w:lineRule="auto"/>
        <w:ind w:firstLine="420"/>
      </w:pPr>
      <w:r>
        <w:rPr>
          <w:rFonts w:ascii="Times New Roman" w:hAnsi="Times New Roman" w:eastAsia="宋体"/>
          <w:b w:val="0"/>
          <w:i w:val="0"/>
          <w:sz w:val="21"/>
        </w:rPr>
      </w:r>
      <w:r>
        <w:rPr>
          <w:rFonts w:ascii="Times New Roman" w:hAnsi="Times New Roman" w:eastAsia="宋体"/>
          <w:b/>
          <w:i w:val="0"/>
          <w:sz w:val="21"/>
        </w:rPr>
        <w:t>第二，热力学计算精度高但速度慢。</w:t>
      </w:r>
      <w:r>
        <w:rPr>
          <w:rFonts w:ascii="Times New Roman" w:hAnsi="Times New Roman" w:eastAsia="宋体"/>
          <w:b w:val="0"/>
          <w:i w:val="0"/>
          <w:sz w:val="21"/>
        </w:rPr>
        <w:t>FactSage等热力学计算软件基于Gibbs自由能最小化原理，能够精确计算多组分渣-锍平衡体系的相组成和组分分配，是冶金过程分析的可靠工具。但单次平衡计算耗时数分钟，若要对数千种配矿方案进行逐一评估，总计算时间将达到数小时甚至数天，无法满足生产调度中的实时决策需求。</w:t>
      </w:r>
    </w:p>
    <w:p>
      <w:pPr>
        <w:spacing w:line="360" w:lineRule="auto"/>
        <w:ind w:firstLine="420"/>
      </w:pPr>
      <w:r>
        <w:rPr>
          <w:rFonts w:ascii="Times New Roman" w:hAnsi="Times New Roman" w:eastAsia="宋体"/>
          <w:b w:val="0"/>
          <w:i w:val="0"/>
          <w:sz w:val="21"/>
        </w:rPr>
      </w:r>
      <w:r>
        <w:rPr>
          <w:rFonts w:ascii="Times New Roman" w:hAnsi="Times New Roman" w:eastAsia="宋体"/>
          <w:b/>
          <w:i w:val="0"/>
          <w:sz w:val="21"/>
        </w:rPr>
        <w:t>第三，已有优化算法的适用范围有限。</w:t>
      </w:r>
      <w:r>
        <w:rPr>
          <w:rFonts w:ascii="Times New Roman" w:hAnsi="Times New Roman" w:eastAsia="宋体"/>
          <w:b w:val="0"/>
          <w:i w:val="0"/>
          <w:sz w:val="21"/>
        </w:rPr>
        <w:t>现有的配矿优化研究多采用线性规划或简单遗传算法，其优化目标通常局限于原料成分匹配（如满足目标Cu品位）或原料成本最小化[4-5]。这些方法将配矿视为一个独立的配料问题，未将后续熔炼过程中的冶金指标（如渣含铜、冰铜品位、炉渣性能）纳入优化目标，因此无法实现从配料到冶炼的全流程优化。</w:t>
      </w:r>
    </w:p>
    <w:p>
      <w:pPr>
        <w:spacing w:before="240" w:after="120" w:line="360" w:lineRule="auto"/>
      </w:pPr>
      <w:r>
        <w:rPr>
          <w:rFonts w:ascii="Times New Roman" w:hAnsi="Times New Roman" w:eastAsia="黑体"/>
          <w:b/>
          <w:i w:val="0"/>
          <w:sz w:val="24"/>
        </w:rPr>
        <w:t>1.2　已有方法综述</w:t>
      </w:r>
    </w:p>
    <w:p>
      <w:pPr>
        <w:spacing w:line="360" w:lineRule="auto"/>
        <w:ind w:firstLine="420"/>
      </w:pPr>
      <w:r>
        <w:rPr>
          <w:rFonts w:ascii="Times New Roman" w:hAnsi="Times New Roman" w:eastAsia="宋体"/>
          <w:b w:val="0"/>
          <w:i w:val="0"/>
          <w:sz w:val="21"/>
        </w:rPr>
        <w:t>在冶金过程建模与优化领域，已有研究主要沿以下三个方向展开：</w:t>
      </w:r>
    </w:p>
    <w:p>
      <w:pPr>
        <w:spacing w:line="360" w:lineRule="auto"/>
        <w:ind w:firstLine="420"/>
      </w:pPr>
      <w:r>
        <w:rPr>
          <w:rFonts w:ascii="Times New Roman" w:hAnsi="Times New Roman" w:eastAsia="宋体"/>
          <w:b w:val="0"/>
          <w:i w:val="0"/>
          <w:sz w:val="21"/>
        </w:rPr>
      </w:r>
      <w:r>
        <w:rPr>
          <w:rFonts w:ascii="Times New Roman" w:hAnsi="Times New Roman" w:eastAsia="宋体"/>
          <w:b/>
          <w:i w:val="0"/>
          <w:sz w:val="21"/>
        </w:rPr>
        <w:t>热力学仿真方法。</w:t>
      </w:r>
      <w:r>
        <w:rPr>
          <w:rFonts w:ascii="Times New Roman" w:hAnsi="Times New Roman" w:eastAsia="宋体"/>
          <w:b w:val="0"/>
          <w:i w:val="0"/>
          <w:sz w:val="21"/>
        </w:rPr>
        <w:t>FactSage、HSC Chemistry等热力学计算软件在铜冶金研究中得到广泛应用。研究者利用这些工具分析不同炉料组成、温度和氧位条件下的渣-锍平衡关系，揭示各组分对冶金指标的影响规律[6-7]。这类方法精度可靠，但计算成本高，难以用于大规模方案搜索。</w:t>
      </w:r>
    </w:p>
    <w:p>
      <w:pPr>
        <w:spacing w:line="360" w:lineRule="auto"/>
        <w:ind w:firstLine="420"/>
      </w:pPr>
      <w:r>
        <w:rPr>
          <w:rFonts w:ascii="Times New Roman" w:hAnsi="Times New Roman" w:eastAsia="宋体"/>
          <w:b w:val="0"/>
          <w:i w:val="0"/>
          <w:sz w:val="21"/>
        </w:rPr>
      </w:r>
      <w:r>
        <w:rPr>
          <w:rFonts w:ascii="Times New Roman" w:hAnsi="Times New Roman" w:eastAsia="宋体"/>
          <w:b/>
          <w:i w:val="0"/>
          <w:sz w:val="21"/>
        </w:rPr>
        <w:t>数据驱动的机器学习方法。</w:t>
      </w:r>
      <w:r>
        <w:rPr>
          <w:rFonts w:ascii="Times New Roman" w:hAnsi="Times New Roman" w:eastAsia="宋体"/>
          <w:b w:val="0"/>
          <w:i w:val="0"/>
          <w:sz w:val="21"/>
        </w:rPr>
        <w:t>近年来，人工神经网络、随机森林、支持向量机等机器学习方法被引入冶金过程预测，包括铜闪速熔炼渣Fe/SiO₂预测[8]、铜转炉终点产物组成预测[9]和冰铜品位预测[10]等领域。然而，这些研究通常直接使用工业生产数据进行模型训练，面临"小样本、高噪声"的困境：冶金工厂的生产数据受取样误差、检测延迟、工况波动等因素影响，数据质量参差不齐，且可用于建模的历史数据量有限，导致模型泛化能力和预测精度受到制约。</w:t>
      </w:r>
    </w:p>
    <w:p>
      <w:pPr>
        <w:spacing w:line="360" w:lineRule="auto"/>
        <w:ind w:firstLine="420"/>
      </w:pPr>
      <w:r>
        <w:rPr>
          <w:rFonts w:ascii="Times New Roman" w:hAnsi="Times New Roman" w:eastAsia="宋体"/>
          <w:b w:val="0"/>
          <w:i w:val="0"/>
          <w:sz w:val="21"/>
        </w:rPr>
      </w:r>
      <w:r>
        <w:rPr>
          <w:rFonts w:ascii="Times New Roman" w:hAnsi="Times New Roman" w:eastAsia="宋体"/>
          <w:b/>
          <w:i w:val="0"/>
          <w:sz w:val="21"/>
        </w:rPr>
        <w:t>代理模型辅助优化方法。</w:t>
      </w:r>
      <w:r>
        <w:rPr>
          <w:rFonts w:ascii="Times New Roman" w:hAnsi="Times New Roman" w:eastAsia="宋体"/>
          <w:b w:val="0"/>
          <w:i w:val="0"/>
          <w:sz w:val="21"/>
        </w:rPr>
        <w:t>在工程优化领域，当目标函数的计算代价过高时，一种成熟的策略是构建计算廉价的代理模型（surrogate model）来替代原始高代价模型，再结合优化算法进行方案搜索[11-12]。这一思路在结构优化、流体力学等领域已有成功应用，但在铜冶金配矿优化中尚未见报道。</w:t>
      </w:r>
    </w:p>
    <w:p>
      <w:pPr>
        <w:spacing w:before="240" w:after="120" w:line="360" w:lineRule="auto"/>
      </w:pPr>
      <w:r>
        <w:rPr>
          <w:rFonts w:ascii="Times New Roman" w:hAnsi="Times New Roman" w:eastAsia="黑体"/>
          <w:b/>
          <w:i w:val="0"/>
          <w:sz w:val="24"/>
        </w:rPr>
        <w:t>1.3　本文工作</w:t>
      </w:r>
    </w:p>
    <w:p>
      <w:pPr>
        <w:spacing w:line="360" w:lineRule="auto"/>
        <w:ind w:firstLine="420"/>
      </w:pPr>
      <w:r>
        <w:rPr>
          <w:rFonts w:ascii="Times New Roman" w:hAnsi="Times New Roman" w:eastAsia="宋体"/>
          <w:b w:val="0"/>
          <w:i w:val="0"/>
          <w:sz w:val="21"/>
        </w:rPr>
        <w:t>针对上述问题，本文提出一种"热力学仿真即数据工厂"的机器学习智能配矿框架。其核心思想是：不依赖稀缺且噪声大的工业生产数据，而是利用FactSage热力学计算软件作为"数据生成器"，通过系统设计的合成炉料组成方案，批量计算获取大规模、高质量、无噪声的训练数据集，在此基础上训练机器学习代理模型，最终将代理模型嵌入多目标优化器实现智能配矿。</w:t>
      </w:r>
    </w:p>
    <w:p>
      <w:pPr>
        <w:spacing w:line="360" w:lineRule="auto"/>
        <w:ind w:firstLine="420"/>
      </w:pPr>
      <w:r>
        <w:rPr>
          <w:rFonts w:ascii="Times New Roman" w:hAnsi="Times New Roman" w:eastAsia="宋体"/>
          <w:b w:val="0"/>
          <w:i w:val="0"/>
          <w:sz w:val="21"/>
        </w:rPr>
        <w:t>具体而言，本文的技术路线包括以下四个阶段：（1）合成炉料数据生成：基于企业现有11种矿料资源的化学组成，采用随机采样方法生成3000组覆盖完整配料空间的合成炉料方案。（2）FactSage热力学批量计算：对每组合成炉料配置FactSage 8.3平衡计算（FToxid、FTmisc、FTsalt、FTps数据库，1200°C，1 atm），提取渣含铜、冰铜品位、渣Fe/SiO₂等29个关键冶金指标。（3）机器学习代理模型训练与对比：以炉料组成为输入特征、FactSage计算指标为标签，采用TabPFN（Tabular Prior-Data Fitted Networks，Nature 2025）预训练表格基础模型作为核心代理模型，并与随机森林、XGBoost、梯度提升树、多层感知机等传统机器学习算法进行系统对比。（4）智能配矿优化：将训练好的代理模型嵌入NSGA-II多目标优化器，以渣含铜最小化为目标，渣Fe/SiO₂和冰铜品位作为约束，搜索最优配矿方案。</w:t>
      </w:r>
    </w:p>
    <w:p>
      <w:pPr>
        <w:spacing w:line="360" w:lineRule="auto"/>
        <w:ind w:firstLine="420"/>
      </w:pPr>
      <w:r>
        <w:rPr>
          <w:rFonts w:ascii="Times New Roman" w:hAnsi="Times New Roman" w:eastAsia="宋体"/>
          <w:b w:val="0"/>
          <w:i w:val="0"/>
          <w:sz w:val="21"/>
        </w:rPr>
        <w:t>本文的主要贡献包括：</w:t>
      </w:r>
    </w:p>
    <w:p>
      <w:pPr>
        <w:spacing w:line="360" w:lineRule="auto" w:after="80"/>
        <w:ind w:firstLine="420"/>
      </w:pPr>
      <w:r>
        <w:rPr>
          <w:rFonts w:ascii="Times New Roman" w:hAnsi="Times New Roman" w:eastAsia="宋体"/>
          <w:b/>
          <w:i w:val="0"/>
          <w:sz w:val="21"/>
        </w:rPr>
        <w:t>（1）</w:t>
      </w:r>
      <w:r>
        <w:rPr>
          <w:rFonts w:ascii="Times New Roman" w:hAnsi="Times New Roman" w:eastAsia="宋体"/>
          <w:b w:val="0"/>
          <w:i w:val="0"/>
          <w:sz w:val="21"/>
        </w:rPr>
        <w:t>提出热力学仿真驱动的冶金机器学习数据生成管线，解决了冶金领域工业数据稀缺、标注质量差的建模难题。</w:t>
      </w:r>
    </w:p>
    <w:p>
      <w:pPr>
        <w:spacing w:line="360" w:lineRule="auto" w:after="80"/>
        <w:ind w:firstLine="420"/>
      </w:pPr>
      <w:r>
        <w:rPr>
          <w:rFonts w:ascii="Times New Roman" w:hAnsi="Times New Roman" w:eastAsia="宋体"/>
          <w:b/>
          <w:i w:val="0"/>
          <w:sz w:val="21"/>
        </w:rPr>
        <w:t>（2）</w:t>
      </w:r>
      <w:r>
        <w:rPr>
          <w:rFonts w:ascii="Times New Roman" w:hAnsi="Times New Roman" w:eastAsia="宋体"/>
          <w:b w:val="0"/>
          <w:i w:val="0"/>
          <w:sz w:val="21"/>
        </w:rPr>
        <w:t>将TabPFN预训练表格基础模型引入铜熔炼过程建模，在3000组FactSage计算数据上对29个冶金指标的平均预测R²达到0.989，优于随机森林（0.837）、XGBoost（0.766）等传统算法，预测精度接近FactSage热力学计算水平，速度提升数个数量级。</w:t>
      </w:r>
    </w:p>
    <w:p>
      <w:pPr>
        <w:spacing w:line="360" w:lineRule="auto" w:after="80"/>
        <w:ind w:firstLine="420"/>
      </w:pPr>
      <w:r>
        <w:rPr>
          <w:rFonts w:ascii="Times New Roman" w:hAnsi="Times New Roman" w:eastAsia="宋体"/>
          <w:b/>
          <w:i w:val="0"/>
          <w:sz w:val="21"/>
        </w:rPr>
        <w:t>（3）</w:t>
      </w:r>
      <w:r>
        <w:rPr>
          <w:rFonts w:ascii="Times New Roman" w:hAnsi="Times New Roman" w:eastAsia="宋体"/>
          <w:b w:val="0"/>
          <w:i w:val="0"/>
          <w:sz w:val="21"/>
        </w:rPr>
        <w:t>开发了以冶金指标为优化目标的智能配矿系统，突破了已有方法仅关注配料成分或成本的局限，实现了从配料到冶炼指标的全流程优化。</w:t>
      </w:r>
    </w:p>
    <w:p>
      <w:pPr>
        <w:spacing w:before="240" w:after="120" w:line="360" w:lineRule="auto"/>
      </w:pPr>
      <w:r>
        <w:rPr>
          <w:rFonts w:ascii="Times New Roman" w:hAnsi="Times New Roman" w:eastAsia="黑体"/>
          <w:b/>
          <w:i w:val="0"/>
          <w:sz w:val="28"/>
        </w:rPr>
        <w:t>2　相关工作</w:t>
      </w:r>
    </w:p>
    <w:p>
      <w:pPr>
        <w:spacing w:before="240" w:after="120" w:line="360" w:lineRule="auto"/>
      </w:pPr>
      <w:r>
        <w:rPr>
          <w:rFonts w:ascii="Times New Roman" w:hAnsi="Times New Roman" w:eastAsia="黑体"/>
          <w:b/>
          <w:i w:val="0"/>
          <w:sz w:val="24"/>
        </w:rPr>
        <w:t>2.1　铜熔炼热力学建模</w:t>
      </w:r>
    </w:p>
    <w:p>
      <w:pPr>
        <w:spacing w:line="360" w:lineRule="auto"/>
        <w:ind w:firstLine="420"/>
      </w:pPr>
      <w:r>
        <w:rPr>
          <w:rFonts w:ascii="Times New Roman" w:hAnsi="Times New Roman" w:eastAsia="宋体"/>
          <w:b w:val="0"/>
          <w:i w:val="0"/>
          <w:sz w:val="21"/>
        </w:rPr>
        <w:t>热力学计算在铜冶金过程研究中具有重要地位。FactSage软件基于Gibbs自由能最小化原理，结合FToxid（氧化物熔体）、FTmisc（锍相、金属相等）、FTsalt（盐相）等多个热力学数据库，能够精确计算多组分多相平衡体系的相组成和组分分配[13]。在铜闪速熔炼领域，研究者利用FactSage分析了炉料组成、温度、氧位等参数对渣含铜、冰铜品位、炉渣黏度等指标的影响规律[14-15]。然而，FactSage的单次平衡计算需要数十秒至数分钟，当需要对大量配矿方案进行评估时，计算成本成为显著瓶颈。</w:t>
      </w:r>
    </w:p>
    <w:p>
      <w:pPr>
        <w:spacing w:before="240" w:after="120" w:line="360" w:lineRule="auto"/>
      </w:pPr>
      <w:r>
        <w:rPr>
          <w:rFonts w:ascii="Times New Roman" w:hAnsi="Times New Roman" w:eastAsia="黑体"/>
          <w:b/>
          <w:i w:val="0"/>
          <w:sz w:val="24"/>
        </w:rPr>
        <w:t>2.2　机器学习在冶金过程中的应用</w:t>
      </w:r>
    </w:p>
    <w:p>
      <w:pPr>
        <w:spacing w:line="360" w:lineRule="auto"/>
        <w:ind w:firstLine="420"/>
      </w:pPr>
      <w:r>
        <w:rPr>
          <w:rFonts w:ascii="Times New Roman" w:hAnsi="Times New Roman" w:eastAsia="宋体"/>
          <w:b w:val="0"/>
          <w:i w:val="0"/>
          <w:sz w:val="21"/>
        </w:rPr>
        <w:t>机器学习方法在冶金过程建模中已有较多应用。在铜冶金领域，研究者利用改进BP神经网络预测闪速熔炼渣Fe/SiO₂比[8]、采用CNN-GAT算法预测铜转炉终点产物组成[9]、基于LSTM与机理模型融合预测闪速熔炼冰铜品位[10]。此外，随机森林和梯度提升树等集成学习方法也被应用于电解铜质量控制[16]。这些工作证明了机器学习在冶金过程建模中的可行性，但多数研究直接使用工业生产数据，面临数据量不足、噪声大、特征不完整等问题，模型精度和泛化能力受限。</w:t>
      </w:r>
    </w:p>
    <w:p>
      <w:pPr>
        <w:spacing w:line="360" w:lineRule="auto"/>
        <w:ind w:firstLine="420"/>
      </w:pPr>
      <w:r>
        <w:rPr>
          <w:rFonts w:ascii="Times New Roman" w:hAnsi="Times New Roman" w:eastAsia="宋体"/>
          <w:b w:val="0"/>
          <w:i w:val="0"/>
          <w:sz w:val="21"/>
        </w:rPr>
        <w:t>近年来，预训练基础模型（Foundation Models）开始应用于表格数据领域。TabPFN（Tabular Prior-Data Fitted Networks）是一种基于Transformer架构的表格数据预训练模型，由Hollmann等人于2025年发表于Nature[23]。TabPFN通过在大量合成数据上进行预训练，学习了表格数据的通用先验知识，其核心特点在于：（1）fit()过程不做梯度下降，仅将训练数据编码进Transformer上下文（in-context learning），因此训练极快；（2）在小样本场景下的预测精度优于多数传统机器学习算法[23]；（3）支持多输出回归，可同时预测多个相关目标变量。这些特性使TabPFN适合本文的冶金过程建模任务。</w:t>
      </w:r>
    </w:p>
    <w:p>
      <w:pPr>
        <w:spacing w:before="240" w:after="120" w:line="360" w:lineRule="auto"/>
      </w:pPr>
      <w:r>
        <w:rPr>
          <w:rFonts w:ascii="Times New Roman" w:hAnsi="Times New Roman" w:eastAsia="黑体"/>
          <w:b/>
          <w:i w:val="0"/>
          <w:sz w:val="24"/>
        </w:rPr>
        <w:t>2.3　代理模型辅助优化</w:t>
      </w:r>
    </w:p>
    <w:p>
      <w:pPr>
        <w:spacing w:line="360" w:lineRule="auto"/>
        <w:ind w:firstLine="420"/>
      </w:pPr>
      <w:r>
        <w:rPr>
          <w:rFonts w:ascii="Times New Roman" w:hAnsi="Times New Roman" w:eastAsia="宋体"/>
          <w:b w:val="0"/>
          <w:i w:val="0"/>
          <w:sz w:val="21"/>
        </w:rPr>
        <w:t>代理模型（surrogate model）是计算昂贵优化问题中的关键技术。其基本思想是：用一个计算廉价的近似模型替代原始的高代价模型（如有限元仿真、CFD计算等），在代理模型上进行快速方案评估和优化搜索[11]。常用的代理模型包括克里金（Kriging）、径向基函数（RBF）、多项式响应面和机器学习模型等[12]。近年来，基于梯度提升树和神经网络的代理模型在工程优化中得到越来越多的应用。本文将FactSage热力学计算视为"高代价模型"，将机器学习代理模型嵌入优化器中，是这一通用范式在铜冶金配矿领域的具体应用。</w:t>
      </w:r>
    </w:p>
    <w:p>
      <w:pPr>
        <w:spacing w:before="240" w:after="120" w:line="360" w:lineRule="auto"/>
      </w:pPr>
      <w:r>
        <w:rPr>
          <w:rFonts w:ascii="Times New Roman" w:hAnsi="Times New Roman" w:eastAsia="黑体"/>
          <w:b/>
          <w:i w:val="0"/>
          <w:sz w:val="24"/>
        </w:rPr>
        <w:t>2.4　多目标优化在过程工程中的应用</w:t>
      </w:r>
    </w:p>
    <w:p>
      <w:pPr>
        <w:spacing w:line="360" w:lineRule="auto"/>
        <w:ind w:firstLine="420"/>
      </w:pPr>
      <w:r>
        <w:rPr>
          <w:rFonts w:ascii="Times New Roman" w:hAnsi="Times New Roman" w:eastAsia="宋体"/>
          <w:b w:val="0"/>
          <w:i w:val="0"/>
          <w:sz w:val="21"/>
        </w:rPr>
        <w:t>多目标优化算法在过程工程中广泛应用于需要同时优化多个相互冲突目标的问题。NSGA-II（非支配排序遗传算法II）是其中应用最广泛的算法之一[17]，能够在单次运行中生成一组Pareto最优解，为决策者提供多个权衡方案。在冶金领域，多目标优化和智能控制方法已被应用于铜矿堆浸过程的强化学习控制[18]和铜闪速熔炼的多目标贝叶斯优化[19]等问题。本文采用NSGA-II算法，以渣含铜最小化为目标，渣Fe/SiO₂和冰铜品位作为约束，解决铜熔炼配矿的优化问题。</w:t>
      </w:r>
    </w:p>
    <w:p>
      <w:pPr>
        <w:spacing w:before="240" w:after="120" w:line="360" w:lineRule="auto"/>
      </w:pPr>
      <w:r>
        <w:rPr>
          <w:rFonts w:ascii="Times New Roman" w:hAnsi="Times New Roman" w:eastAsia="黑体"/>
          <w:b/>
          <w:i w:val="0"/>
          <w:sz w:val="28"/>
        </w:rPr>
        <w:t>3　方法</w:t>
      </w:r>
    </w:p>
    <w:p>
      <w:pPr>
        <w:spacing w:before="240" w:after="120" w:line="360" w:lineRule="auto"/>
      </w:pPr>
      <w:r>
        <w:rPr>
          <w:rFonts w:ascii="Times New Roman" w:hAnsi="Times New Roman" w:eastAsia="黑体"/>
          <w:b/>
          <w:i w:val="0"/>
          <w:sz w:val="24"/>
        </w:rPr>
        <w:t>3.1　总体框架</w:t>
      </w:r>
    </w:p>
    <w:p>
      <w:pPr>
        <w:spacing w:line="360" w:lineRule="auto"/>
        <w:ind w:firstLine="420"/>
      </w:pPr>
      <w:r>
        <w:rPr>
          <w:rFonts w:ascii="Times New Roman" w:hAnsi="Times New Roman" w:eastAsia="宋体"/>
          <w:b w:val="0"/>
          <w:i w:val="0"/>
          <w:sz w:val="21"/>
        </w:rPr>
        <w:t>本文提出的热力学信息增强机器学习智能配矿框架如图1所示，包含四个核心模块：合成炉料数据生成、FactSage热力学批量计算、机器学习代理模型训练和智能配矿优化。该框架的技术路线为：首先基于企业11种矿料资源库，通过随机采样方法生成3000组合成炉料组成方案；然后利用FactSage 8.3热力学计算软件对每组方案进行平衡计算（FToxid、FTmisc、FTsalt、FTps数据库，1200°C，1 atm），获取渣含铜、冰铜品位、渣FeO/SiO₂等29个关键冶金指标作为标签数据；进而采用TabPFN预训练表格基础模型作为代理模型，建立从炉料组成到冶金指标的快速映射关系；最终将代理模型嵌入NSGA-II多目标优化器，以渣含铜最小化为目标进行智能配矿方案搜索。</w:t>
      </w:r>
    </w:p>
    <w:p>
      <w:pPr>
        <w:spacing w:before="160" w:after="40" w:line="360" w:lineRule="auto"/>
        <w:jc w:val="center"/>
      </w:pPr>
      <w:r>
        <w:rPr>
          <w:rFonts w:ascii="Times New Roman" w:hAnsi="Times New Roman" w:eastAsia="宋体"/>
          <w:b w:val="0"/>
          <w:i/>
          <w:sz w:val="18"/>
        </w:rPr>
        <w:t>[图1　技术路线框架图]</w:t>
      </w:r>
    </w:p>
    <w:p>
      <w:pPr>
        <w:spacing w:after="160" w:line="360" w:lineRule="auto"/>
        <w:jc w:val="center"/>
      </w:pPr>
      <w:r>
        <w:rPr>
          <w:rFonts w:ascii="Times New Roman" w:hAnsi="Times New Roman" w:eastAsia="宋体"/>
          <w:b w:val="0"/>
          <w:i/>
          <w:sz w:val="18"/>
        </w:rPr>
        <w:t>图注：本文智能配矿框架的四个阶段：（a）合成炉料组成生成，（b）FactSage热力学批量计算，（c）机器学习代理模型训练，（d）多目标智能配矿优化。</w:t>
      </w:r>
    </w:p>
    <w:p>
      <w:pPr>
        <w:spacing w:before="240" w:after="120" w:line="360" w:lineRule="auto"/>
      </w:pPr>
      <w:r>
        <w:rPr>
          <w:rFonts w:ascii="Times New Roman" w:hAnsi="Times New Roman" w:eastAsia="黑体"/>
          <w:b/>
          <w:i w:val="0"/>
          <w:sz w:val="24"/>
        </w:rPr>
        <w:t>3.2　合成炉料组成生成</w:t>
      </w:r>
    </w:p>
    <w:p>
      <w:pPr>
        <w:spacing w:before="240" w:after="120" w:line="360" w:lineRule="auto"/>
      </w:pPr>
      <w:r>
        <w:rPr>
          <w:rFonts w:ascii="Times New Roman" w:hAnsi="Times New Roman" w:eastAsia="黑体"/>
          <w:b/>
          <w:i w:val="0"/>
          <w:sz w:val="22"/>
        </w:rPr>
        <w:t>3.2.1　动机</w:t>
      </w:r>
    </w:p>
    <w:p>
      <w:pPr>
        <w:spacing w:line="360" w:lineRule="auto"/>
        <w:ind w:firstLine="420"/>
      </w:pPr>
      <w:r>
        <w:rPr>
          <w:rFonts w:ascii="Times New Roman" w:hAnsi="Times New Roman" w:eastAsia="宋体"/>
          <w:b w:val="0"/>
          <w:i w:val="0"/>
          <w:sz w:val="21"/>
        </w:rPr>
        <w:t>构建高精度机器学习模型的前提是拥有足够规模和质量的训练数据。在铜熔炼领域，直接获取工业生产数据面临两大困难：一是冶炼厂的配矿记录往往不完整，缺少详细的矿料配比和对应的冶金指标检测数据；二是工业检测数据受取样误差、仪器精度、工况波动等因素影响，噪声水平高、标注质量差。因此，本文选择利用FactSage热力学计算软件作为"数据工厂"，通过系统设计的合成炉料方案生成大规模、高质量的训练数据。</w:t>
      </w:r>
    </w:p>
    <w:p>
      <w:pPr>
        <w:spacing w:before="240" w:after="120" w:line="360" w:lineRule="auto"/>
      </w:pPr>
      <w:r>
        <w:rPr>
          <w:rFonts w:ascii="Times New Roman" w:hAnsi="Times New Roman" w:eastAsia="黑体"/>
          <w:b/>
          <w:i w:val="0"/>
          <w:sz w:val="22"/>
        </w:rPr>
        <w:t>3.2.2　矿料资源与组成定义</w:t>
      </w:r>
    </w:p>
    <w:p>
      <w:pPr>
        <w:spacing w:line="360" w:lineRule="auto"/>
        <w:ind w:firstLine="420"/>
      </w:pPr>
      <w:r>
        <w:rPr>
          <w:rFonts w:ascii="Times New Roman" w:hAnsi="Times New Roman" w:eastAsia="宋体"/>
          <w:b w:val="0"/>
          <w:i w:val="0"/>
          <w:sz w:val="21"/>
        </w:rPr>
        <w:t>本文以某铜冶炼企业的实际矿料资源库为基础，共涉及11种铜精矿矿料（表1）。每种矿料的化学组成包括Cu、S、Fe、SiO₂、CaO、MgO、Al₂O₃、Pb、Zn、Ni、Sb、Bi、As、Au等14种组分（干基）及水分含量。各矿料的Cu含量范围为16.07%~23.60%，S含量范围为6.42%~43.45%，Fe含量范围为7.60%~34.49%，SiO₂含量范围为2.35%~34.82%，组分差异显著，为配矿优化提供了充分的设计空间。</w:t>
      </w:r>
    </w:p>
    <w:p>
      <w:pPr>
        <w:spacing w:before="200" w:after="80" w:line="360" w:lineRule="auto"/>
        <w:jc w:val="center"/>
      </w:pPr>
      <w:r>
        <w:rPr>
          <w:rFonts w:ascii="Times New Roman" w:hAnsi="Times New Roman" w:eastAsia="宋体"/>
          <w:b/>
          <w:i w:val="0"/>
          <w:sz w:val="18"/>
        </w:rPr>
        <w:t>表1　企业矿料资源库化学组成（干基，wt%）</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shd w:fill="D9E2F3"/>
          </w:tcPr>
          <w:p>
            <w:pPr>
              <w:spacing w:before="40" w:after="40" w:line="240" w:lineRule="exact"/>
              <w:jc w:val="center"/>
            </w:pPr>
            <w:r/>
            <w:r>
              <w:rPr>
                <w:rFonts w:ascii="Times New Roman" w:hAnsi="Times New Roman" w:eastAsia="宋体"/>
                <w:b/>
                <w:i w:val="0"/>
                <w:sz w:val="17"/>
              </w:rPr>
              <w:t>矿种</w:t>
            </w:r>
          </w:p>
        </w:tc>
        <w:tc>
          <w:tcPr>
            <w:tcW w:type="dxa" w:w="903"/>
            <w:shd w:fill="D9E2F3"/>
          </w:tcPr>
          <w:p>
            <w:pPr>
              <w:spacing w:before="40" w:after="40" w:line="240" w:lineRule="exact"/>
              <w:jc w:val="center"/>
            </w:pPr>
            <w:r/>
            <w:r>
              <w:rPr>
                <w:rFonts w:ascii="Times New Roman" w:hAnsi="Times New Roman" w:eastAsia="宋体"/>
                <w:b/>
                <w:i w:val="0"/>
                <w:sz w:val="17"/>
              </w:rPr>
              <w:t>Cu</w:t>
            </w:r>
          </w:p>
        </w:tc>
        <w:tc>
          <w:tcPr>
            <w:tcW w:type="dxa" w:w="903"/>
            <w:shd w:fill="D9E2F3"/>
          </w:tcPr>
          <w:p>
            <w:pPr>
              <w:spacing w:before="40" w:after="40" w:line="240" w:lineRule="exact"/>
              <w:jc w:val="center"/>
            </w:pPr>
            <w:r/>
            <w:r>
              <w:rPr>
                <w:rFonts w:ascii="Times New Roman" w:hAnsi="Times New Roman" w:eastAsia="宋体"/>
                <w:b/>
                <w:i w:val="0"/>
                <w:sz w:val="17"/>
              </w:rPr>
              <w:t>S</w:t>
            </w:r>
          </w:p>
        </w:tc>
        <w:tc>
          <w:tcPr>
            <w:tcW w:type="dxa" w:w="903"/>
            <w:shd w:fill="D9E2F3"/>
          </w:tcPr>
          <w:p>
            <w:pPr>
              <w:spacing w:before="40" w:after="40" w:line="240" w:lineRule="exact"/>
              <w:jc w:val="center"/>
            </w:pPr>
            <w:r/>
            <w:r>
              <w:rPr>
                <w:rFonts w:ascii="Times New Roman" w:hAnsi="Times New Roman" w:eastAsia="宋体"/>
                <w:b/>
                <w:i w:val="0"/>
                <w:sz w:val="17"/>
              </w:rPr>
              <w:t>Fe</w:t>
            </w:r>
          </w:p>
        </w:tc>
        <w:tc>
          <w:tcPr>
            <w:tcW w:type="dxa" w:w="903"/>
            <w:shd w:fill="D9E2F3"/>
          </w:tcPr>
          <w:p>
            <w:pPr>
              <w:spacing w:before="40" w:after="40" w:line="240" w:lineRule="exact"/>
              <w:jc w:val="center"/>
            </w:pPr>
            <w:r/>
            <w:r>
              <w:rPr>
                <w:rFonts w:ascii="Times New Roman" w:hAnsi="Times New Roman" w:eastAsia="宋体"/>
                <w:b/>
                <w:i w:val="0"/>
                <w:sz w:val="17"/>
              </w:rPr>
              <w:t>SiO₂</w:t>
            </w:r>
          </w:p>
        </w:tc>
        <w:tc>
          <w:tcPr>
            <w:tcW w:type="dxa" w:w="903"/>
            <w:shd w:fill="D9E2F3"/>
          </w:tcPr>
          <w:p>
            <w:pPr>
              <w:spacing w:before="40" w:after="40" w:line="240" w:lineRule="exact"/>
              <w:jc w:val="center"/>
            </w:pPr>
            <w:r/>
            <w:r>
              <w:rPr>
                <w:rFonts w:ascii="Times New Roman" w:hAnsi="Times New Roman" w:eastAsia="宋体"/>
                <w:b/>
                <w:i w:val="0"/>
                <w:sz w:val="17"/>
              </w:rPr>
              <w:t>Pb</w:t>
            </w:r>
          </w:p>
        </w:tc>
        <w:tc>
          <w:tcPr>
            <w:tcW w:type="dxa" w:w="903"/>
            <w:shd w:fill="D9E2F3"/>
          </w:tcPr>
          <w:p>
            <w:pPr>
              <w:spacing w:before="40" w:after="40" w:line="240" w:lineRule="exact"/>
              <w:jc w:val="center"/>
            </w:pPr>
            <w:r/>
            <w:r>
              <w:rPr>
                <w:rFonts w:ascii="Times New Roman" w:hAnsi="Times New Roman" w:eastAsia="宋体"/>
                <w:b/>
                <w:i w:val="0"/>
                <w:sz w:val="17"/>
              </w:rPr>
              <w:t>Zn</w:t>
            </w:r>
          </w:p>
        </w:tc>
        <w:tc>
          <w:tcPr>
            <w:tcW w:type="dxa" w:w="903"/>
            <w:shd w:fill="D9E2F3"/>
          </w:tcPr>
          <w:p>
            <w:pPr>
              <w:spacing w:before="40" w:after="40" w:line="240" w:lineRule="exact"/>
              <w:jc w:val="center"/>
            </w:pPr>
            <w:r/>
            <w:r>
              <w:rPr>
                <w:rFonts w:ascii="Times New Roman" w:hAnsi="Times New Roman" w:eastAsia="宋体"/>
                <w:b/>
                <w:i w:val="0"/>
                <w:sz w:val="17"/>
              </w:rPr>
              <w:t>MgO</w:t>
            </w:r>
          </w:p>
        </w:tc>
        <w:tc>
          <w:tcPr>
            <w:tcW w:type="dxa" w:w="903"/>
            <w:shd w:fill="D9E2F3"/>
          </w:tcPr>
          <w:p>
            <w:pPr>
              <w:spacing w:before="40" w:after="40" w:line="240" w:lineRule="exact"/>
              <w:jc w:val="center"/>
            </w:pPr>
            <w:r/>
            <w:r>
              <w:rPr>
                <w:rFonts w:ascii="Times New Roman" w:hAnsi="Times New Roman" w:eastAsia="宋体"/>
                <w:b/>
                <w:i w:val="0"/>
                <w:sz w:val="17"/>
              </w:rPr>
              <w:t>Al₂O₃</w:t>
            </w:r>
          </w:p>
        </w:tc>
        <w:tc>
          <w:tcPr>
            <w:tcW w:type="dxa" w:w="903"/>
            <w:shd w:fill="D9E2F3"/>
          </w:tcPr>
          <w:p>
            <w:pPr>
              <w:spacing w:before="40" w:after="40" w:line="240" w:lineRule="exact"/>
              <w:jc w:val="center"/>
            </w:pPr>
            <w:r/>
            <w:r>
              <w:rPr>
                <w:rFonts w:ascii="Times New Roman" w:hAnsi="Times New Roman" w:eastAsia="宋体"/>
                <w:b/>
                <w:i w:val="0"/>
                <w:sz w:val="17"/>
              </w:rPr>
              <w:t>CaO</w:t>
            </w:r>
          </w:p>
        </w:tc>
      </w:tr>
      <w:tr>
        <w:tc>
          <w:tcPr>
            <w:tcW w:type="dxa" w:w="903"/>
          </w:tcPr>
          <w:p>
            <w:pPr>
              <w:spacing w:before="40" w:after="40" w:line="240" w:lineRule="exact"/>
              <w:jc w:val="center"/>
            </w:pPr>
            <w:r/>
            <w:r>
              <w:rPr>
                <w:rFonts w:ascii="Times New Roman" w:hAnsi="Times New Roman" w:eastAsia="宋体"/>
                <w:b w:val="0"/>
                <w:i w:val="0"/>
                <w:sz w:val="17"/>
              </w:rPr>
              <w:t>炎鑫</w:t>
            </w:r>
          </w:p>
        </w:tc>
        <w:tc>
          <w:tcPr>
            <w:tcW w:type="dxa" w:w="903"/>
          </w:tcPr>
          <w:p>
            <w:pPr>
              <w:spacing w:before="40" w:after="40" w:line="240" w:lineRule="exact"/>
              <w:jc w:val="center"/>
            </w:pPr>
            <w:r/>
            <w:r>
              <w:rPr>
                <w:rFonts w:ascii="Times New Roman" w:hAnsi="Times New Roman" w:eastAsia="宋体"/>
                <w:b w:val="0"/>
                <w:i w:val="0"/>
                <w:sz w:val="17"/>
              </w:rPr>
              <w:t>20.57</w:t>
            </w:r>
          </w:p>
        </w:tc>
        <w:tc>
          <w:tcPr>
            <w:tcW w:type="dxa" w:w="903"/>
          </w:tcPr>
          <w:p>
            <w:pPr>
              <w:spacing w:before="40" w:after="40" w:line="240" w:lineRule="exact"/>
              <w:jc w:val="center"/>
            </w:pPr>
            <w:r/>
            <w:r>
              <w:rPr>
                <w:rFonts w:ascii="Times New Roman" w:hAnsi="Times New Roman" w:eastAsia="宋体"/>
                <w:b w:val="0"/>
                <w:i w:val="0"/>
                <w:sz w:val="17"/>
              </w:rPr>
              <w:t>22.45</w:t>
            </w:r>
          </w:p>
        </w:tc>
        <w:tc>
          <w:tcPr>
            <w:tcW w:type="dxa" w:w="903"/>
          </w:tcPr>
          <w:p>
            <w:pPr>
              <w:spacing w:before="40" w:after="40" w:line="240" w:lineRule="exact"/>
              <w:jc w:val="center"/>
            </w:pPr>
            <w:r/>
            <w:r>
              <w:rPr>
                <w:rFonts w:ascii="Times New Roman" w:hAnsi="Times New Roman" w:eastAsia="宋体"/>
                <w:b w:val="0"/>
                <w:i w:val="0"/>
                <w:sz w:val="17"/>
              </w:rPr>
              <w:t>24.28</w:t>
            </w:r>
          </w:p>
        </w:tc>
        <w:tc>
          <w:tcPr>
            <w:tcW w:type="dxa" w:w="903"/>
          </w:tcPr>
          <w:p>
            <w:pPr>
              <w:spacing w:before="40" w:after="40" w:line="240" w:lineRule="exact"/>
              <w:jc w:val="center"/>
            </w:pPr>
            <w:r/>
            <w:r>
              <w:rPr>
                <w:rFonts w:ascii="Times New Roman" w:hAnsi="Times New Roman" w:eastAsia="宋体"/>
                <w:b w:val="0"/>
                <w:i w:val="0"/>
                <w:sz w:val="17"/>
              </w:rPr>
              <w:t>9.25</w:t>
            </w:r>
          </w:p>
        </w:tc>
        <w:tc>
          <w:tcPr>
            <w:tcW w:type="dxa" w:w="903"/>
          </w:tcPr>
          <w:p>
            <w:pPr>
              <w:spacing w:before="40" w:after="40" w:line="240" w:lineRule="exact"/>
              <w:jc w:val="center"/>
            </w:pPr>
            <w:r/>
            <w:r>
              <w:rPr>
                <w:rFonts w:ascii="Times New Roman" w:hAnsi="Times New Roman" w:eastAsia="宋体"/>
                <w:b w:val="0"/>
                <w:i w:val="0"/>
                <w:sz w:val="17"/>
              </w:rPr>
              <w:t>0.05</w:t>
            </w:r>
          </w:p>
        </w:tc>
        <w:tc>
          <w:tcPr>
            <w:tcW w:type="dxa" w:w="903"/>
          </w:tcPr>
          <w:p>
            <w:pPr>
              <w:spacing w:before="40" w:after="40" w:line="240" w:lineRule="exact"/>
              <w:jc w:val="center"/>
            </w:pPr>
            <w:r/>
            <w:r>
              <w:rPr>
                <w:rFonts w:ascii="Times New Roman" w:hAnsi="Times New Roman" w:eastAsia="宋体"/>
                <w:b w:val="0"/>
                <w:i w:val="0"/>
                <w:sz w:val="17"/>
              </w:rPr>
              <w:t>0.27</w:t>
            </w:r>
          </w:p>
        </w:tc>
        <w:tc>
          <w:tcPr>
            <w:tcW w:type="dxa" w:w="903"/>
          </w:tcPr>
          <w:p>
            <w:pPr>
              <w:spacing w:before="40" w:after="40" w:line="240" w:lineRule="exact"/>
              <w:jc w:val="center"/>
            </w:pPr>
            <w:r/>
            <w:r>
              <w:rPr>
                <w:rFonts w:ascii="Times New Roman" w:hAnsi="Times New Roman" w:eastAsia="宋体"/>
                <w:b w:val="0"/>
                <w:i w:val="0"/>
                <w:sz w:val="17"/>
              </w:rPr>
              <w:t>0.50</w:t>
            </w:r>
          </w:p>
        </w:tc>
        <w:tc>
          <w:tcPr>
            <w:tcW w:type="dxa" w:w="903"/>
          </w:tcPr>
          <w:p>
            <w:pPr>
              <w:spacing w:before="40" w:after="40" w:line="240" w:lineRule="exact"/>
              <w:jc w:val="center"/>
            </w:pPr>
            <w:r/>
            <w:r>
              <w:rPr>
                <w:rFonts w:ascii="Times New Roman" w:hAnsi="Times New Roman" w:eastAsia="宋体"/>
                <w:b w:val="0"/>
                <w:i w:val="0"/>
                <w:sz w:val="17"/>
              </w:rPr>
              <w:t>2.17</w:t>
            </w:r>
          </w:p>
        </w:tc>
        <w:tc>
          <w:tcPr>
            <w:tcW w:type="dxa" w:w="903"/>
          </w:tcPr>
          <w:p>
            <w:pPr>
              <w:spacing w:before="40" w:after="40" w:line="240" w:lineRule="exact"/>
              <w:jc w:val="center"/>
            </w:pPr>
            <w:r/>
            <w:r>
              <w:rPr>
                <w:rFonts w:ascii="Times New Roman" w:hAnsi="Times New Roman" w:eastAsia="宋体"/>
                <w:b w:val="0"/>
                <w:i w:val="0"/>
                <w:sz w:val="17"/>
              </w:rPr>
              <w:t>0.92</w:t>
            </w:r>
          </w:p>
        </w:tc>
      </w:tr>
      <w:tr>
        <w:tc>
          <w:tcPr>
            <w:tcW w:type="dxa" w:w="903"/>
          </w:tcPr>
          <w:p>
            <w:pPr>
              <w:spacing w:before="40" w:after="40" w:line="240" w:lineRule="exact"/>
              <w:jc w:val="center"/>
            </w:pPr>
            <w:r/>
            <w:r>
              <w:rPr>
                <w:rFonts w:ascii="Times New Roman" w:hAnsi="Times New Roman" w:eastAsia="宋体"/>
                <w:b w:val="0"/>
                <w:i w:val="0"/>
                <w:sz w:val="17"/>
              </w:rPr>
              <w:t>汇祥永金</w:t>
            </w:r>
          </w:p>
        </w:tc>
        <w:tc>
          <w:tcPr>
            <w:tcW w:type="dxa" w:w="903"/>
          </w:tcPr>
          <w:p>
            <w:pPr>
              <w:spacing w:before="40" w:after="40" w:line="240" w:lineRule="exact"/>
              <w:jc w:val="center"/>
            </w:pPr>
            <w:r/>
            <w:r>
              <w:rPr>
                <w:rFonts w:ascii="Times New Roman" w:hAnsi="Times New Roman" w:eastAsia="宋体"/>
                <w:b w:val="0"/>
                <w:i w:val="0"/>
                <w:sz w:val="17"/>
              </w:rPr>
              <w:t>23.12</w:t>
            </w:r>
          </w:p>
        </w:tc>
        <w:tc>
          <w:tcPr>
            <w:tcW w:type="dxa" w:w="903"/>
          </w:tcPr>
          <w:p>
            <w:pPr>
              <w:spacing w:before="40" w:after="40" w:line="240" w:lineRule="exact"/>
              <w:jc w:val="center"/>
            </w:pPr>
            <w:r/>
            <w:r>
              <w:rPr>
                <w:rFonts w:ascii="Times New Roman" w:hAnsi="Times New Roman" w:eastAsia="宋体"/>
                <w:b w:val="0"/>
                <w:i w:val="0"/>
                <w:sz w:val="17"/>
              </w:rPr>
              <w:t>8.22</w:t>
            </w:r>
          </w:p>
        </w:tc>
        <w:tc>
          <w:tcPr>
            <w:tcW w:type="dxa" w:w="903"/>
          </w:tcPr>
          <w:p>
            <w:pPr>
              <w:spacing w:before="40" w:after="40" w:line="240" w:lineRule="exact"/>
              <w:jc w:val="center"/>
            </w:pPr>
            <w:r/>
            <w:r>
              <w:rPr>
                <w:rFonts w:ascii="Times New Roman" w:hAnsi="Times New Roman" w:eastAsia="宋体"/>
                <w:b w:val="0"/>
                <w:i w:val="0"/>
                <w:sz w:val="17"/>
              </w:rPr>
              <w:t>7.60</w:t>
            </w:r>
          </w:p>
        </w:tc>
        <w:tc>
          <w:tcPr>
            <w:tcW w:type="dxa" w:w="903"/>
          </w:tcPr>
          <w:p>
            <w:pPr>
              <w:spacing w:before="40" w:after="40" w:line="240" w:lineRule="exact"/>
              <w:jc w:val="center"/>
            </w:pPr>
            <w:r/>
            <w:r>
              <w:rPr>
                <w:rFonts w:ascii="Times New Roman" w:hAnsi="Times New Roman" w:eastAsia="宋体"/>
                <w:b w:val="0"/>
                <w:i w:val="0"/>
                <w:sz w:val="17"/>
              </w:rPr>
              <w:t>34.82</w:t>
            </w:r>
          </w:p>
        </w:tc>
        <w:tc>
          <w:tcPr>
            <w:tcW w:type="dxa" w:w="903"/>
          </w:tcPr>
          <w:p>
            <w:pPr>
              <w:spacing w:before="40" w:after="40" w:line="240" w:lineRule="exact"/>
              <w:jc w:val="center"/>
            </w:pPr>
            <w:r/>
            <w:r>
              <w:rPr>
                <w:rFonts w:ascii="Times New Roman" w:hAnsi="Times New Roman" w:eastAsia="宋体"/>
                <w:b w:val="0"/>
                <w:i w:val="0"/>
                <w:sz w:val="17"/>
              </w:rPr>
              <w:t>0.01</w:t>
            </w:r>
          </w:p>
        </w:tc>
        <w:tc>
          <w:tcPr>
            <w:tcW w:type="dxa" w:w="903"/>
          </w:tcPr>
          <w:p>
            <w:pPr>
              <w:spacing w:before="40" w:after="40" w:line="240" w:lineRule="exact"/>
              <w:jc w:val="center"/>
            </w:pPr>
            <w:r/>
            <w:r>
              <w:rPr>
                <w:rFonts w:ascii="Times New Roman" w:hAnsi="Times New Roman" w:eastAsia="宋体"/>
                <w:b w:val="0"/>
                <w:i w:val="0"/>
                <w:sz w:val="17"/>
              </w:rPr>
              <w:t>0.07</w:t>
            </w:r>
          </w:p>
        </w:tc>
        <w:tc>
          <w:tcPr>
            <w:tcW w:type="dxa" w:w="903"/>
          </w:tcPr>
          <w:p>
            <w:pPr>
              <w:spacing w:before="40" w:after="40" w:line="240" w:lineRule="exact"/>
              <w:jc w:val="center"/>
            </w:pPr>
            <w:r/>
            <w:r>
              <w:rPr>
                <w:rFonts w:ascii="Times New Roman" w:hAnsi="Times New Roman" w:eastAsia="宋体"/>
                <w:b w:val="0"/>
                <w:i w:val="0"/>
                <w:sz w:val="17"/>
              </w:rPr>
              <w:t>1.00</w:t>
            </w:r>
          </w:p>
        </w:tc>
        <w:tc>
          <w:tcPr>
            <w:tcW w:type="dxa" w:w="903"/>
          </w:tcPr>
          <w:p>
            <w:pPr>
              <w:spacing w:before="40" w:after="40" w:line="240" w:lineRule="exact"/>
              <w:jc w:val="center"/>
            </w:pPr>
            <w:r/>
            <w:r>
              <w:rPr>
                <w:rFonts w:ascii="Times New Roman" w:hAnsi="Times New Roman" w:eastAsia="宋体"/>
                <w:b w:val="0"/>
                <w:i w:val="0"/>
                <w:sz w:val="17"/>
              </w:rPr>
              <w:t>7.29</w:t>
            </w:r>
          </w:p>
        </w:tc>
        <w:tc>
          <w:tcPr>
            <w:tcW w:type="dxa" w:w="903"/>
          </w:tcPr>
          <w:p>
            <w:pPr>
              <w:spacing w:before="40" w:after="40" w:line="240" w:lineRule="exact"/>
              <w:jc w:val="center"/>
            </w:pPr>
            <w:r/>
            <w:r>
              <w:rPr>
                <w:rFonts w:ascii="Times New Roman" w:hAnsi="Times New Roman" w:eastAsia="宋体"/>
                <w:b w:val="0"/>
                <w:i w:val="0"/>
                <w:sz w:val="17"/>
              </w:rPr>
              <w:t>8.17</w:t>
            </w:r>
          </w:p>
        </w:tc>
      </w:tr>
      <w:tr>
        <w:tc>
          <w:tcPr>
            <w:tcW w:type="dxa" w:w="903"/>
          </w:tcPr>
          <w:p>
            <w:pPr>
              <w:spacing w:before="40" w:after="40" w:line="240" w:lineRule="exact"/>
              <w:jc w:val="center"/>
            </w:pPr>
            <w:r/>
            <w:r>
              <w:rPr>
                <w:rFonts w:ascii="Times New Roman" w:hAnsi="Times New Roman" w:eastAsia="宋体"/>
                <w:b w:val="0"/>
                <w:i w:val="0"/>
                <w:sz w:val="17"/>
              </w:rPr>
              <w:t>嘉能可ET</w:t>
            </w:r>
          </w:p>
        </w:tc>
        <w:tc>
          <w:tcPr>
            <w:tcW w:type="dxa" w:w="903"/>
          </w:tcPr>
          <w:p>
            <w:pPr>
              <w:spacing w:before="40" w:after="40" w:line="240" w:lineRule="exact"/>
              <w:jc w:val="center"/>
            </w:pPr>
            <w:r/>
            <w:r>
              <w:rPr>
                <w:rFonts w:ascii="Times New Roman" w:hAnsi="Times New Roman" w:eastAsia="宋体"/>
                <w:b w:val="0"/>
                <w:i w:val="0"/>
                <w:sz w:val="17"/>
              </w:rPr>
              <w:t>16.07</w:t>
            </w:r>
          </w:p>
        </w:tc>
        <w:tc>
          <w:tcPr>
            <w:tcW w:type="dxa" w:w="903"/>
          </w:tcPr>
          <w:p>
            <w:pPr>
              <w:spacing w:before="40" w:after="40" w:line="240" w:lineRule="exact"/>
              <w:jc w:val="center"/>
            </w:pPr>
            <w:r/>
            <w:r>
              <w:rPr>
                <w:rFonts w:ascii="Times New Roman" w:hAnsi="Times New Roman" w:eastAsia="宋体"/>
                <w:b w:val="0"/>
                <w:i w:val="0"/>
                <w:sz w:val="17"/>
              </w:rPr>
              <w:t>14.95</w:t>
            </w:r>
          </w:p>
        </w:tc>
        <w:tc>
          <w:tcPr>
            <w:tcW w:type="dxa" w:w="903"/>
          </w:tcPr>
          <w:p>
            <w:pPr>
              <w:spacing w:before="40" w:after="40" w:line="240" w:lineRule="exact"/>
              <w:jc w:val="center"/>
            </w:pPr>
            <w:r/>
            <w:r>
              <w:rPr>
                <w:rFonts w:ascii="Times New Roman" w:hAnsi="Times New Roman" w:eastAsia="宋体"/>
                <w:b w:val="0"/>
                <w:i w:val="0"/>
                <w:sz w:val="17"/>
              </w:rPr>
              <w:t>13.10</w:t>
            </w:r>
          </w:p>
        </w:tc>
        <w:tc>
          <w:tcPr>
            <w:tcW w:type="dxa" w:w="903"/>
          </w:tcPr>
          <w:p>
            <w:pPr>
              <w:spacing w:before="40" w:after="40" w:line="240" w:lineRule="exact"/>
              <w:jc w:val="center"/>
            </w:pPr>
            <w:r/>
            <w:r>
              <w:rPr>
                <w:rFonts w:ascii="Times New Roman" w:hAnsi="Times New Roman" w:eastAsia="宋体"/>
                <w:b w:val="0"/>
                <w:i w:val="0"/>
                <w:sz w:val="17"/>
              </w:rPr>
              <w:t>29.01</w:t>
            </w:r>
          </w:p>
        </w:tc>
        <w:tc>
          <w:tcPr>
            <w:tcW w:type="dxa" w:w="903"/>
          </w:tcPr>
          <w:p>
            <w:pPr>
              <w:spacing w:before="40" w:after="40" w:line="240" w:lineRule="exact"/>
              <w:jc w:val="center"/>
            </w:pPr>
            <w:r/>
            <w:r>
              <w:rPr>
                <w:rFonts w:ascii="Times New Roman" w:hAnsi="Times New Roman" w:eastAsia="宋体"/>
                <w:b w:val="0"/>
                <w:i w:val="0"/>
                <w:sz w:val="17"/>
              </w:rPr>
              <w:t>0.04</w:t>
            </w:r>
          </w:p>
        </w:tc>
        <w:tc>
          <w:tcPr>
            <w:tcW w:type="dxa" w:w="903"/>
          </w:tcPr>
          <w:p>
            <w:pPr>
              <w:spacing w:before="40" w:after="40" w:line="240" w:lineRule="exact"/>
              <w:jc w:val="center"/>
            </w:pPr>
            <w:r/>
            <w:r>
              <w:rPr>
                <w:rFonts w:ascii="Times New Roman" w:hAnsi="Times New Roman" w:eastAsia="宋体"/>
                <w:b w:val="0"/>
                <w:i w:val="0"/>
                <w:sz w:val="17"/>
              </w:rPr>
              <w:t>0.01</w:t>
            </w:r>
          </w:p>
        </w:tc>
        <w:tc>
          <w:tcPr>
            <w:tcW w:type="dxa" w:w="903"/>
          </w:tcPr>
          <w:p>
            <w:pPr>
              <w:spacing w:before="40" w:after="40" w:line="240" w:lineRule="exact"/>
              <w:jc w:val="center"/>
            </w:pPr>
            <w:r/>
            <w:r>
              <w:rPr>
                <w:rFonts w:ascii="Times New Roman" w:hAnsi="Times New Roman" w:eastAsia="宋体"/>
                <w:b w:val="0"/>
                <w:i w:val="0"/>
                <w:sz w:val="17"/>
              </w:rPr>
              <w:t>1.22</w:t>
            </w:r>
          </w:p>
        </w:tc>
        <w:tc>
          <w:tcPr>
            <w:tcW w:type="dxa" w:w="903"/>
          </w:tcPr>
          <w:p>
            <w:pPr>
              <w:spacing w:before="40" w:after="40" w:line="240" w:lineRule="exact"/>
              <w:jc w:val="center"/>
            </w:pPr>
            <w:r/>
            <w:r>
              <w:rPr>
                <w:rFonts w:ascii="Times New Roman" w:hAnsi="Times New Roman" w:eastAsia="宋体"/>
                <w:b w:val="0"/>
                <w:i w:val="0"/>
                <w:sz w:val="17"/>
              </w:rPr>
              <w:t>5.07</w:t>
            </w:r>
          </w:p>
        </w:tc>
        <w:tc>
          <w:tcPr>
            <w:tcW w:type="dxa" w:w="903"/>
          </w:tcPr>
          <w:p>
            <w:pPr>
              <w:spacing w:before="40" w:after="40" w:line="240" w:lineRule="exact"/>
              <w:jc w:val="center"/>
            </w:pPr>
            <w:r/>
            <w:r>
              <w:rPr>
                <w:rFonts w:ascii="Times New Roman" w:hAnsi="Times New Roman" w:eastAsia="宋体"/>
                <w:b w:val="0"/>
                <w:i w:val="0"/>
                <w:sz w:val="17"/>
              </w:rPr>
              <w:t>0.60</w:t>
            </w:r>
          </w:p>
        </w:tc>
      </w:tr>
      <w:tr>
        <w:tc>
          <w:tcPr>
            <w:tcW w:type="dxa" w:w="903"/>
          </w:tcPr>
          <w:p>
            <w:pPr>
              <w:spacing w:before="40" w:after="40" w:line="240" w:lineRule="exact"/>
              <w:jc w:val="center"/>
            </w:pPr>
            <w:r/>
            <w:r>
              <w:rPr>
                <w:rFonts w:ascii="Times New Roman" w:hAnsi="Times New Roman" w:eastAsia="宋体"/>
                <w:b w:val="0"/>
                <w:i w:val="0"/>
                <w:sz w:val="17"/>
              </w:rPr>
              <w:t>金源矿冶</w:t>
            </w:r>
          </w:p>
        </w:tc>
        <w:tc>
          <w:tcPr>
            <w:tcW w:type="dxa" w:w="903"/>
          </w:tcPr>
          <w:p>
            <w:pPr>
              <w:spacing w:before="40" w:after="40" w:line="240" w:lineRule="exact"/>
              <w:jc w:val="center"/>
            </w:pPr>
            <w:r/>
            <w:r>
              <w:rPr>
                <w:rFonts w:ascii="Times New Roman" w:hAnsi="Times New Roman" w:eastAsia="宋体"/>
                <w:b w:val="0"/>
                <w:i w:val="0"/>
                <w:sz w:val="17"/>
              </w:rPr>
              <w:t>22.94</w:t>
            </w:r>
          </w:p>
        </w:tc>
        <w:tc>
          <w:tcPr>
            <w:tcW w:type="dxa" w:w="903"/>
          </w:tcPr>
          <w:p>
            <w:pPr>
              <w:spacing w:before="40" w:after="40" w:line="240" w:lineRule="exact"/>
              <w:jc w:val="center"/>
            </w:pPr>
            <w:r/>
            <w:r>
              <w:rPr>
                <w:rFonts w:ascii="Times New Roman" w:hAnsi="Times New Roman" w:eastAsia="宋体"/>
                <w:b w:val="0"/>
                <w:i w:val="0"/>
                <w:sz w:val="17"/>
              </w:rPr>
              <w:t>22.23</w:t>
            </w:r>
          </w:p>
        </w:tc>
        <w:tc>
          <w:tcPr>
            <w:tcW w:type="dxa" w:w="903"/>
          </w:tcPr>
          <w:p>
            <w:pPr>
              <w:spacing w:before="40" w:after="40" w:line="240" w:lineRule="exact"/>
              <w:jc w:val="center"/>
            </w:pPr>
            <w:r/>
            <w:r>
              <w:rPr>
                <w:rFonts w:ascii="Times New Roman" w:hAnsi="Times New Roman" w:eastAsia="宋体"/>
                <w:b w:val="0"/>
                <w:i w:val="0"/>
                <w:sz w:val="17"/>
              </w:rPr>
              <w:t>24.39</w:t>
            </w:r>
          </w:p>
        </w:tc>
        <w:tc>
          <w:tcPr>
            <w:tcW w:type="dxa" w:w="903"/>
          </w:tcPr>
          <w:p>
            <w:pPr>
              <w:spacing w:before="40" w:after="40" w:line="240" w:lineRule="exact"/>
              <w:jc w:val="center"/>
            </w:pPr>
            <w:r/>
            <w:r>
              <w:rPr>
                <w:rFonts w:ascii="Times New Roman" w:hAnsi="Times New Roman" w:eastAsia="宋体"/>
                <w:b w:val="0"/>
                <w:i w:val="0"/>
                <w:sz w:val="17"/>
              </w:rPr>
              <w:t>11.02</w:t>
            </w:r>
          </w:p>
        </w:tc>
        <w:tc>
          <w:tcPr>
            <w:tcW w:type="dxa" w:w="903"/>
          </w:tcPr>
          <w:p>
            <w:pPr>
              <w:spacing w:before="40" w:after="40" w:line="240" w:lineRule="exact"/>
              <w:jc w:val="center"/>
            </w:pPr>
            <w:r/>
            <w:r>
              <w:rPr>
                <w:rFonts w:ascii="Times New Roman" w:hAnsi="Times New Roman" w:eastAsia="宋体"/>
                <w:b w:val="0"/>
                <w:i w:val="0"/>
                <w:sz w:val="17"/>
              </w:rPr>
              <w:t>0.00</w:t>
            </w:r>
          </w:p>
        </w:tc>
        <w:tc>
          <w:tcPr>
            <w:tcW w:type="dxa" w:w="903"/>
          </w:tcPr>
          <w:p>
            <w:pPr>
              <w:spacing w:before="40" w:after="40" w:line="240" w:lineRule="exact"/>
              <w:jc w:val="center"/>
            </w:pPr>
            <w:r/>
            <w:r>
              <w:rPr>
                <w:rFonts w:ascii="Times New Roman" w:hAnsi="Times New Roman" w:eastAsia="宋体"/>
                <w:b w:val="0"/>
                <w:i w:val="0"/>
                <w:sz w:val="17"/>
              </w:rPr>
              <w:t>0.53</w:t>
            </w:r>
          </w:p>
        </w:tc>
        <w:tc>
          <w:tcPr>
            <w:tcW w:type="dxa" w:w="903"/>
          </w:tcPr>
          <w:p>
            <w:pPr>
              <w:spacing w:before="40" w:after="40" w:line="240" w:lineRule="exact"/>
              <w:jc w:val="center"/>
            </w:pPr>
            <w:r/>
            <w:r>
              <w:rPr>
                <w:rFonts w:ascii="Times New Roman" w:hAnsi="Times New Roman" w:eastAsia="宋体"/>
                <w:b w:val="0"/>
                <w:i w:val="0"/>
                <w:sz w:val="17"/>
              </w:rPr>
              <w:t>6.36</w:t>
            </w:r>
          </w:p>
        </w:tc>
        <w:tc>
          <w:tcPr>
            <w:tcW w:type="dxa" w:w="903"/>
          </w:tcPr>
          <w:p>
            <w:pPr>
              <w:spacing w:before="40" w:after="40" w:line="240" w:lineRule="exact"/>
              <w:jc w:val="center"/>
            </w:pPr>
            <w:r/>
            <w:r>
              <w:rPr>
                <w:rFonts w:ascii="Times New Roman" w:hAnsi="Times New Roman" w:eastAsia="宋体"/>
                <w:b w:val="0"/>
                <w:i w:val="0"/>
                <w:sz w:val="17"/>
              </w:rPr>
              <w:t>0.47</w:t>
            </w:r>
          </w:p>
        </w:tc>
        <w:tc>
          <w:tcPr>
            <w:tcW w:type="dxa" w:w="903"/>
          </w:tcPr>
          <w:p>
            <w:pPr>
              <w:spacing w:before="40" w:after="40" w:line="240" w:lineRule="exact"/>
              <w:jc w:val="center"/>
            </w:pPr>
            <w:r/>
            <w:r>
              <w:rPr>
                <w:rFonts w:ascii="Times New Roman" w:hAnsi="Times New Roman" w:eastAsia="宋体"/>
                <w:b w:val="0"/>
                <w:i w:val="0"/>
                <w:sz w:val="17"/>
              </w:rPr>
              <w:t>0.23</w:t>
            </w:r>
          </w:p>
        </w:tc>
      </w:tr>
      <w:tr>
        <w:tc>
          <w:tcPr>
            <w:tcW w:type="dxa" w:w="903"/>
          </w:tcPr>
          <w:p>
            <w:pPr>
              <w:spacing w:before="40" w:after="40" w:line="240" w:lineRule="exact"/>
              <w:jc w:val="center"/>
            </w:pPr>
            <w:r/>
            <w:r>
              <w:rPr>
                <w:rFonts w:ascii="Times New Roman" w:hAnsi="Times New Roman" w:eastAsia="宋体"/>
                <w:b w:val="0"/>
                <w:i w:val="0"/>
                <w:sz w:val="17"/>
              </w:rPr>
              <w:t>阿舍勒</w:t>
            </w:r>
          </w:p>
        </w:tc>
        <w:tc>
          <w:tcPr>
            <w:tcW w:type="dxa" w:w="903"/>
          </w:tcPr>
          <w:p>
            <w:pPr>
              <w:spacing w:before="40" w:after="40" w:line="240" w:lineRule="exact"/>
              <w:jc w:val="center"/>
            </w:pPr>
            <w:r/>
            <w:r>
              <w:rPr>
                <w:rFonts w:ascii="Times New Roman" w:hAnsi="Times New Roman" w:eastAsia="宋体"/>
                <w:b w:val="0"/>
                <w:i w:val="0"/>
                <w:sz w:val="17"/>
              </w:rPr>
              <w:t>18.99</w:t>
            </w:r>
          </w:p>
        </w:tc>
        <w:tc>
          <w:tcPr>
            <w:tcW w:type="dxa" w:w="903"/>
          </w:tcPr>
          <w:p>
            <w:pPr>
              <w:spacing w:before="40" w:after="40" w:line="240" w:lineRule="exact"/>
              <w:jc w:val="center"/>
            </w:pPr>
            <w:r/>
            <w:r>
              <w:rPr>
                <w:rFonts w:ascii="Times New Roman" w:hAnsi="Times New Roman" w:eastAsia="宋体"/>
                <w:b w:val="0"/>
                <w:i w:val="0"/>
                <w:sz w:val="17"/>
              </w:rPr>
              <w:t>43.45</w:t>
            </w:r>
          </w:p>
        </w:tc>
        <w:tc>
          <w:tcPr>
            <w:tcW w:type="dxa" w:w="903"/>
          </w:tcPr>
          <w:p>
            <w:pPr>
              <w:spacing w:before="40" w:after="40" w:line="240" w:lineRule="exact"/>
              <w:jc w:val="center"/>
            </w:pPr>
            <w:r/>
            <w:r>
              <w:rPr>
                <w:rFonts w:ascii="Times New Roman" w:hAnsi="Times New Roman" w:eastAsia="宋体"/>
                <w:b w:val="0"/>
                <w:i w:val="0"/>
                <w:sz w:val="17"/>
              </w:rPr>
              <w:t>27.10</w:t>
            </w:r>
          </w:p>
        </w:tc>
        <w:tc>
          <w:tcPr>
            <w:tcW w:type="dxa" w:w="903"/>
          </w:tcPr>
          <w:p>
            <w:pPr>
              <w:spacing w:before="40" w:after="40" w:line="240" w:lineRule="exact"/>
              <w:jc w:val="center"/>
            </w:pPr>
            <w:r/>
            <w:r>
              <w:rPr>
                <w:rFonts w:ascii="Times New Roman" w:hAnsi="Times New Roman" w:eastAsia="宋体"/>
                <w:b w:val="0"/>
                <w:i w:val="0"/>
                <w:sz w:val="17"/>
              </w:rPr>
              <w:t>2.35</w:t>
            </w:r>
          </w:p>
        </w:tc>
        <w:tc>
          <w:tcPr>
            <w:tcW w:type="dxa" w:w="903"/>
          </w:tcPr>
          <w:p>
            <w:pPr>
              <w:spacing w:before="40" w:after="40" w:line="240" w:lineRule="exact"/>
              <w:jc w:val="center"/>
            </w:pPr>
            <w:r/>
            <w:r>
              <w:rPr>
                <w:rFonts w:ascii="Times New Roman" w:hAnsi="Times New Roman" w:eastAsia="宋体"/>
                <w:b w:val="0"/>
                <w:i w:val="0"/>
                <w:sz w:val="17"/>
              </w:rPr>
              <w:t>1.04</w:t>
            </w:r>
          </w:p>
        </w:tc>
        <w:tc>
          <w:tcPr>
            <w:tcW w:type="dxa" w:w="903"/>
          </w:tcPr>
          <w:p>
            <w:pPr>
              <w:spacing w:before="40" w:after="40" w:line="240" w:lineRule="exact"/>
              <w:jc w:val="center"/>
            </w:pPr>
            <w:r/>
            <w:r>
              <w:rPr>
                <w:rFonts w:ascii="Times New Roman" w:hAnsi="Times New Roman" w:eastAsia="宋体"/>
                <w:b w:val="0"/>
                <w:i w:val="0"/>
                <w:sz w:val="17"/>
              </w:rPr>
              <w:t>3.73</w:t>
            </w:r>
          </w:p>
        </w:tc>
        <w:tc>
          <w:tcPr>
            <w:tcW w:type="dxa" w:w="903"/>
          </w:tcPr>
          <w:p>
            <w:pPr>
              <w:spacing w:before="40" w:after="40" w:line="240" w:lineRule="exact"/>
              <w:jc w:val="center"/>
            </w:pPr>
            <w:r/>
            <w:r>
              <w:rPr>
                <w:rFonts w:ascii="Times New Roman" w:hAnsi="Times New Roman" w:eastAsia="宋体"/>
                <w:b w:val="0"/>
                <w:i w:val="0"/>
                <w:sz w:val="17"/>
              </w:rPr>
              <w:t>0.14</w:t>
            </w:r>
          </w:p>
        </w:tc>
        <w:tc>
          <w:tcPr>
            <w:tcW w:type="dxa" w:w="903"/>
          </w:tcPr>
          <w:p>
            <w:pPr>
              <w:spacing w:before="40" w:after="40" w:line="240" w:lineRule="exact"/>
              <w:jc w:val="center"/>
            </w:pPr>
            <w:r/>
            <w:r>
              <w:rPr>
                <w:rFonts w:ascii="Times New Roman" w:hAnsi="Times New Roman" w:eastAsia="宋体"/>
                <w:b w:val="0"/>
                <w:i w:val="0"/>
                <w:sz w:val="17"/>
              </w:rPr>
              <w:t>0.70</w:t>
            </w:r>
          </w:p>
        </w:tc>
        <w:tc>
          <w:tcPr>
            <w:tcW w:type="dxa" w:w="903"/>
          </w:tcPr>
          <w:p>
            <w:pPr>
              <w:spacing w:before="40" w:after="40" w:line="240" w:lineRule="exact"/>
              <w:jc w:val="center"/>
            </w:pPr>
            <w:r/>
            <w:r>
              <w:rPr>
                <w:rFonts w:ascii="Times New Roman" w:hAnsi="Times New Roman" w:eastAsia="宋体"/>
                <w:b w:val="0"/>
                <w:i w:val="0"/>
                <w:sz w:val="17"/>
              </w:rPr>
              <w:t>0.18</w:t>
            </w:r>
          </w:p>
        </w:tc>
      </w:tr>
      <w:tr>
        <w:tc>
          <w:tcPr>
            <w:tcW w:type="dxa" w:w="903"/>
          </w:tcPr>
          <w:p>
            <w:pPr>
              <w:spacing w:before="40" w:after="40" w:line="240" w:lineRule="exact"/>
              <w:jc w:val="center"/>
            </w:pPr>
            <w:r/>
            <w:r>
              <w:rPr>
                <w:rFonts w:ascii="Times New Roman" w:hAnsi="Times New Roman" w:eastAsia="宋体"/>
                <w:b w:val="0"/>
                <w:i w:val="0"/>
                <w:sz w:val="17"/>
              </w:rPr>
              <w:t>路源</w:t>
            </w:r>
          </w:p>
        </w:tc>
        <w:tc>
          <w:tcPr>
            <w:tcW w:type="dxa" w:w="903"/>
          </w:tcPr>
          <w:p>
            <w:pPr>
              <w:spacing w:before="40" w:after="40" w:line="240" w:lineRule="exact"/>
              <w:jc w:val="center"/>
            </w:pPr>
            <w:r/>
            <w:r>
              <w:rPr>
                <w:rFonts w:ascii="Times New Roman" w:hAnsi="Times New Roman" w:eastAsia="宋体"/>
                <w:b w:val="0"/>
                <w:i w:val="0"/>
                <w:sz w:val="17"/>
              </w:rPr>
              <w:t>21.29</w:t>
            </w:r>
          </w:p>
        </w:tc>
        <w:tc>
          <w:tcPr>
            <w:tcW w:type="dxa" w:w="903"/>
          </w:tcPr>
          <w:p>
            <w:pPr>
              <w:spacing w:before="40" w:after="40" w:line="240" w:lineRule="exact"/>
              <w:jc w:val="center"/>
            </w:pPr>
            <w:r/>
            <w:r>
              <w:rPr>
                <w:rFonts w:ascii="Times New Roman" w:hAnsi="Times New Roman" w:eastAsia="宋体"/>
                <w:b w:val="0"/>
                <w:i w:val="0"/>
                <w:sz w:val="17"/>
              </w:rPr>
              <w:t>24.91</w:t>
            </w:r>
          </w:p>
        </w:tc>
        <w:tc>
          <w:tcPr>
            <w:tcW w:type="dxa" w:w="903"/>
          </w:tcPr>
          <w:p>
            <w:pPr>
              <w:spacing w:before="40" w:after="40" w:line="240" w:lineRule="exact"/>
              <w:jc w:val="center"/>
            </w:pPr>
            <w:r/>
            <w:r>
              <w:rPr>
                <w:rFonts w:ascii="Times New Roman" w:hAnsi="Times New Roman" w:eastAsia="宋体"/>
                <w:b w:val="0"/>
                <w:i w:val="0"/>
                <w:sz w:val="17"/>
              </w:rPr>
              <w:t>19.61</w:t>
            </w:r>
          </w:p>
        </w:tc>
        <w:tc>
          <w:tcPr>
            <w:tcW w:type="dxa" w:w="903"/>
          </w:tcPr>
          <w:p>
            <w:pPr>
              <w:spacing w:before="40" w:after="40" w:line="240" w:lineRule="exact"/>
              <w:jc w:val="center"/>
            </w:pPr>
            <w:r/>
            <w:r>
              <w:rPr>
                <w:rFonts w:ascii="Times New Roman" w:hAnsi="Times New Roman" w:eastAsia="宋体"/>
                <w:b w:val="0"/>
                <w:i w:val="0"/>
                <w:sz w:val="17"/>
              </w:rPr>
              <w:t>15.33</w:t>
            </w:r>
          </w:p>
        </w:tc>
        <w:tc>
          <w:tcPr>
            <w:tcW w:type="dxa" w:w="903"/>
          </w:tcPr>
          <w:p>
            <w:pPr>
              <w:spacing w:before="40" w:after="40" w:line="240" w:lineRule="exact"/>
              <w:jc w:val="center"/>
            </w:pPr>
            <w:r/>
            <w:r>
              <w:rPr>
                <w:rFonts w:ascii="Times New Roman" w:hAnsi="Times New Roman" w:eastAsia="宋体"/>
                <w:b w:val="0"/>
                <w:i w:val="0"/>
                <w:sz w:val="17"/>
              </w:rPr>
              <w:t>0.85</w:t>
            </w:r>
          </w:p>
        </w:tc>
        <w:tc>
          <w:tcPr>
            <w:tcW w:type="dxa" w:w="903"/>
          </w:tcPr>
          <w:p>
            <w:pPr>
              <w:spacing w:before="40" w:after="40" w:line="240" w:lineRule="exact"/>
              <w:jc w:val="center"/>
            </w:pPr>
            <w:r/>
            <w:r>
              <w:rPr>
                <w:rFonts w:ascii="Times New Roman" w:hAnsi="Times New Roman" w:eastAsia="宋体"/>
                <w:b w:val="0"/>
                <w:i w:val="0"/>
                <w:sz w:val="17"/>
              </w:rPr>
              <w:t>4.67</w:t>
            </w:r>
          </w:p>
        </w:tc>
        <w:tc>
          <w:tcPr>
            <w:tcW w:type="dxa" w:w="903"/>
          </w:tcPr>
          <w:p>
            <w:pPr>
              <w:spacing w:before="40" w:after="40" w:line="240" w:lineRule="exact"/>
              <w:jc w:val="center"/>
            </w:pPr>
            <w:r/>
            <w:r>
              <w:rPr>
                <w:rFonts w:ascii="Times New Roman" w:hAnsi="Times New Roman" w:eastAsia="宋体"/>
                <w:b w:val="0"/>
                <w:i w:val="0"/>
                <w:sz w:val="17"/>
              </w:rPr>
              <w:t>2.25</w:t>
            </w:r>
          </w:p>
        </w:tc>
        <w:tc>
          <w:tcPr>
            <w:tcW w:type="dxa" w:w="903"/>
          </w:tcPr>
          <w:p>
            <w:pPr>
              <w:spacing w:before="40" w:after="40" w:line="240" w:lineRule="exact"/>
              <w:jc w:val="center"/>
            </w:pPr>
            <w:r/>
            <w:r>
              <w:rPr>
                <w:rFonts w:ascii="Times New Roman" w:hAnsi="Times New Roman" w:eastAsia="宋体"/>
                <w:b w:val="0"/>
                <w:i w:val="0"/>
                <w:sz w:val="17"/>
              </w:rPr>
              <w:t>1.55</w:t>
            </w:r>
          </w:p>
        </w:tc>
        <w:tc>
          <w:tcPr>
            <w:tcW w:type="dxa" w:w="903"/>
          </w:tcPr>
          <w:p>
            <w:pPr>
              <w:spacing w:before="40" w:after="40" w:line="240" w:lineRule="exact"/>
              <w:jc w:val="center"/>
            </w:pPr>
            <w:r/>
            <w:r>
              <w:rPr>
                <w:rFonts w:ascii="Times New Roman" w:hAnsi="Times New Roman" w:eastAsia="宋体"/>
                <w:b w:val="0"/>
                <w:i w:val="0"/>
                <w:sz w:val="17"/>
              </w:rPr>
              <w:t>0.70</w:t>
            </w:r>
          </w:p>
        </w:tc>
      </w:tr>
      <w:tr>
        <w:tc>
          <w:tcPr>
            <w:tcW w:type="dxa" w:w="903"/>
          </w:tcPr>
          <w:p>
            <w:pPr>
              <w:spacing w:before="40" w:after="40" w:line="240" w:lineRule="exact"/>
              <w:jc w:val="center"/>
            </w:pPr>
            <w:r/>
            <w:r>
              <w:rPr>
                <w:rFonts w:ascii="Times New Roman" w:hAnsi="Times New Roman" w:eastAsia="宋体"/>
                <w:b w:val="0"/>
                <w:i w:val="0"/>
                <w:sz w:val="17"/>
              </w:rPr>
              <w:t>外矿BOZ</w:t>
            </w:r>
          </w:p>
        </w:tc>
        <w:tc>
          <w:tcPr>
            <w:tcW w:type="dxa" w:w="903"/>
          </w:tcPr>
          <w:p>
            <w:pPr>
              <w:spacing w:before="40" w:after="40" w:line="240" w:lineRule="exact"/>
              <w:jc w:val="center"/>
            </w:pPr>
            <w:r/>
            <w:r>
              <w:rPr>
                <w:rFonts w:ascii="Times New Roman" w:hAnsi="Times New Roman" w:eastAsia="宋体"/>
                <w:b w:val="0"/>
                <w:i w:val="0"/>
                <w:sz w:val="17"/>
              </w:rPr>
              <w:t>21.30</w:t>
            </w:r>
          </w:p>
        </w:tc>
        <w:tc>
          <w:tcPr>
            <w:tcW w:type="dxa" w:w="903"/>
          </w:tcPr>
          <w:p>
            <w:pPr>
              <w:spacing w:before="40" w:after="40" w:line="240" w:lineRule="exact"/>
              <w:jc w:val="center"/>
            </w:pPr>
            <w:r/>
            <w:r>
              <w:rPr>
                <w:rFonts w:ascii="Times New Roman" w:hAnsi="Times New Roman" w:eastAsia="宋体"/>
                <w:b w:val="0"/>
                <w:i w:val="0"/>
                <w:sz w:val="17"/>
              </w:rPr>
              <w:t>28.96</w:t>
            </w:r>
          </w:p>
        </w:tc>
        <w:tc>
          <w:tcPr>
            <w:tcW w:type="dxa" w:w="903"/>
          </w:tcPr>
          <w:p>
            <w:pPr>
              <w:spacing w:before="40" w:after="40" w:line="240" w:lineRule="exact"/>
              <w:jc w:val="center"/>
            </w:pPr>
            <w:r/>
            <w:r>
              <w:rPr>
                <w:rFonts w:ascii="Times New Roman" w:hAnsi="Times New Roman" w:eastAsia="宋体"/>
                <w:b w:val="0"/>
                <w:i w:val="0"/>
                <w:sz w:val="17"/>
              </w:rPr>
              <w:t>25.92</w:t>
            </w:r>
          </w:p>
        </w:tc>
        <w:tc>
          <w:tcPr>
            <w:tcW w:type="dxa" w:w="903"/>
          </w:tcPr>
          <w:p>
            <w:pPr>
              <w:spacing w:before="40" w:after="40" w:line="240" w:lineRule="exact"/>
              <w:jc w:val="center"/>
            </w:pPr>
            <w:r/>
            <w:r>
              <w:rPr>
                <w:rFonts w:ascii="Times New Roman" w:hAnsi="Times New Roman" w:eastAsia="宋体"/>
                <w:b w:val="0"/>
                <w:i w:val="0"/>
                <w:sz w:val="17"/>
              </w:rPr>
              <w:t>5.63</w:t>
            </w:r>
          </w:p>
        </w:tc>
        <w:tc>
          <w:tcPr>
            <w:tcW w:type="dxa" w:w="903"/>
          </w:tcPr>
          <w:p>
            <w:pPr>
              <w:spacing w:before="40" w:after="40" w:line="240" w:lineRule="exact"/>
              <w:jc w:val="center"/>
            </w:pPr>
            <w:r/>
            <w:r>
              <w:rPr>
                <w:rFonts w:ascii="Times New Roman" w:hAnsi="Times New Roman" w:eastAsia="宋体"/>
                <w:b w:val="0"/>
                <w:i w:val="0"/>
                <w:sz w:val="17"/>
              </w:rPr>
              <w:t>0.07</w:t>
            </w:r>
          </w:p>
        </w:tc>
        <w:tc>
          <w:tcPr>
            <w:tcW w:type="dxa" w:w="903"/>
          </w:tcPr>
          <w:p>
            <w:pPr>
              <w:spacing w:before="40" w:after="40" w:line="240" w:lineRule="exact"/>
              <w:jc w:val="center"/>
            </w:pPr>
            <w:r/>
            <w:r>
              <w:rPr>
                <w:rFonts w:ascii="Times New Roman" w:hAnsi="Times New Roman" w:eastAsia="宋体"/>
                <w:b w:val="0"/>
                <w:i w:val="0"/>
                <w:sz w:val="17"/>
              </w:rPr>
              <w:t>0.64</w:t>
            </w:r>
          </w:p>
        </w:tc>
        <w:tc>
          <w:tcPr>
            <w:tcW w:type="dxa" w:w="903"/>
          </w:tcPr>
          <w:p>
            <w:pPr>
              <w:spacing w:before="40" w:after="40" w:line="240" w:lineRule="exact"/>
              <w:jc w:val="center"/>
            </w:pPr>
            <w:r/>
            <w:r>
              <w:rPr>
                <w:rFonts w:ascii="Times New Roman" w:hAnsi="Times New Roman" w:eastAsia="宋体"/>
                <w:b w:val="0"/>
                <w:i w:val="0"/>
                <w:sz w:val="17"/>
              </w:rPr>
              <w:t>0.49</w:t>
            </w:r>
          </w:p>
        </w:tc>
        <w:tc>
          <w:tcPr>
            <w:tcW w:type="dxa" w:w="903"/>
          </w:tcPr>
          <w:p>
            <w:pPr>
              <w:spacing w:before="40" w:after="40" w:line="240" w:lineRule="exact"/>
              <w:jc w:val="center"/>
            </w:pPr>
            <w:r/>
            <w:r>
              <w:rPr>
                <w:rFonts w:ascii="Times New Roman" w:hAnsi="Times New Roman" w:eastAsia="宋体"/>
                <w:b w:val="0"/>
                <w:i w:val="0"/>
                <w:sz w:val="17"/>
              </w:rPr>
              <w:t>2.20</w:t>
            </w:r>
          </w:p>
        </w:tc>
        <w:tc>
          <w:tcPr>
            <w:tcW w:type="dxa" w:w="903"/>
          </w:tcPr>
          <w:p>
            <w:pPr>
              <w:spacing w:before="40" w:after="40" w:line="240" w:lineRule="exact"/>
              <w:jc w:val="center"/>
            </w:pPr>
            <w:r/>
            <w:r>
              <w:rPr>
                <w:rFonts w:ascii="Times New Roman" w:hAnsi="Times New Roman" w:eastAsia="宋体"/>
                <w:b w:val="0"/>
                <w:i w:val="0"/>
                <w:sz w:val="17"/>
              </w:rPr>
              <w:t>0.52</w:t>
            </w:r>
          </w:p>
        </w:tc>
      </w:tr>
      <w:tr>
        <w:tc>
          <w:tcPr>
            <w:tcW w:type="dxa" w:w="903"/>
          </w:tcPr>
          <w:p>
            <w:pPr>
              <w:spacing w:before="40" w:after="40" w:line="240" w:lineRule="exact"/>
              <w:jc w:val="center"/>
            </w:pPr>
            <w:r/>
            <w:r>
              <w:rPr>
                <w:rFonts w:ascii="Times New Roman" w:hAnsi="Times New Roman" w:eastAsia="宋体"/>
                <w:b w:val="0"/>
                <w:i w:val="0"/>
                <w:sz w:val="17"/>
              </w:rPr>
              <w:t>外矿AKT</w:t>
            </w:r>
          </w:p>
        </w:tc>
        <w:tc>
          <w:tcPr>
            <w:tcW w:type="dxa" w:w="903"/>
          </w:tcPr>
          <w:p>
            <w:pPr>
              <w:spacing w:before="40" w:after="40" w:line="240" w:lineRule="exact"/>
              <w:jc w:val="center"/>
            </w:pPr>
            <w:r/>
            <w:r>
              <w:rPr>
                <w:rFonts w:ascii="Times New Roman" w:hAnsi="Times New Roman" w:eastAsia="宋体"/>
                <w:b w:val="0"/>
                <w:i w:val="0"/>
                <w:sz w:val="17"/>
              </w:rPr>
              <w:t>23.60</w:t>
            </w:r>
          </w:p>
        </w:tc>
        <w:tc>
          <w:tcPr>
            <w:tcW w:type="dxa" w:w="903"/>
          </w:tcPr>
          <w:p>
            <w:pPr>
              <w:spacing w:before="40" w:after="40" w:line="240" w:lineRule="exact"/>
              <w:jc w:val="center"/>
            </w:pPr>
            <w:r/>
            <w:r>
              <w:rPr>
                <w:rFonts w:ascii="Times New Roman" w:hAnsi="Times New Roman" w:eastAsia="宋体"/>
                <w:b w:val="0"/>
                <w:i w:val="0"/>
                <w:sz w:val="17"/>
              </w:rPr>
              <w:t>29.93</w:t>
            </w:r>
          </w:p>
        </w:tc>
        <w:tc>
          <w:tcPr>
            <w:tcW w:type="dxa" w:w="903"/>
          </w:tcPr>
          <w:p>
            <w:pPr>
              <w:spacing w:before="40" w:after="40" w:line="240" w:lineRule="exact"/>
              <w:jc w:val="center"/>
            </w:pPr>
            <w:r/>
            <w:r>
              <w:rPr>
                <w:rFonts w:ascii="Times New Roman" w:hAnsi="Times New Roman" w:eastAsia="宋体"/>
                <w:b w:val="0"/>
                <w:i w:val="0"/>
                <w:sz w:val="17"/>
              </w:rPr>
              <w:t>26.10</w:t>
            </w:r>
          </w:p>
        </w:tc>
        <w:tc>
          <w:tcPr>
            <w:tcW w:type="dxa" w:w="903"/>
          </w:tcPr>
          <w:p>
            <w:pPr>
              <w:spacing w:before="40" w:after="40" w:line="240" w:lineRule="exact"/>
              <w:jc w:val="center"/>
            </w:pPr>
            <w:r/>
            <w:r>
              <w:rPr>
                <w:rFonts w:ascii="Times New Roman" w:hAnsi="Times New Roman" w:eastAsia="宋体"/>
                <w:b w:val="0"/>
                <w:i w:val="0"/>
                <w:sz w:val="17"/>
              </w:rPr>
              <w:t>4.80</w:t>
            </w:r>
          </w:p>
        </w:tc>
        <w:tc>
          <w:tcPr>
            <w:tcW w:type="dxa" w:w="903"/>
          </w:tcPr>
          <w:p>
            <w:pPr>
              <w:spacing w:before="40" w:after="40" w:line="240" w:lineRule="exact"/>
              <w:jc w:val="center"/>
            </w:pPr>
            <w:r/>
            <w:r>
              <w:rPr>
                <w:rFonts w:ascii="Times New Roman" w:hAnsi="Times New Roman" w:eastAsia="宋体"/>
                <w:b w:val="0"/>
                <w:i w:val="0"/>
                <w:sz w:val="17"/>
              </w:rPr>
              <w:t>0.00</w:t>
            </w:r>
          </w:p>
        </w:tc>
        <w:tc>
          <w:tcPr>
            <w:tcW w:type="dxa" w:w="903"/>
          </w:tcPr>
          <w:p>
            <w:pPr>
              <w:spacing w:before="40" w:after="40" w:line="240" w:lineRule="exact"/>
              <w:jc w:val="center"/>
            </w:pPr>
            <w:r/>
            <w:r>
              <w:rPr>
                <w:rFonts w:ascii="Times New Roman" w:hAnsi="Times New Roman" w:eastAsia="宋体"/>
                <w:b w:val="0"/>
                <w:i w:val="0"/>
                <w:sz w:val="17"/>
              </w:rPr>
              <w:t>0.26</w:t>
            </w:r>
          </w:p>
        </w:tc>
        <w:tc>
          <w:tcPr>
            <w:tcW w:type="dxa" w:w="903"/>
          </w:tcPr>
          <w:p>
            <w:pPr>
              <w:spacing w:before="40" w:after="40" w:line="240" w:lineRule="exact"/>
              <w:jc w:val="center"/>
            </w:pPr>
            <w:r/>
            <w:r>
              <w:rPr>
                <w:rFonts w:ascii="Times New Roman" w:hAnsi="Times New Roman" w:eastAsia="宋体"/>
                <w:b w:val="0"/>
                <w:i w:val="0"/>
                <w:sz w:val="17"/>
              </w:rPr>
              <w:t>0.23</w:t>
            </w:r>
          </w:p>
        </w:tc>
        <w:tc>
          <w:tcPr>
            <w:tcW w:type="dxa" w:w="903"/>
          </w:tcPr>
          <w:p>
            <w:pPr>
              <w:spacing w:before="40" w:after="40" w:line="240" w:lineRule="exact"/>
              <w:jc w:val="center"/>
            </w:pPr>
            <w:r/>
            <w:r>
              <w:rPr>
                <w:rFonts w:ascii="Times New Roman" w:hAnsi="Times New Roman" w:eastAsia="宋体"/>
                <w:b w:val="0"/>
                <w:i w:val="0"/>
                <w:sz w:val="17"/>
              </w:rPr>
              <w:t>2.11</w:t>
            </w:r>
          </w:p>
        </w:tc>
        <w:tc>
          <w:tcPr>
            <w:tcW w:type="dxa" w:w="903"/>
          </w:tcPr>
          <w:p>
            <w:pPr>
              <w:spacing w:before="40" w:after="40" w:line="240" w:lineRule="exact"/>
              <w:jc w:val="center"/>
            </w:pPr>
            <w:r/>
            <w:r>
              <w:rPr>
                <w:rFonts w:ascii="Times New Roman" w:hAnsi="Times New Roman" w:eastAsia="宋体"/>
                <w:b w:val="0"/>
                <w:i w:val="0"/>
                <w:sz w:val="17"/>
              </w:rPr>
              <w:t>0.44</w:t>
            </w:r>
          </w:p>
        </w:tc>
      </w:tr>
      <w:tr>
        <w:tc>
          <w:tcPr>
            <w:tcW w:type="dxa" w:w="903"/>
          </w:tcPr>
          <w:p>
            <w:pPr>
              <w:spacing w:before="40" w:after="40" w:line="240" w:lineRule="exact"/>
              <w:jc w:val="center"/>
            </w:pPr>
            <w:r/>
            <w:r>
              <w:rPr>
                <w:rFonts w:ascii="Times New Roman" w:hAnsi="Times New Roman" w:eastAsia="宋体"/>
                <w:b w:val="0"/>
                <w:i w:val="0"/>
                <w:sz w:val="17"/>
              </w:rPr>
              <w:t>和鑫</w:t>
            </w:r>
          </w:p>
        </w:tc>
        <w:tc>
          <w:tcPr>
            <w:tcW w:type="dxa" w:w="903"/>
          </w:tcPr>
          <w:p>
            <w:pPr>
              <w:spacing w:before="40" w:after="40" w:line="240" w:lineRule="exact"/>
              <w:jc w:val="center"/>
            </w:pPr>
            <w:r/>
            <w:r>
              <w:rPr>
                <w:rFonts w:ascii="Times New Roman" w:hAnsi="Times New Roman" w:eastAsia="宋体"/>
                <w:b w:val="0"/>
                <w:i w:val="0"/>
                <w:sz w:val="17"/>
              </w:rPr>
              <w:t>21.60</w:t>
            </w:r>
          </w:p>
        </w:tc>
        <w:tc>
          <w:tcPr>
            <w:tcW w:type="dxa" w:w="903"/>
          </w:tcPr>
          <w:p>
            <w:pPr>
              <w:spacing w:before="40" w:after="40" w:line="240" w:lineRule="exact"/>
              <w:jc w:val="center"/>
            </w:pPr>
            <w:r/>
            <w:r>
              <w:rPr>
                <w:rFonts w:ascii="Times New Roman" w:hAnsi="Times New Roman" w:eastAsia="宋体"/>
                <w:b w:val="0"/>
                <w:i w:val="0"/>
                <w:sz w:val="17"/>
              </w:rPr>
              <w:t>30.45</w:t>
            </w:r>
          </w:p>
        </w:tc>
        <w:tc>
          <w:tcPr>
            <w:tcW w:type="dxa" w:w="903"/>
          </w:tcPr>
          <w:p>
            <w:pPr>
              <w:spacing w:before="40" w:after="40" w:line="240" w:lineRule="exact"/>
              <w:jc w:val="center"/>
            </w:pPr>
            <w:r/>
            <w:r>
              <w:rPr>
                <w:rFonts w:ascii="Times New Roman" w:hAnsi="Times New Roman" w:eastAsia="宋体"/>
                <w:b w:val="0"/>
                <w:i w:val="0"/>
                <w:sz w:val="17"/>
              </w:rPr>
              <w:t>33.18</w:t>
            </w:r>
          </w:p>
        </w:tc>
        <w:tc>
          <w:tcPr>
            <w:tcW w:type="dxa" w:w="903"/>
          </w:tcPr>
          <w:p>
            <w:pPr>
              <w:spacing w:before="40" w:after="40" w:line="240" w:lineRule="exact"/>
              <w:jc w:val="center"/>
            </w:pPr>
            <w:r/>
            <w:r>
              <w:rPr>
                <w:rFonts w:ascii="Times New Roman" w:hAnsi="Times New Roman" w:eastAsia="宋体"/>
                <w:b w:val="0"/>
                <w:i w:val="0"/>
                <w:sz w:val="17"/>
              </w:rPr>
              <w:t>3.41</w:t>
            </w:r>
          </w:p>
        </w:tc>
        <w:tc>
          <w:tcPr>
            <w:tcW w:type="dxa" w:w="903"/>
          </w:tcPr>
          <w:p>
            <w:pPr>
              <w:spacing w:before="40" w:after="40" w:line="240" w:lineRule="exact"/>
              <w:jc w:val="center"/>
            </w:pPr>
            <w:r/>
            <w:r>
              <w:rPr>
                <w:rFonts w:ascii="Times New Roman" w:hAnsi="Times New Roman" w:eastAsia="宋体"/>
                <w:b w:val="0"/>
                <w:i w:val="0"/>
                <w:sz w:val="17"/>
              </w:rPr>
              <w:t>0.05</w:t>
            </w:r>
          </w:p>
        </w:tc>
        <w:tc>
          <w:tcPr>
            <w:tcW w:type="dxa" w:w="903"/>
          </w:tcPr>
          <w:p>
            <w:pPr>
              <w:spacing w:before="40" w:after="40" w:line="240" w:lineRule="exact"/>
              <w:jc w:val="center"/>
            </w:pPr>
            <w:r/>
            <w:r>
              <w:rPr>
                <w:rFonts w:ascii="Times New Roman" w:hAnsi="Times New Roman" w:eastAsia="宋体"/>
                <w:b w:val="0"/>
                <w:i w:val="0"/>
                <w:sz w:val="17"/>
              </w:rPr>
              <w:t>0.17</w:t>
            </w:r>
          </w:p>
        </w:tc>
        <w:tc>
          <w:tcPr>
            <w:tcW w:type="dxa" w:w="903"/>
          </w:tcPr>
          <w:p>
            <w:pPr>
              <w:spacing w:before="40" w:after="40" w:line="240" w:lineRule="exact"/>
              <w:jc w:val="center"/>
            </w:pPr>
            <w:r/>
            <w:r>
              <w:rPr>
                <w:rFonts w:ascii="Times New Roman" w:hAnsi="Times New Roman" w:eastAsia="宋体"/>
                <w:b w:val="0"/>
                <w:i w:val="0"/>
                <w:sz w:val="17"/>
              </w:rPr>
              <w:t>1.62</w:t>
            </w:r>
          </w:p>
        </w:tc>
        <w:tc>
          <w:tcPr>
            <w:tcW w:type="dxa" w:w="903"/>
          </w:tcPr>
          <w:p>
            <w:pPr>
              <w:spacing w:before="40" w:after="40" w:line="240" w:lineRule="exact"/>
              <w:jc w:val="center"/>
            </w:pPr>
            <w:r/>
            <w:r>
              <w:rPr>
                <w:rFonts w:ascii="Times New Roman" w:hAnsi="Times New Roman" w:eastAsia="宋体"/>
                <w:b w:val="0"/>
                <w:i w:val="0"/>
                <w:sz w:val="17"/>
              </w:rPr>
              <w:t>0.43</w:t>
            </w:r>
          </w:p>
        </w:tc>
        <w:tc>
          <w:tcPr>
            <w:tcW w:type="dxa" w:w="903"/>
          </w:tcPr>
          <w:p>
            <w:pPr>
              <w:spacing w:before="40" w:after="40" w:line="240" w:lineRule="exact"/>
              <w:jc w:val="center"/>
            </w:pPr>
            <w:r/>
            <w:r>
              <w:rPr>
                <w:rFonts w:ascii="Times New Roman" w:hAnsi="Times New Roman" w:eastAsia="宋体"/>
                <w:b w:val="0"/>
                <w:i w:val="0"/>
                <w:sz w:val="17"/>
              </w:rPr>
              <w:t>0.02</w:t>
            </w:r>
          </w:p>
        </w:tc>
      </w:tr>
      <w:tr>
        <w:tc>
          <w:tcPr>
            <w:tcW w:type="dxa" w:w="903"/>
          </w:tcPr>
          <w:p>
            <w:pPr>
              <w:spacing w:before="40" w:after="40" w:line="240" w:lineRule="exact"/>
              <w:jc w:val="center"/>
            </w:pPr>
            <w:r/>
            <w:r>
              <w:rPr>
                <w:rFonts w:ascii="Times New Roman" w:hAnsi="Times New Roman" w:eastAsia="宋体"/>
                <w:b w:val="0"/>
                <w:i w:val="0"/>
                <w:sz w:val="17"/>
              </w:rPr>
              <w:t>渣精矿</w:t>
            </w:r>
          </w:p>
        </w:tc>
        <w:tc>
          <w:tcPr>
            <w:tcW w:type="dxa" w:w="903"/>
          </w:tcPr>
          <w:p>
            <w:pPr>
              <w:spacing w:before="40" w:after="40" w:line="240" w:lineRule="exact"/>
              <w:jc w:val="center"/>
            </w:pPr>
            <w:r/>
            <w:r>
              <w:rPr>
                <w:rFonts w:ascii="Times New Roman" w:hAnsi="Times New Roman" w:eastAsia="宋体"/>
                <w:b w:val="0"/>
                <w:i w:val="0"/>
                <w:sz w:val="17"/>
              </w:rPr>
              <w:t>17.40</w:t>
            </w:r>
          </w:p>
        </w:tc>
        <w:tc>
          <w:tcPr>
            <w:tcW w:type="dxa" w:w="903"/>
          </w:tcPr>
          <w:p>
            <w:pPr>
              <w:spacing w:before="40" w:after="40" w:line="240" w:lineRule="exact"/>
              <w:jc w:val="center"/>
            </w:pPr>
            <w:r/>
            <w:r>
              <w:rPr>
                <w:rFonts w:ascii="Times New Roman" w:hAnsi="Times New Roman" w:eastAsia="宋体"/>
                <w:b w:val="0"/>
                <w:i w:val="0"/>
                <w:sz w:val="17"/>
              </w:rPr>
              <w:t>6.42</w:t>
            </w:r>
          </w:p>
        </w:tc>
        <w:tc>
          <w:tcPr>
            <w:tcW w:type="dxa" w:w="903"/>
          </w:tcPr>
          <w:p>
            <w:pPr>
              <w:spacing w:before="40" w:after="40" w:line="240" w:lineRule="exact"/>
              <w:jc w:val="center"/>
            </w:pPr>
            <w:r/>
            <w:r>
              <w:rPr>
                <w:rFonts w:ascii="Times New Roman" w:hAnsi="Times New Roman" w:eastAsia="宋体"/>
                <w:b w:val="0"/>
                <w:i w:val="0"/>
                <w:sz w:val="17"/>
              </w:rPr>
              <w:t>34.49</w:t>
            </w:r>
          </w:p>
        </w:tc>
        <w:tc>
          <w:tcPr>
            <w:tcW w:type="dxa" w:w="903"/>
          </w:tcPr>
          <w:p>
            <w:pPr>
              <w:spacing w:before="40" w:after="40" w:line="240" w:lineRule="exact"/>
              <w:jc w:val="center"/>
            </w:pPr>
            <w:r/>
            <w:r>
              <w:rPr>
                <w:rFonts w:ascii="Times New Roman" w:hAnsi="Times New Roman" w:eastAsia="宋体"/>
                <w:b w:val="0"/>
                <w:i w:val="0"/>
                <w:sz w:val="17"/>
              </w:rPr>
              <w:t>14.19</w:t>
            </w:r>
          </w:p>
        </w:tc>
        <w:tc>
          <w:tcPr>
            <w:tcW w:type="dxa" w:w="903"/>
          </w:tcPr>
          <w:p>
            <w:pPr>
              <w:spacing w:before="40" w:after="40" w:line="240" w:lineRule="exact"/>
              <w:jc w:val="center"/>
            </w:pPr>
            <w:r/>
            <w:r>
              <w:rPr>
                <w:rFonts w:ascii="Times New Roman" w:hAnsi="Times New Roman" w:eastAsia="宋体"/>
                <w:b w:val="0"/>
                <w:i w:val="0"/>
                <w:sz w:val="17"/>
              </w:rPr>
              <w:t>1.10</w:t>
            </w:r>
          </w:p>
        </w:tc>
        <w:tc>
          <w:tcPr>
            <w:tcW w:type="dxa" w:w="903"/>
          </w:tcPr>
          <w:p>
            <w:pPr>
              <w:spacing w:before="40" w:after="40" w:line="240" w:lineRule="exact"/>
              <w:jc w:val="center"/>
            </w:pPr>
            <w:r/>
            <w:r>
              <w:rPr>
                <w:rFonts w:ascii="Times New Roman" w:hAnsi="Times New Roman" w:eastAsia="宋体"/>
                <w:b w:val="0"/>
                <w:i w:val="0"/>
                <w:sz w:val="17"/>
              </w:rPr>
              <w:t>1.21</w:t>
            </w:r>
          </w:p>
        </w:tc>
        <w:tc>
          <w:tcPr>
            <w:tcW w:type="dxa" w:w="903"/>
          </w:tcPr>
          <w:p>
            <w:pPr>
              <w:spacing w:before="40" w:after="40" w:line="240" w:lineRule="exact"/>
              <w:jc w:val="center"/>
            </w:pPr>
            <w:r/>
            <w:r>
              <w:rPr>
                <w:rFonts w:ascii="Times New Roman" w:hAnsi="Times New Roman" w:eastAsia="宋体"/>
                <w:b w:val="0"/>
                <w:i w:val="0"/>
                <w:sz w:val="17"/>
              </w:rPr>
              <w:t>0.34</w:t>
            </w:r>
          </w:p>
        </w:tc>
        <w:tc>
          <w:tcPr>
            <w:tcW w:type="dxa" w:w="903"/>
          </w:tcPr>
          <w:p>
            <w:pPr>
              <w:spacing w:before="40" w:after="40" w:line="240" w:lineRule="exact"/>
              <w:jc w:val="center"/>
            </w:pPr>
            <w:r/>
            <w:r>
              <w:rPr>
                <w:rFonts w:ascii="Times New Roman" w:hAnsi="Times New Roman" w:eastAsia="宋体"/>
                <w:b w:val="0"/>
                <w:i w:val="0"/>
                <w:sz w:val="17"/>
              </w:rPr>
              <w:t>0.82</w:t>
            </w:r>
          </w:p>
        </w:tc>
        <w:tc>
          <w:tcPr>
            <w:tcW w:type="dxa" w:w="903"/>
          </w:tcPr>
          <w:p>
            <w:pPr>
              <w:spacing w:before="40" w:after="40" w:line="240" w:lineRule="exact"/>
              <w:jc w:val="center"/>
            </w:pPr>
            <w:r/>
            <w:r>
              <w:rPr>
                <w:rFonts w:ascii="Times New Roman" w:hAnsi="Times New Roman" w:eastAsia="宋体"/>
                <w:b w:val="0"/>
                <w:i w:val="0"/>
                <w:sz w:val="17"/>
              </w:rPr>
              <w:t>0.46</w:t>
            </w:r>
          </w:p>
        </w:tc>
      </w:tr>
      <w:tr>
        <w:tc>
          <w:tcPr>
            <w:tcW w:type="dxa" w:w="903"/>
          </w:tcPr>
          <w:p>
            <w:pPr>
              <w:spacing w:before="40" w:after="40" w:line="240" w:lineRule="exact"/>
              <w:jc w:val="center"/>
            </w:pPr>
            <w:r/>
            <w:r>
              <w:rPr>
                <w:rFonts w:ascii="Times New Roman" w:hAnsi="Times New Roman" w:eastAsia="宋体"/>
                <w:b w:val="0"/>
                <w:i w:val="0"/>
                <w:sz w:val="17"/>
              </w:rPr>
              <w:t>白银</w:t>
            </w:r>
          </w:p>
        </w:tc>
        <w:tc>
          <w:tcPr>
            <w:tcW w:type="dxa" w:w="903"/>
          </w:tcPr>
          <w:p>
            <w:pPr>
              <w:spacing w:before="40" w:after="40" w:line="240" w:lineRule="exact"/>
              <w:jc w:val="center"/>
            </w:pPr>
            <w:r/>
            <w:r>
              <w:rPr>
                <w:rFonts w:ascii="Times New Roman" w:hAnsi="Times New Roman" w:eastAsia="宋体"/>
                <w:b w:val="0"/>
                <w:i w:val="0"/>
                <w:sz w:val="17"/>
              </w:rPr>
              <w:t>17.49</w:t>
            </w:r>
          </w:p>
        </w:tc>
        <w:tc>
          <w:tcPr>
            <w:tcW w:type="dxa" w:w="903"/>
          </w:tcPr>
          <w:p>
            <w:pPr>
              <w:spacing w:before="40" w:after="40" w:line="240" w:lineRule="exact"/>
              <w:jc w:val="center"/>
            </w:pPr>
            <w:r/>
            <w:r>
              <w:rPr>
                <w:rFonts w:ascii="Times New Roman" w:hAnsi="Times New Roman" w:eastAsia="宋体"/>
                <w:b w:val="0"/>
                <w:i w:val="0"/>
                <w:sz w:val="17"/>
              </w:rPr>
              <w:t>25.75</w:t>
            </w:r>
          </w:p>
        </w:tc>
        <w:tc>
          <w:tcPr>
            <w:tcW w:type="dxa" w:w="903"/>
          </w:tcPr>
          <w:p>
            <w:pPr>
              <w:spacing w:before="40" w:after="40" w:line="240" w:lineRule="exact"/>
              <w:jc w:val="center"/>
            </w:pPr>
            <w:r/>
            <w:r>
              <w:rPr>
                <w:rFonts w:ascii="Times New Roman" w:hAnsi="Times New Roman" w:eastAsia="宋体"/>
                <w:b w:val="0"/>
                <w:i w:val="0"/>
                <w:sz w:val="17"/>
              </w:rPr>
              <w:t>21.48</w:t>
            </w:r>
          </w:p>
        </w:tc>
        <w:tc>
          <w:tcPr>
            <w:tcW w:type="dxa" w:w="903"/>
          </w:tcPr>
          <w:p>
            <w:pPr>
              <w:spacing w:before="40" w:after="40" w:line="240" w:lineRule="exact"/>
              <w:jc w:val="center"/>
            </w:pPr>
            <w:r/>
            <w:r>
              <w:rPr>
                <w:rFonts w:ascii="Times New Roman" w:hAnsi="Times New Roman" w:eastAsia="宋体"/>
                <w:b w:val="0"/>
                <w:i w:val="0"/>
                <w:sz w:val="17"/>
              </w:rPr>
              <w:t>16.75</w:t>
            </w:r>
          </w:p>
        </w:tc>
        <w:tc>
          <w:tcPr>
            <w:tcW w:type="dxa" w:w="903"/>
          </w:tcPr>
          <w:p>
            <w:pPr>
              <w:spacing w:before="40" w:after="40" w:line="240" w:lineRule="exact"/>
              <w:jc w:val="center"/>
            </w:pPr>
            <w:r/>
            <w:r>
              <w:rPr>
                <w:rFonts w:ascii="Times New Roman" w:hAnsi="Times New Roman" w:eastAsia="宋体"/>
                <w:b w:val="0"/>
                <w:i w:val="0"/>
                <w:sz w:val="17"/>
              </w:rPr>
              <w:t>0.03</w:t>
            </w:r>
          </w:p>
        </w:tc>
        <w:tc>
          <w:tcPr>
            <w:tcW w:type="dxa" w:w="903"/>
          </w:tcPr>
          <w:p>
            <w:pPr>
              <w:spacing w:before="40" w:after="40" w:line="240" w:lineRule="exact"/>
              <w:jc w:val="center"/>
            </w:pPr>
            <w:r/>
            <w:r>
              <w:rPr>
                <w:rFonts w:ascii="Times New Roman" w:hAnsi="Times New Roman" w:eastAsia="宋体"/>
                <w:b w:val="0"/>
                <w:i w:val="0"/>
                <w:sz w:val="17"/>
              </w:rPr>
              <w:t>0.12</w:t>
            </w:r>
          </w:p>
        </w:tc>
        <w:tc>
          <w:tcPr>
            <w:tcW w:type="dxa" w:w="903"/>
          </w:tcPr>
          <w:p>
            <w:pPr>
              <w:spacing w:before="40" w:after="40" w:line="240" w:lineRule="exact"/>
              <w:jc w:val="center"/>
            </w:pPr>
            <w:r/>
            <w:r>
              <w:rPr>
                <w:rFonts w:ascii="Times New Roman" w:hAnsi="Times New Roman" w:eastAsia="宋体"/>
                <w:b w:val="0"/>
                <w:i w:val="0"/>
                <w:sz w:val="17"/>
              </w:rPr>
              <w:t>1.19</w:t>
            </w:r>
          </w:p>
        </w:tc>
        <w:tc>
          <w:tcPr>
            <w:tcW w:type="dxa" w:w="903"/>
          </w:tcPr>
          <w:p>
            <w:pPr>
              <w:spacing w:before="40" w:after="40" w:line="240" w:lineRule="exact"/>
              <w:jc w:val="center"/>
            </w:pPr>
            <w:r/>
            <w:r>
              <w:rPr>
                <w:rFonts w:ascii="Times New Roman" w:hAnsi="Times New Roman" w:eastAsia="宋体"/>
                <w:b w:val="0"/>
                <w:i w:val="0"/>
                <w:sz w:val="17"/>
              </w:rPr>
              <w:t>4.06</w:t>
            </w:r>
          </w:p>
        </w:tc>
        <w:tc>
          <w:tcPr>
            <w:tcW w:type="dxa" w:w="903"/>
          </w:tcPr>
          <w:p>
            <w:pPr>
              <w:spacing w:before="40" w:after="40" w:line="240" w:lineRule="exact"/>
              <w:jc w:val="center"/>
            </w:pPr>
            <w:r/>
            <w:r>
              <w:rPr>
                <w:rFonts w:ascii="Times New Roman" w:hAnsi="Times New Roman" w:eastAsia="宋体"/>
                <w:b w:val="0"/>
                <w:i w:val="0"/>
                <w:sz w:val="17"/>
              </w:rPr>
              <w:t>6.09</w:t>
            </w:r>
          </w:p>
        </w:tc>
      </w:tr>
    </w:tbl>
    <w:p>
      <w:pPr>
        <w:spacing w:before="240" w:after="120" w:line="360" w:lineRule="auto"/>
      </w:pPr>
      <w:r>
        <w:rPr>
          <w:rFonts w:ascii="Times New Roman" w:hAnsi="Times New Roman" w:eastAsia="黑体"/>
          <w:b/>
          <w:i w:val="0"/>
          <w:sz w:val="22"/>
        </w:rPr>
        <w:t>3.2.3　采样策略</w:t>
      </w:r>
    </w:p>
    <w:p>
      <w:pPr>
        <w:spacing w:line="360" w:lineRule="auto"/>
        <w:ind w:firstLine="420"/>
      </w:pPr>
      <w:r>
        <w:rPr>
          <w:rFonts w:ascii="Times New Roman" w:hAnsi="Times New Roman" w:eastAsia="宋体"/>
          <w:b w:val="0"/>
          <w:i w:val="0"/>
          <w:sz w:val="21"/>
        </w:rPr>
        <w:t>采用基于Dirichlet分布的随机采样方法生成合成炉料组成方案。具体实施方式为：每组方案随机选择2~6种矿料参与配料；各矿料的配比通过Dirichlet分布生成，确保配比总和为100%；在混合炉料中随机添加0%~15%的SiO₂（以模拟实际生产中的熔剂添加）；对生成的方案施加冶金成分约束：Cu含量14%~26%、S含量8%~38%、Fe含量8%~36%、SiO₂含量3%~25%、Fe/SiO₂质量比0.8~4.0，不满足约束的方案被过滤；重复采样直至获得N = 3000组合格的合成炉料方案；对每组方案，按各矿料的配比和化学组成计算混合炉料的综合化学成分。</w:t>
      </w:r>
    </w:p>
    <w:p>
      <w:pPr>
        <w:spacing w:line="360" w:lineRule="auto"/>
        <w:ind w:firstLine="420"/>
      </w:pPr>
      <w:r>
        <w:rPr>
          <w:rFonts w:ascii="Times New Roman" w:hAnsi="Times New Roman" w:eastAsia="宋体"/>
          <w:b w:val="0"/>
          <w:i w:val="0"/>
          <w:sz w:val="21"/>
        </w:rPr>
        <w:t>该采样策略的优势在于：（1）Dirichlet分布天然满足配比总和为100%的约束；（2）随机选择矿料组合确保了不同矿种搭配的多样性；（3）冶金成分约束保证了生成的方案在物理上是合理的熔炼工况。</w:t>
      </w:r>
    </w:p>
    <w:p>
      <w:pPr>
        <w:spacing w:before="240" w:after="120" w:line="360" w:lineRule="auto"/>
      </w:pPr>
      <w:r>
        <w:rPr>
          <w:rFonts w:ascii="Times New Roman" w:hAnsi="Times New Roman" w:eastAsia="黑体"/>
          <w:b/>
          <w:i w:val="0"/>
          <w:sz w:val="24"/>
        </w:rPr>
        <w:t>3.3　FactSage热力学批量计算</w:t>
      </w:r>
    </w:p>
    <w:p>
      <w:pPr>
        <w:spacing w:before="240" w:after="120" w:line="360" w:lineRule="auto"/>
      </w:pPr>
      <w:r>
        <w:rPr>
          <w:rFonts w:ascii="Times New Roman" w:hAnsi="Times New Roman" w:eastAsia="黑体"/>
          <w:b/>
          <w:i w:val="0"/>
          <w:sz w:val="22"/>
        </w:rPr>
        <w:t>3.3.1　动机</w:t>
      </w:r>
    </w:p>
    <w:p>
      <w:pPr>
        <w:spacing w:line="360" w:lineRule="auto"/>
        <w:ind w:firstLine="420"/>
      </w:pPr>
      <w:r>
        <w:rPr>
          <w:rFonts w:ascii="Times New Roman" w:hAnsi="Times New Roman" w:eastAsia="宋体"/>
          <w:b w:val="0"/>
          <w:i w:val="0"/>
          <w:sz w:val="21"/>
        </w:rPr>
        <w:t>需要获取每组合成炉料方案对应的渣含铜、冰铜品位、渣Fe/SiO₂等关键冶金指标作为机器学习模型的训练标签。这些指标由炉料在熔炼炉中的渣-锍平衡反应决定，可以通过热力学平衡计算获得。</w:t>
      </w:r>
    </w:p>
    <w:p>
      <w:pPr>
        <w:spacing w:before="240" w:after="120" w:line="360" w:lineRule="auto"/>
      </w:pPr>
      <w:r>
        <w:rPr>
          <w:rFonts w:ascii="Times New Roman" w:hAnsi="Times New Roman" w:eastAsia="黑体"/>
          <w:b/>
          <w:i w:val="0"/>
          <w:sz w:val="22"/>
        </w:rPr>
        <w:t>3.3.2　计算配置</w:t>
      </w:r>
    </w:p>
    <w:p>
      <w:pPr>
        <w:spacing w:line="360" w:lineRule="auto"/>
        <w:ind w:firstLine="420"/>
      </w:pPr>
      <w:r>
        <w:rPr>
          <w:rFonts w:ascii="Times New Roman" w:hAnsi="Times New Roman" w:eastAsia="宋体"/>
          <w:b w:val="0"/>
          <w:i w:val="0"/>
          <w:sz w:val="21"/>
        </w:rPr>
        <w:t>采用FactSage 8.3软件的Equilib模块进行热力学平衡计算，具体配置如下：热力学数据库：FToxid（氧化物熔体相）、FTmisc（锍相、金属相等）、FTsalt（盐相）、FTps（纯物质数据库）；温度：1200°C（1473 K），对应铜闪速熔炼的典型操作温度；压力：1 atm；氧位：21（对应空气气氛条件）；输入：每组合成炉料的综合化学组成（以克为单位的Cu、S、Fe、SiO₂、CaO、MgO、Al₂O₃、Pb、Zn、Ni、Sb、Bi、As等13种组分）。</w:t>
      </w:r>
    </w:p>
    <w:p>
      <w:pPr>
        <w:spacing w:before="240" w:after="120" w:line="360" w:lineRule="auto"/>
      </w:pPr>
      <w:r>
        <w:rPr>
          <w:rFonts w:ascii="Times New Roman" w:hAnsi="Times New Roman" w:eastAsia="黑体"/>
          <w:b/>
          <w:i w:val="0"/>
          <w:sz w:val="22"/>
        </w:rPr>
        <w:t>3.3.3　提取指标</w:t>
      </w:r>
    </w:p>
    <w:p>
      <w:pPr>
        <w:spacing w:line="360" w:lineRule="auto"/>
        <w:ind w:firstLine="420"/>
      </w:pPr>
      <w:r>
        <w:rPr>
          <w:rFonts w:ascii="Times New Roman" w:hAnsi="Times New Roman" w:eastAsia="宋体"/>
          <w:b w:val="0"/>
          <w:i w:val="0"/>
          <w:sz w:val="21"/>
        </w:rPr>
        <w:t>对每组计算结果，提取以下29个关键冶金指标作为机器学习模型的预测目标：</w:t>
      </w:r>
    </w:p>
    <w:p>
      <w:pPr>
        <w:spacing w:line="360" w:lineRule="auto"/>
      </w:pPr>
      <w:r>
        <w:rPr>
          <w:rFonts w:ascii="Times New Roman" w:hAnsi="Times New Roman" w:eastAsia="宋体"/>
          <w:b w:val="0"/>
          <w:i w:val="0"/>
          <w:sz w:val="21"/>
        </w:rPr>
        <w:t>冰铜成分（wt%）：Cu、Fe、S、Ni、Zn、Pb、As含量及冰铜质量（g）。</w:t>
      </w:r>
    </w:p>
    <w:p>
      <w:pPr>
        <w:spacing w:line="360" w:lineRule="auto"/>
      </w:pPr>
      <w:r>
        <w:rPr>
          <w:rFonts w:ascii="Times New Roman" w:hAnsi="Times New Roman" w:eastAsia="宋体"/>
          <w:b w:val="0"/>
          <w:i w:val="0"/>
          <w:sz w:val="21"/>
        </w:rPr>
        <w:t>渣成分（wt%）：Cu（由Cu₂O转换为Cu元素，换算系数127.09/143.09）、FeO、SiO₂、FeO/SiO₂质量比、Al₂O₃、CaO、MgO、ZnO含量及渣质量（g）。</w:t>
      </w:r>
    </w:p>
    <w:p>
      <w:pPr>
        <w:spacing w:line="360" w:lineRule="auto"/>
      </w:pPr>
      <w:r>
        <w:rPr>
          <w:rFonts w:ascii="Times New Roman" w:hAnsi="Times New Roman" w:eastAsia="宋体"/>
          <w:b w:val="0"/>
          <w:i w:val="0"/>
          <w:sz w:val="21"/>
        </w:rPr>
        <w:t>气相成分（摩尔分数）：SO₂、S₂、SO、SSO、SO₃、Zn、PbS、CuS、Pb、Sb、As及气相质量（g）。</w:t>
      </w:r>
    </w:p>
    <w:p>
      <w:pPr>
        <w:spacing w:before="240" w:after="120" w:line="360" w:lineRule="auto"/>
      </w:pPr>
      <w:r>
        <w:rPr>
          <w:rFonts w:ascii="Times New Roman" w:hAnsi="Times New Roman" w:eastAsia="黑体"/>
          <w:b/>
          <w:i w:val="0"/>
          <w:sz w:val="22"/>
        </w:rPr>
        <w:t>3.3.4　技术优势</w:t>
      </w:r>
    </w:p>
    <w:p>
      <w:pPr>
        <w:spacing w:line="360" w:lineRule="auto"/>
        <w:ind w:firstLine="420"/>
      </w:pPr>
      <w:r>
        <w:rPr>
          <w:rFonts w:ascii="Times New Roman" w:hAnsi="Times New Roman" w:eastAsia="宋体"/>
          <w:b w:val="0"/>
          <w:i w:val="0"/>
          <w:sz w:val="21"/>
        </w:rPr>
        <w:t>与直接使用工业生产数据相比，FactSage计算数据具有以下优势：无噪声——热力学平衡计算基于严格的热力学原理，结果具有唯一性和可重复性，不受取样误差和仪器精度影响；可控性——可以系统地改变炉料组成，探索工业实践中难以实现的极端配料方案，获取覆盖完整设计空间的训练数据；可追溯性——每组数据的输入条件（炉料组成）和输出结果（冶金指标）完全已知，便于分析模型的预测行为。</w:t>
      </w:r>
    </w:p>
    <w:p>
      <w:pPr>
        <w:spacing w:before="240" w:after="120" w:line="360" w:lineRule="auto"/>
      </w:pPr>
      <w:r>
        <w:rPr>
          <w:rFonts w:ascii="Times New Roman" w:hAnsi="Times New Roman" w:eastAsia="黑体"/>
          <w:b/>
          <w:i w:val="0"/>
          <w:sz w:val="24"/>
        </w:rPr>
        <w:t>3.4　机器学习代理模型训练</w:t>
      </w:r>
    </w:p>
    <w:p>
      <w:pPr>
        <w:spacing w:before="240" w:after="120" w:line="360" w:lineRule="auto"/>
      </w:pPr>
      <w:r>
        <w:rPr>
          <w:rFonts w:ascii="Times New Roman" w:hAnsi="Times New Roman" w:eastAsia="黑体"/>
          <w:b/>
          <w:i w:val="0"/>
          <w:sz w:val="22"/>
        </w:rPr>
        <w:t>3.4.1　特征工程</w:t>
      </w:r>
    </w:p>
    <w:p>
      <w:pPr>
        <w:spacing w:line="360" w:lineRule="auto"/>
        <w:ind w:firstLine="420"/>
      </w:pPr>
      <w:r>
        <w:rPr>
          <w:rFonts w:ascii="Times New Roman" w:hAnsi="Times New Roman" w:eastAsia="宋体"/>
          <w:b w:val="0"/>
          <w:i w:val="0"/>
          <w:sz w:val="21"/>
        </w:rPr>
        <w:t>模型输入特征为FactSage计算所需的16个工艺参数：温度和压力：T(℃)、P(atm)；炉料化学组分（以克为单位）：Cu、S、Fe、SiO₂、Pb、Zn、MgO、Al₂O₃、Ni、Sb、Bi、CaO、As；氧位：O₂(g)。TabPFN模型的一个重要特性是不需要手动特征工程或特征缩放，可以直接使用原始数值作为输入。</w:t>
      </w:r>
    </w:p>
    <w:p>
      <w:pPr>
        <w:spacing w:before="240" w:after="120" w:line="360" w:lineRule="auto"/>
      </w:pPr>
      <w:r>
        <w:rPr>
          <w:rFonts w:ascii="Times New Roman" w:hAnsi="Times New Roman" w:eastAsia="黑体"/>
          <w:b/>
          <w:i w:val="0"/>
          <w:sz w:val="22"/>
        </w:rPr>
        <w:t>3.4.2　模型选择与训练</w:t>
      </w:r>
    </w:p>
    <w:p>
      <w:pPr>
        <w:spacing w:line="360" w:lineRule="auto"/>
        <w:ind w:firstLine="420"/>
      </w:pPr>
      <w:r>
        <w:rPr>
          <w:rFonts w:ascii="Times New Roman" w:hAnsi="Times New Roman" w:eastAsia="宋体"/>
          <w:b w:val="0"/>
          <w:i w:val="0"/>
          <w:sz w:val="21"/>
        </w:rPr>
        <w:t>本文以TabPFN预训练表格基础模型[23]作为核心代理模型，并与四种传统机器学习算法进行对比实验：（1）TabPFN：基于Transformer架构的预训练表格数据基础模型，fit()过程不做梯度下降，仅将训练数据编码进Transformer上下文（in-context learning），通过注意力机制一次性输出预测结果，使用TabPFN-v3回归器。（2）随机森林（Random Forest）：基于Bagging策略的集成决策树模型，100棵树[22]。（3）XGBoost（极端梯度提升树）：基于梯度提升框架的集成学习模型，100棵树[21]。（4）梯度提升树（Gradient Boosting）：sklearn实现的梯度提升回归器，100棵树。（5）多层感知机（MLP）：具有(128, 64, 32)三层隐藏层的前馈神经网络，需对输入特征进行StandardScaler标准化。所有模型采用相同的数据划分策略（80%训练集、20%测试集，随机种子42），以R²、RMSE和MAE作为评估指标。</w:t>
      </w:r>
    </w:p>
    <w:p>
      <w:pPr>
        <w:spacing w:before="240" w:after="120" w:line="360" w:lineRule="auto"/>
      </w:pPr>
      <w:r>
        <w:rPr>
          <w:rFonts w:ascii="Times New Roman" w:hAnsi="Times New Roman" w:eastAsia="黑体"/>
          <w:b/>
          <w:i w:val="0"/>
          <w:sz w:val="24"/>
        </w:rPr>
        <w:t>3.5　智能配矿多目标优化</w:t>
      </w:r>
    </w:p>
    <w:p>
      <w:pPr>
        <w:spacing w:before="240" w:after="120" w:line="360" w:lineRule="auto"/>
      </w:pPr>
      <w:r>
        <w:rPr>
          <w:rFonts w:ascii="Times New Roman" w:hAnsi="Times New Roman" w:eastAsia="黑体"/>
          <w:b/>
          <w:i w:val="0"/>
          <w:sz w:val="22"/>
        </w:rPr>
        <w:t>3.5.1　配矿数学模型</w:t>
      </w:r>
    </w:p>
    <w:p>
      <w:pPr>
        <w:spacing w:line="360" w:lineRule="auto"/>
        <w:ind w:firstLine="420"/>
      </w:pPr>
      <w:r>
        <w:rPr>
          <w:rFonts w:ascii="Times New Roman" w:hAnsi="Times New Roman" w:eastAsia="宋体"/>
          <w:b w:val="0"/>
          <w:i w:val="0"/>
          <w:sz w:val="21"/>
        </w:rPr>
        <w:t>配矿优化的决策空间定义如下。决策变量：共12维，记为 x = (r₁, r₂, ..., r₁₁, f)，其中 rᵢ（i = 1, 2, ..., 11）为11种矿料的质量配比，f 为SiO₂熔剂添加比例。配比满足归一化约束：Σrᵢ = 1，rᵢ ≥ 0，0 ≤ f ≤ 0.15。</w:t>
      </w:r>
    </w:p>
    <w:p>
      <w:pPr>
        <w:spacing w:line="360" w:lineRule="auto"/>
        <w:ind w:firstLine="420"/>
      </w:pPr>
      <w:r>
        <w:rPr>
          <w:rFonts w:ascii="Times New Roman" w:hAnsi="Times New Roman" w:eastAsia="宋体"/>
          <w:b w:val="0"/>
          <w:i w:val="0"/>
          <w:sz w:val="21"/>
        </w:rPr>
        <w:t>决策空间到模型输入的映射：TabPFN模型的16维输入并非直接的决策变量，而是通过物料平衡计算从配比派生而来。混合炉料的综合化学组成（wt%）由各矿料配比加权计算。优化目标为最小化渣含铜含量（wt%），即铜冶炼中最直接的经济损失指标。约束条件包括：渣中FeO/SiO₂质量比范围[1.15, 1.30]（控制渣流动性和铜渣分离效率）；冰铜品位范围[58, 60 wt%]（过高导致渣中Fe₃O₄升高、渣黏度增大；过低增加吹炼负荷）。所有目标和约束均通过TabPFN代理模型进行快速评估，而非直接调用FactSage计算。</w:t>
      </w:r>
    </w:p>
    <w:p>
      <w:pPr>
        <w:spacing w:before="240" w:after="120" w:line="360" w:lineRule="auto"/>
      </w:pPr>
      <w:r>
        <w:rPr>
          <w:rFonts w:ascii="Times New Roman" w:hAnsi="Times New Roman" w:eastAsia="黑体"/>
          <w:b/>
          <w:i w:val="0"/>
          <w:sz w:val="22"/>
        </w:rPr>
        <w:t>3.5.2　遗传算法求解</w:t>
      </w:r>
    </w:p>
    <w:p>
      <w:pPr>
        <w:spacing w:line="360" w:lineRule="auto"/>
        <w:ind w:firstLine="420"/>
      </w:pPr>
      <w:r>
        <w:rPr>
          <w:rFonts w:ascii="Times New Roman" w:hAnsi="Times New Roman" w:eastAsia="宋体"/>
          <w:b w:val="0"/>
          <w:i w:val="0"/>
          <w:sz w:val="21"/>
        </w:rPr>
        <w:t>采用遗传算法（GA）求解上述单目标约束优化问题[17]。GA通过模拟自然选择和遗传机制，在决策空间中搜索满足所有约束的最优配矿方案。算法的核心操作包括：选择——锦标赛选择（tournament size = 2），优先保留适应度高的个体；交叉——模拟二进制交叉（SBX），在父代解之间产生多样化的子代解；变异——多项式变异（PM），对个体进行局部扰动以维持种群多样性；约束处理——采用罚函数法将约束违反量加入适应度评估，优先保留可行解。</w:t>
      </w:r>
    </w:p>
    <w:p>
      <w:pPr>
        <w:spacing w:before="200" w:after="80" w:line="360" w:lineRule="auto"/>
        <w:jc w:val="center"/>
      </w:pPr>
      <w:r>
        <w:rPr>
          <w:rFonts w:ascii="Times New Roman" w:hAnsi="Times New Roman" w:eastAsia="宋体"/>
          <w:b/>
          <w:i w:val="0"/>
          <w:sz w:val="18"/>
        </w:rPr>
        <w:t>表2　遗传算法参数</w:t>
      </w:r>
    </w:p>
    <w:tbl>
      <w:tblPr>
        <w:tblStyle w:val="TableGrid"/>
        <w:tblW w:type="auto" w:w="0"/>
        <w:jc w:val="center"/>
        <w:tblLook w:firstColumn="1" w:firstRow="1" w:lastColumn="0" w:lastRow="0" w:noHBand="0" w:noVBand="1" w:val="04A0"/>
      </w:tblPr>
      <w:tblGrid>
        <w:gridCol w:w="4513"/>
        <w:gridCol w:w="4513"/>
      </w:tblGrid>
      <w:tr>
        <w:tc>
          <w:tcPr>
            <w:tcW w:type="dxa" w:w="4513"/>
            <w:shd w:fill="D9E2F3"/>
          </w:tcPr>
          <w:p>
            <w:pPr>
              <w:spacing w:before="40" w:after="40" w:line="240" w:lineRule="exact"/>
              <w:jc w:val="center"/>
            </w:pPr>
            <w:r/>
            <w:r>
              <w:rPr>
                <w:rFonts w:ascii="Times New Roman" w:hAnsi="Times New Roman" w:eastAsia="宋体"/>
                <w:b/>
                <w:i w:val="0"/>
                <w:sz w:val="18"/>
              </w:rPr>
              <w:t>参数</w:t>
            </w:r>
          </w:p>
        </w:tc>
        <w:tc>
          <w:tcPr>
            <w:tcW w:type="dxa" w:w="4513"/>
            <w:shd w:fill="D9E2F3"/>
          </w:tcPr>
          <w:p>
            <w:pPr>
              <w:spacing w:before="40" w:after="40" w:line="240" w:lineRule="exact"/>
              <w:jc w:val="center"/>
            </w:pPr>
            <w:r/>
            <w:r>
              <w:rPr>
                <w:rFonts w:ascii="Times New Roman" w:hAnsi="Times New Roman" w:eastAsia="宋体"/>
                <w:b/>
                <w:i w:val="0"/>
                <w:sz w:val="18"/>
              </w:rPr>
              <w:t>值</w:t>
            </w:r>
          </w:p>
        </w:tc>
      </w:tr>
      <w:tr>
        <w:tc>
          <w:tcPr>
            <w:tcW w:type="dxa" w:w="4513"/>
          </w:tcPr>
          <w:p>
            <w:pPr>
              <w:spacing w:before="40" w:after="40" w:line="240" w:lineRule="exact"/>
              <w:jc w:val="center"/>
            </w:pPr>
            <w:r/>
            <w:r>
              <w:rPr>
                <w:rFonts w:ascii="Times New Roman" w:hAnsi="Times New Roman" w:eastAsia="宋体"/>
                <w:b w:val="0"/>
                <w:i w:val="0"/>
                <w:sz w:val="18"/>
              </w:rPr>
              <w:t>种群大小 N</w:t>
            </w:r>
          </w:p>
        </w:tc>
        <w:tc>
          <w:tcPr>
            <w:tcW w:type="dxa" w:w="4513"/>
          </w:tcPr>
          <w:p>
            <w:pPr>
              <w:spacing w:before="40" w:after="40" w:line="240" w:lineRule="exact"/>
              <w:jc w:val="center"/>
            </w:pPr>
            <w:r/>
            <w:r>
              <w:rPr>
                <w:rFonts w:ascii="Times New Roman" w:hAnsi="Times New Roman" w:eastAsia="宋体"/>
                <w:b w:val="0"/>
                <w:i w:val="0"/>
                <w:sz w:val="18"/>
              </w:rPr>
              <w:t>100</w:t>
            </w:r>
          </w:p>
        </w:tc>
      </w:tr>
      <w:tr>
        <w:tc>
          <w:tcPr>
            <w:tcW w:type="dxa" w:w="4513"/>
          </w:tcPr>
          <w:p>
            <w:pPr>
              <w:spacing w:before="40" w:after="40" w:line="240" w:lineRule="exact"/>
              <w:jc w:val="center"/>
            </w:pPr>
            <w:r/>
            <w:r>
              <w:rPr>
                <w:rFonts w:ascii="Times New Roman" w:hAnsi="Times New Roman" w:eastAsia="宋体"/>
                <w:b w:val="0"/>
                <w:i w:val="0"/>
                <w:sz w:val="18"/>
              </w:rPr>
              <w:t>最大迭代代数</w:t>
            </w:r>
          </w:p>
        </w:tc>
        <w:tc>
          <w:tcPr>
            <w:tcW w:type="dxa" w:w="4513"/>
          </w:tcPr>
          <w:p>
            <w:pPr>
              <w:spacing w:before="40" w:after="40" w:line="240" w:lineRule="exact"/>
              <w:jc w:val="center"/>
            </w:pPr>
            <w:r/>
            <w:r>
              <w:rPr>
                <w:rFonts w:ascii="Times New Roman" w:hAnsi="Times New Roman" w:eastAsia="宋体"/>
                <w:b w:val="0"/>
                <w:i w:val="0"/>
                <w:sz w:val="18"/>
              </w:rPr>
              <w:t>200</w:t>
            </w:r>
          </w:p>
        </w:tc>
      </w:tr>
      <w:tr>
        <w:tc>
          <w:tcPr>
            <w:tcW w:type="dxa" w:w="4513"/>
          </w:tcPr>
          <w:p>
            <w:pPr>
              <w:spacing w:before="40" w:after="40" w:line="240" w:lineRule="exact"/>
              <w:jc w:val="center"/>
            </w:pPr>
            <w:r/>
            <w:r>
              <w:rPr>
                <w:rFonts w:ascii="Times New Roman" w:hAnsi="Times New Roman" w:eastAsia="宋体"/>
                <w:b w:val="0"/>
                <w:i w:val="0"/>
                <w:sz w:val="18"/>
              </w:rPr>
              <w:t>交叉概率 p_c</w:t>
            </w:r>
          </w:p>
        </w:tc>
        <w:tc>
          <w:tcPr>
            <w:tcW w:type="dxa" w:w="4513"/>
          </w:tcPr>
          <w:p>
            <w:pPr>
              <w:spacing w:before="40" w:after="40" w:line="240" w:lineRule="exact"/>
              <w:jc w:val="center"/>
            </w:pPr>
            <w:r/>
            <w:r>
              <w:rPr>
                <w:rFonts w:ascii="Times New Roman" w:hAnsi="Times New Roman" w:eastAsia="宋体"/>
                <w:b w:val="0"/>
                <w:i w:val="0"/>
                <w:sz w:val="18"/>
              </w:rPr>
              <w:t>0.9</w:t>
            </w:r>
          </w:p>
        </w:tc>
      </w:tr>
      <w:tr>
        <w:tc>
          <w:tcPr>
            <w:tcW w:type="dxa" w:w="4513"/>
          </w:tcPr>
          <w:p>
            <w:pPr>
              <w:spacing w:before="40" w:after="40" w:line="240" w:lineRule="exact"/>
              <w:jc w:val="center"/>
            </w:pPr>
            <w:r/>
            <w:r>
              <w:rPr>
                <w:rFonts w:ascii="Times New Roman" w:hAnsi="Times New Roman" w:eastAsia="宋体"/>
                <w:b w:val="0"/>
                <w:i w:val="0"/>
                <w:sz w:val="18"/>
              </w:rPr>
              <w:t>交叉分布指数 η_c</w:t>
            </w:r>
          </w:p>
        </w:tc>
        <w:tc>
          <w:tcPr>
            <w:tcW w:type="dxa" w:w="4513"/>
          </w:tcPr>
          <w:p>
            <w:pPr>
              <w:spacing w:before="40" w:after="40" w:line="240" w:lineRule="exact"/>
              <w:jc w:val="center"/>
            </w:pPr>
            <w:r/>
            <w:r>
              <w:rPr>
                <w:rFonts w:ascii="Times New Roman" w:hAnsi="Times New Roman" w:eastAsia="宋体"/>
                <w:b w:val="0"/>
                <w:i w:val="0"/>
                <w:sz w:val="18"/>
              </w:rPr>
              <w:t>15</w:t>
            </w:r>
          </w:p>
        </w:tc>
      </w:tr>
      <w:tr>
        <w:tc>
          <w:tcPr>
            <w:tcW w:type="dxa" w:w="4513"/>
          </w:tcPr>
          <w:p>
            <w:pPr>
              <w:spacing w:before="40" w:after="40" w:line="240" w:lineRule="exact"/>
              <w:jc w:val="center"/>
            </w:pPr>
            <w:r/>
            <w:r>
              <w:rPr>
                <w:rFonts w:ascii="Times New Roman" w:hAnsi="Times New Roman" w:eastAsia="宋体"/>
                <w:b w:val="0"/>
                <w:i w:val="0"/>
                <w:sz w:val="18"/>
              </w:rPr>
              <w:t>变异分布指数 η_m</w:t>
            </w:r>
          </w:p>
        </w:tc>
        <w:tc>
          <w:tcPr>
            <w:tcW w:type="dxa" w:w="4513"/>
          </w:tcPr>
          <w:p>
            <w:pPr>
              <w:spacing w:before="40" w:after="40" w:line="240" w:lineRule="exact"/>
              <w:jc w:val="center"/>
            </w:pPr>
            <w:r/>
            <w:r>
              <w:rPr>
                <w:rFonts w:ascii="Times New Roman" w:hAnsi="Times New Roman" w:eastAsia="宋体"/>
                <w:b w:val="0"/>
                <w:i w:val="0"/>
                <w:sz w:val="18"/>
              </w:rPr>
              <w:t>20</w:t>
            </w:r>
          </w:p>
        </w:tc>
      </w:tr>
      <w:tr>
        <w:tc>
          <w:tcPr>
            <w:tcW w:type="dxa" w:w="4513"/>
          </w:tcPr>
          <w:p>
            <w:pPr>
              <w:spacing w:before="40" w:after="40" w:line="240" w:lineRule="exact"/>
              <w:jc w:val="center"/>
            </w:pPr>
            <w:r/>
            <w:r>
              <w:rPr>
                <w:rFonts w:ascii="Times New Roman" w:hAnsi="Times New Roman" w:eastAsia="宋体"/>
                <w:b w:val="0"/>
                <w:i w:val="0"/>
                <w:sz w:val="18"/>
              </w:rPr>
              <w:t>随机种子</w:t>
            </w:r>
          </w:p>
        </w:tc>
        <w:tc>
          <w:tcPr>
            <w:tcW w:type="dxa" w:w="4513"/>
          </w:tcPr>
          <w:p>
            <w:pPr>
              <w:spacing w:before="40" w:after="40" w:line="240" w:lineRule="exact"/>
              <w:jc w:val="center"/>
            </w:pPr>
            <w:r/>
            <w:r>
              <w:rPr>
                <w:rFonts w:ascii="Times New Roman" w:hAnsi="Times New Roman" w:eastAsia="宋体"/>
                <w:b w:val="0"/>
                <w:i w:val="0"/>
                <w:sz w:val="18"/>
              </w:rPr>
              <w:t>42</w:t>
            </w:r>
          </w:p>
        </w:tc>
      </w:tr>
    </w:tbl>
    <w:p>
      <w:pPr>
        <w:spacing w:before="240" w:after="120" w:line="360" w:lineRule="auto"/>
      </w:pPr>
      <w:r>
        <w:rPr>
          <w:rFonts w:ascii="Times New Roman" w:hAnsi="Times New Roman" w:eastAsia="黑体"/>
          <w:b/>
          <w:i w:val="0"/>
          <w:sz w:val="28"/>
        </w:rPr>
        <w:t>4　结果与讨论</w:t>
      </w:r>
    </w:p>
    <w:p>
      <w:pPr>
        <w:spacing w:before="240" w:after="120" w:line="360" w:lineRule="auto"/>
      </w:pPr>
      <w:r>
        <w:rPr>
          <w:rFonts w:ascii="Times New Roman" w:hAnsi="Times New Roman" w:eastAsia="黑体"/>
          <w:b/>
          <w:i w:val="0"/>
          <w:sz w:val="24"/>
        </w:rPr>
        <w:t>4.1　实验设置</w:t>
      </w:r>
    </w:p>
    <w:p>
      <w:pPr>
        <w:spacing w:before="240" w:after="120" w:line="360" w:lineRule="auto"/>
      </w:pPr>
      <w:r>
        <w:rPr>
          <w:rFonts w:ascii="Times New Roman" w:hAnsi="Times New Roman" w:eastAsia="黑体"/>
          <w:b/>
          <w:i w:val="0"/>
          <w:sz w:val="22"/>
        </w:rPr>
        <w:t>4.1.1　数据集</w:t>
      </w:r>
    </w:p>
    <w:p>
      <w:pPr>
        <w:spacing w:line="360" w:lineRule="auto"/>
        <w:ind w:firstLine="420"/>
      </w:pPr>
      <w:r>
        <w:rPr>
          <w:rFonts w:ascii="Times New Roman" w:hAnsi="Times New Roman" w:eastAsia="宋体"/>
          <w:b w:val="0"/>
          <w:i w:val="0"/>
          <w:sz w:val="21"/>
        </w:rPr>
        <w:t>基于企业11种矿料资源，通过随机采样方法生成3000组合成炉料方案，经FactSage 8.3批量热力学平衡计算后获得对应的29个冶金指标标签。FactSage计算条件为：温度1200°C、压力1 atm、氧位21（空气气氛），使用FToxid、FTmisc、FTsalt、FTps四个热力学数据库。数据集按8:2比例划分为训练集（2400组）和测试集（600组），随机种子固定为42以保证可复现性。</w:t>
      </w:r>
    </w:p>
    <w:p>
      <w:pPr>
        <w:spacing w:before="240" w:after="120" w:line="360" w:lineRule="auto"/>
      </w:pPr>
      <w:r>
        <w:rPr>
          <w:rFonts w:ascii="Times New Roman" w:hAnsi="Times New Roman" w:eastAsia="黑体"/>
          <w:b/>
          <w:i w:val="0"/>
          <w:sz w:val="22"/>
        </w:rPr>
        <w:t>4.1.2　计算环境</w:t>
      </w:r>
    </w:p>
    <w:p>
      <w:pPr>
        <w:spacing w:line="360" w:lineRule="auto"/>
        <w:ind w:firstLine="420"/>
      </w:pPr>
      <w:r>
        <w:rPr>
          <w:rFonts w:ascii="Times New Roman" w:hAnsi="Times New Roman" w:eastAsia="宋体"/>
          <w:b w:val="0"/>
          <w:i w:val="0"/>
          <w:sz w:val="21"/>
        </w:rPr>
        <w:t>FactSage 8.3，运行于Windows工作站。机器学习模型使用Python 3.12，PyTorch 2.7.1+cu118，tabpfn 8.0.8，scikit-learn 1.9，XGBoost库实现。TabPFN-v3预训练权重：tabpfn-v3-regressor-v3_20260417_mediumdata.ckpt。计算设备：NVIDIA GPU（CUDA 11.8）。</w:t>
      </w:r>
    </w:p>
    <w:p>
      <w:pPr>
        <w:spacing w:before="240" w:after="120" w:line="360" w:lineRule="auto"/>
      </w:pPr>
      <w:r>
        <w:rPr>
          <w:rFonts w:ascii="Times New Roman" w:hAnsi="Times New Roman" w:eastAsia="黑体"/>
          <w:b/>
          <w:i w:val="0"/>
          <w:sz w:val="22"/>
        </w:rPr>
        <w:t>4.1.3　评估指标</w:t>
      </w:r>
    </w:p>
    <w:p>
      <w:pPr>
        <w:spacing w:line="360" w:lineRule="auto"/>
        <w:ind w:firstLine="420"/>
      </w:pPr>
      <w:r>
        <w:rPr>
          <w:rFonts w:ascii="Times New Roman" w:hAnsi="Times New Roman" w:eastAsia="宋体"/>
          <w:b w:val="0"/>
          <w:i w:val="0"/>
          <w:sz w:val="21"/>
        </w:rPr>
        <w:t>R²（决定系数）：衡量模型对数据变异的解释程度，越接近1越好。RMSE（均方根误差）：衡量预测值与真实值的偏差，越小越好。MAE（平均绝对误差）：衡量预测的平均偏差，越小越好。MAE%（相对平均绝对误差）：MAE除以目标变量均值，以百分比表示，便于跨指标比较。</w:t>
      </w:r>
    </w:p>
    <w:p>
      <w:pPr>
        <w:spacing w:before="240" w:after="120" w:line="360" w:lineRule="auto"/>
      </w:pPr>
      <w:r>
        <w:rPr>
          <w:rFonts w:ascii="Times New Roman" w:hAnsi="Times New Roman" w:eastAsia="黑体"/>
          <w:b/>
          <w:i w:val="0"/>
          <w:sz w:val="24"/>
        </w:rPr>
        <w:t>4.2　机器学习模型预测精度</w:t>
      </w:r>
    </w:p>
    <w:p>
      <w:pPr>
        <w:spacing w:before="240" w:after="120" w:line="360" w:lineRule="auto"/>
      </w:pPr>
      <w:r>
        <w:rPr>
          <w:rFonts w:ascii="Times New Roman" w:hAnsi="Times New Roman" w:eastAsia="黑体"/>
          <w:b/>
          <w:i w:val="0"/>
          <w:sz w:val="22"/>
        </w:rPr>
        <w:t>4.2.1　TabPFN在29个冶金指标上的预测性能</w:t>
      </w:r>
    </w:p>
    <w:p>
      <w:pPr>
        <w:spacing w:line="360" w:lineRule="auto"/>
        <w:ind w:firstLine="420"/>
      </w:pPr>
      <w:r>
        <w:rPr>
          <w:rFonts w:ascii="Times New Roman" w:hAnsi="Times New Roman" w:eastAsia="宋体"/>
          <w:b w:val="0"/>
          <w:i w:val="0"/>
          <w:sz w:val="21"/>
        </w:rPr>
        <w:t>表3展示了TabPFN模型在FactSage留样测试数据（600组）上对29个冶金指标的预测性能。TabPFN在绝大多数指标上表现出色，29个目标的平均R²达到0.989，平均MAE为0.038，平均RMSE为0.110。</w:t>
      </w:r>
    </w:p>
    <w:p>
      <w:pPr>
        <w:spacing w:before="200" w:after="80" w:line="360" w:lineRule="auto"/>
        <w:jc w:val="center"/>
      </w:pPr>
      <w:r>
        <w:rPr>
          <w:rFonts w:ascii="Times New Roman" w:hAnsi="Times New Roman" w:eastAsia="宋体"/>
          <w:b/>
          <w:i w:val="0"/>
          <w:sz w:val="18"/>
        </w:rPr>
        <w:t>表3　TabPFN模型在29个冶金指标上的预测性能</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fill="D9E2F3"/>
          </w:tcPr>
          <w:p>
            <w:pPr>
              <w:spacing w:before="40" w:after="40" w:line="240" w:lineRule="exact"/>
              <w:jc w:val="center"/>
            </w:pPr>
            <w:r/>
            <w:r>
              <w:rPr>
                <w:rFonts w:ascii="Times New Roman" w:hAnsi="Times New Roman" w:eastAsia="宋体"/>
                <w:b/>
                <w:i w:val="0"/>
                <w:sz w:val="18"/>
              </w:rPr>
              <w:t>类别</w:t>
            </w:r>
          </w:p>
        </w:tc>
        <w:tc>
          <w:tcPr>
            <w:tcW w:type="dxa" w:w="1504"/>
            <w:shd w:fill="D9E2F3"/>
          </w:tcPr>
          <w:p>
            <w:pPr>
              <w:spacing w:before="40" w:after="40" w:line="240" w:lineRule="exact"/>
              <w:jc w:val="center"/>
            </w:pPr>
            <w:r/>
            <w:r>
              <w:rPr>
                <w:rFonts w:ascii="Times New Roman" w:hAnsi="Times New Roman" w:eastAsia="宋体"/>
                <w:b/>
                <w:i w:val="0"/>
                <w:sz w:val="18"/>
              </w:rPr>
              <w:t>预测指标</w:t>
            </w:r>
          </w:p>
        </w:tc>
        <w:tc>
          <w:tcPr>
            <w:tcW w:type="dxa" w:w="1504"/>
            <w:shd w:fill="D9E2F3"/>
          </w:tcPr>
          <w:p>
            <w:pPr>
              <w:spacing w:before="40" w:after="40" w:line="240" w:lineRule="exact"/>
              <w:jc w:val="center"/>
            </w:pPr>
            <w:r/>
            <w:r>
              <w:rPr>
                <w:rFonts w:ascii="Times New Roman" w:hAnsi="Times New Roman" w:eastAsia="宋体"/>
                <w:b/>
                <w:i w:val="0"/>
                <w:sz w:val="18"/>
              </w:rPr>
              <w:t>R²</w:t>
            </w:r>
          </w:p>
        </w:tc>
        <w:tc>
          <w:tcPr>
            <w:tcW w:type="dxa" w:w="1504"/>
            <w:shd w:fill="D9E2F3"/>
          </w:tcPr>
          <w:p>
            <w:pPr>
              <w:spacing w:before="40" w:after="40" w:line="240" w:lineRule="exact"/>
              <w:jc w:val="center"/>
            </w:pPr>
            <w:r/>
            <w:r>
              <w:rPr>
                <w:rFonts w:ascii="Times New Roman" w:hAnsi="Times New Roman" w:eastAsia="宋体"/>
                <w:b/>
                <w:i w:val="0"/>
                <w:sz w:val="18"/>
              </w:rPr>
              <w:t>RMSE</w:t>
            </w:r>
          </w:p>
        </w:tc>
        <w:tc>
          <w:tcPr>
            <w:tcW w:type="dxa" w:w="1504"/>
            <w:shd w:fill="D9E2F3"/>
          </w:tcPr>
          <w:p>
            <w:pPr>
              <w:spacing w:before="40" w:after="40" w:line="240" w:lineRule="exact"/>
              <w:jc w:val="center"/>
            </w:pPr>
            <w:r/>
            <w:r>
              <w:rPr>
                <w:rFonts w:ascii="Times New Roman" w:hAnsi="Times New Roman" w:eastAsia="宋体"/>
                <w:b/>
                <w:i w:val="0"/>
                <w:sz w:val="18"/>
              </w:rPr>
              <w:t>MAE</w:t>
            </w:r>
          </w:p>
        </w:tc>
        <w:tc>
          <w:tcPr>
            <w:tcW w:type="dxa" w:w="1504"/>
            <w:shd w:fill="D9E2F3"/>
          </w:tcPr>
          <w:p>
            <w:pPr>
              <w:spacing w:before="40" w:after="40" w:line="240" w:lineRule="exact"/>
              <w:jc w:val="center"/>
            </w:pPr>
            <w:r/>
            <w:r>
              <w:rPr>
                <w:rFonts w:ascii="Times New Roman" w:hAnsi="Times New Roman" w:eastAsia="宋体"/>
                <w:b/>
                <w:i w:val="0"/>
                <w:sz w:val="18"/>
              </w:rPr>
              <w:t>均值</w:t>
            </w:r>
          </w:p>
        </w:tc>
      </w:tr>
      <w:tr>
        <w:tc>
          <w:tcPr>
            <w:tcW w:type="dxa" w:w="1504"/>
          </w:tcPr>
          <w:p>
            <w:pPr>
              <w:spacing w:before="40" w:after="40" w:line="240" w:lineRule="exact"/>
              <w:jc w:val="center"/>
            </w:pPr>
            <w:r/>
            <w:r>
              <w:rPr>
                <w:rFonts w:ascii="Times New Roman" w:hAnsi="Times New Roman" w:eastAsia="宋体"/>
                <w:b w:val="0"/>
                <w:i w:val="0"/>
                <w:sz w:val="18"/>
              </w:rPr>
              <w:t>冰铜</w:t>
            </w:r>
          </w:p>
        </w:tc>
        <w:tc>
          <w:tcPr>
            <w:tcW w:type="dxa" w:w="1504"/>
          </w:tcPr>
          <w:p>
            <w:pPr>
              <w:spacing w:before="40" w:after="40" w:line="240" w:lineRule="exact"/>
              <w:jc w:val="center"/>
            </w:pPr>
            <w:r/>
            <w:r>
              <w:rPr>
                <w:rFonts w:ascii="Times New Roman" w:hAnsi="Times New Roman" w:eastAsia="宋体"/>
                <w:b w:val="0"/>
                <w:i w:val="0"/>
                <w:sz w:val="18"/>
              </w:rPr>
              <w:t>matte_Cu_pct (wt%)</w:t>
            </w:r>
          </w:p>
        </w:tc>
        <w:tc>
          <w:tcPr>
            <w:tcW w:type="dxa" w:w="1504"/>
          </w:tcPr>
          <w:p>
            <w:pPr>
              <w:spacing w:before="40" w:after="40" w:line="240" w:lineRule="exact"/>
              <w:jc w:val="center"/>
            </w:pPr>
            <w:r/>
            <w:r>
              <w:rPr>
                <w:rFonts w:ascii="Times New Roman" w:hAnsi="Times New Roman" w:eastAsia="宋体"/>
                <w:b w:val="0"/>
                <w:i w:val="0"/>
                <w:sz w:val="18"/>
              </w:rPr>
              <w:t>0.9998</w:t>
            </w:r>
          </w:p>
        </w:tc>
        <w:tc>
          <w:tcPr>
            <w:tcW w:type="dxa" w:w="1504"/>
          </w:tcPr>
          <w:p>
            <w:pPr>
              <w:spacing w:before="40" w:after="40" w:line="240" w:lineRule="exact"/>
              <w:jc w:val="center"/>
            </w:pPr>
            <w:r/>
            <w:r>
              <w:rPr>
                <w:rFonts w:ascii="Times New Roman" w:hAnsi="Times New Roman" w:eastAsia="宋体"/>
                <w:b w:val="0"/>
                <w:i w:val="0"/>
                <w:sz w:val="18"/>
              </w:rPr>
              <w:t>0.1396</w:t>
            </w:r>
          </w:p>
        </w:tc>
        <w:tc>
          <w:tcPr>
            <w:tcW w:type="dxa" w:w="1504"/>
          </w:tcPr>
          <w:p>
            <w:pPr>
              <w:spacing w:before="40" w:after="40" w:line="240" w:lineRule="exact"/>
              <w:jc w:val="center"/>
            </w:pPr>
            <w:r/>
            <w:r>
              <w:rPr>
                <w:rFonts w:ascii="Times New Roman" w:hAnsi="Times New Roman" w:eastAsia="宋体"/>
                <w:b w:val="0"/>
                <w:i w:val="0"/>
                <w:sz w:val="18"/>
              </w:rPr>
              <w:t>0.0630</w:t>
            </w:r>
          </w:p>
        </w:tc>
        <w:tc>
          <w:tcPr>
            <w:tcW w:type="dxa" w:w="1504"/>
          </w:tcPr>
          <w:p>
            <w:pPr>
              <w:spacing w:before="40" w:after="40" w:line="240" w:lineRule="exact"/>
              <w:jc w:val="center"/>
            </w:pPr>
            <w:r/>
            <w:r>
              <w:rPr>
                <w:rFonts w:ascii="Times New Roman" w:hAnsi="Times New Roman" w:eastAsia="宋体"/>
                <w:b w:val="0"/>
                <w:i w:val="0"/>
                <w:sz w:val="18"/>
              </w:rPr>
              <w:t>62.73</w:t>
            </w:r>
          </w:p>
        </w:tc>
      </w:tr>
      <w:tr>
        <w:tc>
          <w:tcPr>
            <w:tcW w:type="dxa" w:w="1504"/>
          </w:tcPr>
          <w:p>
            <w:pPr>
              <w:spacing w:before="40" w:after="40" w:line="240" w:lineRule="exact"/>
              <w:jc w:val="center"/>
            </w:pPr>
            <w:r/>
            <w:r>
              <w:rPr>
                <w:rFonts w:ascii="Times New Roman" w:hAnsi="Times New Roman" w:eastAsia="宋体"/>
                <w:b w:val="0"/>
                <w:i w:val="0"/>
                <w:sz w:val="18"/>
              </w:rPr>
              <w:t>冰铜</w:t>
            </w:r>
          </w:p>
        </w:tc>
        <w:tc>
          <w:tcPr>
            <w:tcW w:type="dxa" w:w="1504"/>
          </w:tcPr>
          <w:p>
            <w:pPr>
              <w:spacing w:before="40" w:after="40" w:line="240" w:lineRule="exact"/>
              <w:jc w:val="center"/>
            </w:pPr>
            <w:r/>
            <w:r>
              <w:rPr>
                <w:rFonts w:ascii="Times New Roman" w:hAnsi="Times New Roman" w:eastAsia="宋体"/>
                <w:b w:val="0"/>
                <w:i w:val="0"/>
                <w:sz w:val="18"/>
              </w:rPr>
              <w:t>matte_Fe_pct (wt%)</w:t>
            </w:r>
          </w:p>
        </w:tc>
        <w:tc>
          <w:tcPr>
            <w:tcW w:type="dxa" w:w="1504"/>
          </w:tcPr>
          <w:p>
            <w:pPr>
              <w:spacing w:before="40" w:after="40" w:line="240" w:lineRule="exact"/>
              <w:jc w:val="center"/>
            </w:pPr>
            <w:r/>
            <w:r>
              <w:rPr>
                <w:rFonts w:ascii="Times New Roman" w:hAnsi="Times New Roman" w:eastAsia="宋体"/>
                <w:b w:val="0"/>
                <w:i w:val="0"/>
                <w:sz w:val="18"/>
              </w:rPr>
              <w:t>0.9999</w:t>
            </w:r>
          </w:p>
        </w:tc>
        <w:tc>
          <w:tcPr>
            <w:tcW w:type="dxa" w:w="1504"/>
          </w:tcPr>
          <w:p>
            <w:pPr>
              <w:spacing w:before="40" w:after="40" w:line="240" w:lineRule="exact"/>
              <w:jc w:val="center"/>
            </w:pPr>
            <w:r/>
            <w:r>
              <w:rPr>
                <w:rFonts w:ascii="Times New Roman" w:hAnsi="Times New Roman" w:eastAsia="宋体"/>
                <w:b w:val="0"/>
                <w:i w:val="0"/>
                <w:sz w:val="18"/>
              </w:rPr>
              <w:t>0.0582</w:t>
            </w:r>
          </w:p>
        </w:tc>
        <w:tc>
          <w:tcPr>
            <w:tcW w:type="dxa" w:w="1504"/>
          </w:tcPr>
          <w:p>
            <w:pPr>
              <w:spacing w:before="40" w:after="40" w:line="240" w:lineRule="exact"/>
              <w:jc w:val="center"/>
            </w:pPr>
            <w:r/>
            <w:r>
              <w:rPr>
                <w:rFonts w:ascii="Times New Roman" w:hAnsi="Times New Roman" w:eastAsia="宋体"/>
                <w:b w:val="0"/>
                <w:i w:val="0"/>
                <w:sz w:val="18"/>
              </w:rPr>
              <w:t>0.0379</w:t>
            </w:r>
          </w:p>
        </w:tc>
        <w:tc>
          <w:tcPr>
            <w:tcW w:type="dxa" w:w="1504"/>
          </w:tcPr>
          <w:p>
            <w:pPr>
              <w:spacing w:before="40" w:after="40" w:line="240" w:lineRule="exact"/>
              <w:jc w:val="center"/>
            </w:pPr>
            <w:r/>
            <w:r>
              <w:rPr>
                <w:rFonts w:ascii="Times New Roman" w:hAnsi="Times New Roman" w:eastAsia="宋体"/>
                <w:b w:val="0"/>
                <w:i w:val="0"/>
                <w:sz w:val="18"/>
              </w:rPr>
              <w:t>11.99</w:t>
            </w:r>
          </w:p>
        </w:tc>
      </w:tr>
      <w:tr>
        <w:tc>
          <w:tcPr>
            <w:tcW w:type="dxa" w:w="1504"/>
          </w:tcPr>
          <w:p>
            <w:pPr>
              <w:spacing w:before="40" w:after="40" w:line="240" w:lineRule="exact"/>
              <w:jc w:val="center"/>
            </w:pPr>
            <w:r/>
            <w:r>
              <w:rPr>
                <w:rFonts w:ascii="Times New Roman" w:hAnsi="Times New Roman" w:eastAsia="宋体"/>
                <w:b w:val="0"/>
                <w:i w:val="0"/>
                <w:sz w:val="18"/>
              </w:rPr>
              <w:t>冰铜</w:t>
            </w:r>
          </w:p>
        </w:tc>
        <w:tc>
          <w:tcPr>
            <w:tcW w:type="dxa" w:w="1504"/>
          </w:tcPr>
          <w:p>
            <w:pPr>
              <w:spacing w:before="40" w:after="40" w:line="240" w:lineRule="exact"/>
              <w:jc w:val="center"/>
            </w:pPr>
            <w:r/>
            <w:r>
              <w:rPr>
                <w:rFonts w:ascii="Times New Roman" w:hAnsi="Times New Roman" w:eastAsia="宋体"/>
                <w:b w:val="0"/>
                <w:i w:val="0"/>
                <w:sz w:val="18"/>
              </w:rPr>
              <w:t>matte_S_pct (wt%)</w:t>
            </w:r>
          </w:p>
        </w:tc>
        <w:tc>
          <w:tcPr>
            <w:tcW w:type="dxa" w:w="1504"/>
          </w:tcPr>
          <w:p>
            <w:pPr>
              <w:spacing w:before="40" w:after="40" w:line="240" w:lineRule="exact"/>
              <w:jc w:val="center"/>
            </w:pPr>
            <w:r/>
            <w:r>
              <w:rPr>
                <w:rFonts w:ascii="Times New Roman" w:hAnsi="Times New Roman" w:eastAsia="宋体"/>
                <w:b w:val="0"/>
                <w:i w:val="0"/>
                <w:sz w:val="18"/>
              </w:rPr>
              <w:t>0.9979</w:t>
            </w:r>
          </w:p>
        </w:tc>
        <w:tc>
          <w:tcPr>
            <w:tcW w:type="dxa" w:w="1504"/>
          </w:tcPr>
          <w:p>
            <w:pPr>
              <w:spacing w:before="40" w:after="40" w:line="240" w:lineRule="exact"/>
              <w:jc w:val="center"/>
            </w:pPr>
            <w:r/>
            <w:r>
              <w:rPr>
                <w:rFonts w:ascii="Times New Roman" w:hAnsi="Times New Roman" w:eastAsia="宋体"/>
                <w:b w:val="0"/>
                <w:i w:val="0"/>
                <w:sz w:val="18"/>
              </w:rPr>
              <w:t>0.1101</w:t>
            </w:r>
          </w:p>
        </w:tc>
        <w:tc>
          <w:tcPr>
            <w:tcW w:type="dxa" w:w="1504"/>
          </w:tcPr>
          <w:p>
            <w:pPr>
              <w:spacing w:before="40" w:after="40" w:line="240" w:lineRule="exact"/>
              <w:jc w:val="center"/>
            </w:pPr>
            <w:r/>
            <w:r>
              <w:rPr>
                <w:rFonts w:ascii="Times New Roman" w:hAnsi="Times New Roman" w:eastAsia="宋体"/>
                <w:b w:val="0"/>
                <w:i w:val="0"/>
                <w:sz w:val="18"/>
              </w:rPr>
              <w:t>0.0173</w:t>
            </w:r>
          </w:p>
        </w:tc>
        <w:tc>
          <w:tcPr>
            <w:tcW w:type="dxa" w:w="1504"/>
          </w:tcPr>
          <w:p>
            <w:pPr>
              <w:spacing w:before="40" w:after="40" w:line="240" w:lineRule="exact"/>
              <w:jc w:val="center"/>
            </w:pPr>
            <w:r/>
            <w:r>
              <w:rPr>
                <w:rFonts w:ascii="Times New Roman" w:hAnsi="Times New Roman" w:eastAsia="宋体"/>
                <w:b w:val="0"/>
                <w:i w:val="0"/>
                <w:sz w:val="18"/>
              </w:rPr>
              <w:t>23.94</w:t>
            </w:r>
          </w:p>
        </w:tc>
      </w:tr>
      <w:tr>
        <w:tc>
          <w:tcPr>
            <w:tcW w:type="dxa" w:w="1504"/>
          </w:tcPr>
          <w:p>
            <w:pPr>
              <w:spacing w:before="40" w:after="40" w:line="240" w:lineRule="exact"/>
              <w:jc w:val="center"/>
            </w:pPr>
            <w:r/>
            <w:r>
              <w:rPr>
                <w:rFonts w:ascii="Times New Roman" w:hAnsi="Times New Roman" w:eastAsia="宋体"/>
                <w:b w:val="0"/>
                <w:i w:val="0"/>
                <w:sz w:val="18"/>
              </w:rPr>
              <w:t>冰铜</w:t>
            </w:r>
          </w:p>
        </w:tc>
        <w:tc>
          <w:tcPr>
            <w:tcW w:type="dxa" w:w="1504"/>
          </w:tcPr>
          <w:p>
            <w:pPr>
              <w:spacing w:before="40" w:after="40" w:line="240" w:lineRule="exact"/>
              <w:jc w:val="center"/>
            </w:pPr>
            <w:r/>
            <w:r>
              <w:rPr>
                <w:rFonts w:ascii="Times New Roman" w:hAnsi="Times New Roman" w:eastAsia="宋体"/>
                <w:b w:val="0"/>
                <w:i w:val="0"/>
                <w:sz w:val="18"/>
              </w:rPr>
              <w:t>matte_Ni_pct (wt%)</w:t>
            </w:r>
          </w:p>
        </w:tc>
        <w:tc>
          <w:tcPr>
            <w:tcW w:type="dxa" w:w="1504"/>
          </w:tcPr>
          <w:p>
            <w:pPr>
              <w:spacing w:before="40" w:after="40" w:line="240" w:lineRule="exact"/>
              <w:jc w:val="center"/>
            </w:pPr>
            <w:r/>
            <w:r>
              <w:rPr>
                <w:rFonts w:ascii="Times New Roman" w:hAnsi="Times New Roman" w:eastAsia="宋体"/>
                <w:b w:val="0"/>
                <w:i w:val="0"/>
                <w:sz w:val="18"/>
              </w:rPr>
              <w:t>0.9966</w:t>
            </w:r>
          </w:p>
        </w:tc>
        <w:tc>
          <w:tcPr>
            <w:tcW w:type="dxa" w:w="1504"/>
          </w:tcPr>
          <w:p>
            <w:pPr>
              <w:spacing w:before="40" w:after="40" w:line="240" w:lineRule="exact"/>
              <w:jc w:val="center"/>
            </w:pPr>
            <w:r/>
            <w:r>
              <w:rPr>
                <w:rFonts w:ascii="Times New Roman" w:hAnsi="Times New Roman" w:eastAsia="宋体"/>
                <w:b w:val="0"/>
                <w:i w:val="0"/>
                <w:sz w:val="18"/>
              </w:rPr>
              <w:t>0.0285</w:t>
            </w:r>
          </w:p>
        </w:tc>
        <w:tc>
          <w:tcPr>
            <w:tcW w:type="dxa" w:w="1504"/>
          </w:tcPr>
          <w:p>
            <w:pPr>
              <w:spacing w:before="40" w:after="40" w:line="240" w:lineRule="exact"/>
              <w:jc w:val="center"/>
            </w:pPr>
            <w:r/>
            <w:r>
              <w:rPr>
                <w:rFonts w:ascii="Times New Roman" w:hAnsi="Times New Roman" w:eastAsia="宋体"/>
                <w:b w:val="0"/>
                <w:i w:val="0"/>
                <w:sz w:val="18"/>
              </w:rPr>
              <w:t>0.0067</w:t>
            </w:r>
          </w:p>
        </w:tc>
        <w:tc>
          <w:tcPr>
            <w:tcW w:type="dxa" w:w="1504"/>
          </w:tcPr>
          <w:p>
            <w:pPr>
              <w:spacing w:before="40" w:after="40" w:line="240" w:lineRule="exact"/>
              <w:jc w:val="center"/>
            </w:pPr>
            <w:r/>
            <w:r>
              <w:rPr>
                <w:rFonts w:ascii="Times New Roman" w:hAnsi="Times New Roman" w:eastAsia="宋体"/>
                <w:b w:val="0"/>
                <w:i w:val="0"/>
                <w:sz w:val="18"/>
              </w:rPr>
              <w:t>0.43</w:t>
            </w:r>
          </w:p>
        </w:tc>
      </w:tr>
      <w:tr>
        <w:tc>
          <w:tcPr>
            <w:tcW w:type="dxa" w:w="1504"/>
          </w:tcPr>
          <w:p>
            <w:pPr>
              <w:spacing w:before="40" w:after="40" w:line="240" w:lineRule="exact"/>
              <w:jc w:val="center"/>
            </w:pPr>
            <w:r/>
            <w:r>
              <w:rPr>
                <w:rFonts w:ascii="Times New Roman" w:hAnsi="Times New Roman" w:eastAsia="宋体"/>
                <w:b w:val="0"/>
                <w:i w:val="0"/>
                <w:sz w:val="18"/>
              </w:rPr>
              <w:t>冰铜</w:t>
            </w:r>
          </w:p>
        </w:tc>
        <w:tc>
          <w:tcPr>
            <w:tcW w:type="dxa" w:w="1504"/>
          </w:tcPr>
          <w:p>
            <w:pPr>
              <w:spacing w:before="40" w:after="40" w:line="240" w:lineRule="exact"/>
              <w:jc w:val="center"/>
            </w:pPr>
            <w:r/>
            <w:r>
              <w:rPr>
                <w:rFonts w:ascii="Times New Roman" w:hAnsi="Times New Roman" w:eastAsia="宋体"/>
                <w:b w:val="0"/>
                <w:i w:val="0"/>
                <w:sz w:val="18"/>
              </w:rPr>
              <w:t>matte_Zn_pct (wt%)</w:t>
            </w:r>
          </w:p>
        </w:tc>
        <w:tc>
          <w:tcPr>
            <w:tcW w:type="dxa" w:w="1504"/>
          </w:tcPr>
          <w:p>
            <w:pPr>
              <w:spacing w:before="40" w:after="40" w:line="240" w:lineRule="exact"/>
              <w:jc w:val="center"/>
            </w:pPr>
            <w:r/>
            <w:r>
              <w:rPr>
                <w:rFonts w:ascii="Times New Roman" w:hAnsi="Times New Roman" w:eastAsia="宋体"/>
                <w:b w:val="0"/>
                <w:i w:val="0"/>
                <w:sz w:val="18"/>
              </w:rPr>
              <w:t>0.9998</w:t>
            </w:r>
          </w:p>
        </w:tc>
        <w:tc>
          <w:tcPr>
            <w:tcW w:type="dxa" w:w="1504"/>
          </w:tcPr>
          <w:p>
            <w:pPr>
              <w:spacing w:before="40" w:after="40" w:line="240" w:lineRule="exact"/>
              <w:jc w:val="center"/>
            </w:pPr>
            <w:r/>
            <w:r>
              <w:rPr>
                <w:rFonts w:ascii="Times New Roman" w:hAnsi="Times New Roman" w:eastAsia="宋体"/>
                <w:b w:val="0"/>
                <w:i w:val="0"/>
                <w:sz w:val="18"/>
              </w:rPr>
              <w:t>0.0136</w:t>
            </w:r>
          </w:p>
        </w:tc>
        <w:tc>
          <w:tcPr>
            <w:tcW w:type="dxa" w:w="1504"/>
          </w:tcPr>
          <w:p>
            <w:pPr>
              <w:spacing w:before="40" w:after="40" w:line="240" w:lineRule="exact"/>
              <w:jc w:val="center"/>
            </w:pPr>
            <w:r/>
            <w:r>
              <w:rPr>
                <w:rFonts w:ascii="Times New Roman" w:hAnsi="Times New Roman" w:eastAsia="宋体"/>
                <w:b w:val="0"/>
                <w:i w:val="0"/>
                <w:sz w:val="18"/>
              </w:rPr>
              <w:t>0.0078</w:t>
            </w:r>
          </w:p>
        </w:tc>
        <w:tc>
          <w:tcPr>
            <w:tcW w:type="dxa" w:w="1504"/>
          </w:tcPr>
          <w:p>
            <w:pPr>
              <w:spacing w:before="40" w:after="40" w:line="240" w:lineRule="exact"/>
              <w:jc w:val="center"/>
            </w:pPr>
            <w:r/>
            <w:r>
              <w:rPr>
                <w:rFonts w:ascii="Times New Roman" w:hAnsi="Times New Roman" w:eastAsia="宋体"/>
                <w:b w:val="0"/>
                <w:i w:val="0"/>
                <w:sz w:val="18"/>
              </w:rPr>
              <w:t>0.88</w:t>
            </w:r>
          </w:p>
        </w:tc>
      </w:tr>
      <w:tr>
        <w:tc>
          <w:tcPr>
            <w:tcW w:type="dxa" w:w="1504"/>
          </w:tcPr>
          <w:p>
            <w:pPr>
              <w:spacing w:before="40" w:after="40" w:line="240" w:lineRule="exact"/>
              <w:jc w:val="center"/>
            </w:pPr>
            <w:r/>
            <w:r>
              <w:rPr>
                <w:rFonts w:ascii="Times New Roman" w:hAnsi="Times New Roman" w:eastAsia="宋体"/>
                <w:b w:val="0"/>
                <w:i w:val="0"/>
                <w:sz w:val="18"/>
              </w:rPr>
              <w:t>冰铜</w:t>
            </w:r>
          </w:p>
        </w:tc>
        <w:tc>
          <w:tcPr>
            <w:tcW w:type="dxa" w:w="1504"/>
          </w:tcPr>
          <w:p>
            <w:pPr>
              <w:spacing w:before="40" w:after="40" w:line="240" w:lineRule="exact"/>
              <w:jc w:val="center"/>
            </w:pPr>
            <w:r/>
            <w:r>
              <w:rPr>
                <w:rFonts w:ascii="Times New Roman" w:hAnsi="Times New Roman" w:eastAsia="宋体"/>
                <w:b w:val="0"/>
                <w:i w:val="0"/>
                <w:sz w:val="18"/>
              </w:rPr>
              <w:t>matte_Pb_pct (wt%)</w:t>
            </w:r>
          </w:p>
        </w:tc>
        <w:tc>
          <w:tcPr>
            <w:tcW w:type="dxa" w:w="1504"/>
          </w:tcPr>
          <w:p>
            <w:pPr>
              <w:spacing w:before="40" w:after="40" w:line="240" w:lineRule="exact"/>
              <w:jc w:val="center"/>
            </w:pPr>
            <w:r/>
            <w:r>
              <w:rPr>
                <w:rFonts w:ascii="Times New Roman" w:hAnsi="Times New Roman" w:eastAsia="宋体"/>
                <w:b w:val="0"/>
                <w:i w:val="0"/>
                <w:sz w:val="18"/>
              </w:rPr>
              <w:t>0.9905</w:t>
            </w:r>
          </w:p>
        </w:tc>
        <w:tc>
          <w:tcPr>
            <w:tcW w:type="dxa" w:w="1504"/>
          </w:tcPr>
          <w:p>
            <w:pPr>
              <w:spacing w:before="40" w:after="40" w:line="240" w:lineRule="exact"/>
              <w:jc w:val="center"/>
            </w:pPr>
            <w:r/>
            <w:r>
              <w:rPr>
                <w:rFonts w:ascii="Times New Roman" w:hAnsi="Times New Roman" w:eastAsia="宋体"/>
                <w:b w:val="0"/>
                <w:i w:val="0"/>
                <w:sz w:val="18"/>
              </w:rPr>
              <w:t>0.0005</w:t>
            </w:r>
          </w:p>
        </w:tc>
        <w:tc>
          <w:tcPr>
            <w:tcW w:type="dxa" w:w="1504"/>
          </w:tcPr>
          <w:p>
            <w:pPr>
              <w:spacing w:before="40" w:after="40" w:line="240" w:lineRule="exact"/>
              <w:jc w:val="center"/>
            </w:pPr>
            <w:r/>
            <w:r>
              <w:rPr>
                <w:rFonts w:ascii="Times New Roman" w:hAnsi="Times New Roman" w:eastAsia="宋体"/>
                <w:b w:val="0"/>
                <w:i w:val="0"/>
                <w:sz w:val="18"/>
              </w:rPr>
              <w:t>0.0001</w:t>
            </w:r>
          </w:p>
        </w:tc>
        <w:tc>
          <w:tcPr>
            <w:tcW w:type="dxa" w:w="1504"/>
          </w:tcPr>
          <w:p>
            <w:pPr>
              <w:spacing w:before="40" w:after="40" w:line="240" w:lineRule="exact"/>
              <w:jc w:val="center"/>
            </w:pPr>
            <w:r/>
            <w:r>
              <w:rPr>
                <w:rFonts w:ascii="Times New Roman" w:hAnsi="Times New Roman" w:eastAsia="宋体"/>
                <w:b w:val="0"/>
                <w:i w:val="0"/>
                <w:sz w:val="18"/>
              </w:rPr>
              <w:t>0.008</w:t>
            </w:r>
          </w:p>
        </w:tc>
      </w:tr>
      <w:tr>
        <w:tc>
          <w:tcPr>
            <w:tcW w:type="dxa" w:w="1504"/>
          </w:tcPr>
          <w:p>
            <w:pPr>
              <w:spacing w:before="40" w:after="40" w:line="240" w:lineRule="exact"/>
              <w:jc w:val="center"/>
            </w:pPr>
            <w:r/>
            <w:r>
              <w:rPr>
                <w:rFonts w:ascii="Times New Roman" w:hAnsi="Times New Roman" w:eastAsia="宋体"/>
                <w:b w:val="0"/>
                <w:i w:val="0"/>
                <w:sz w:val="18"/>
              </w:rPr>
              <w:t>冰铜</w:t>
            </w:r>
          </w:p>
        </w:tc>
        <w:tc>
          <w:tcPr>
            <w:tcW w:type="dxa" w:w="1504"/>
          </w:tcPr>
          <w:p>
            <w:pPr>
              <w:spacing w:before="40" w:after="40" w:line="240" w:lineRule="exact"/>
              <w:jc w:val="center"/>
            </w:pPr>
            <w:r/>
            <w:r>
              <w:rPr>
                <w:rFonts w:ascii="Times New Roman" w:hAnsi="Times New Roman" w:eastAsia="宋体"/>
                <w:b w:val="0"/>
                <w:i w:val="0"/>
                <w:sz w:val="18"/>
              </w:rPr>
              <w:t>matte_mass_g</w:t>
            </w:r>
          </w:p>
        </w:tc>
        <w:tc>
          <w:tcPr>
            <w:tcW w:type="dxa" w:w="1504"/>
          </w:tcPr>
          <w:p>
            <w:pPr>
              <w:spacing w:before="40" w:after="40" w:line="240" w:lineRule="exact"/>
              <w:jc w:val="center"/>
            </w:pPr>
            <w:r/>
            <w:r>
              <w:rPr>
                <w:rFonts w:ascii="Times New Roman" w:hAnsi="Times New Roman" w:eastAsia="宋体"/>
                <w:b w:val="0"/>
                <w:i w:val="0"/>
                <w:sz w:val="18"/>
              </w:rPr>
              <w:t>0.9998</w:t>
            </w:r>
          </w:p>
        </w:tc>
        <w:tc>
          <w:tcPr>
            <w:tcW w:type="dxa" w:w="1504"/>
          </w:tcPr>
          <w:p>
            <w:pPr>
              <w:spacing w:before="40" w:after="40" w:line="240" w:lineRule="exact"/>
              <w:jc w:val="center"/>
            </w:pPr>
            <w:r/>
            <w:r>
              <w:rPr>
                <w:rFonts w:ascii="Times New Roman" w:hAnsi="Times New Roman" w:eastAsia="宋体"/>
                <w:b w:val="0"/>
                <w:i w:val="0"/>
                <w:sz w:val="18"/>
              </w:rPr>
              <w:t>0.0964</w:t>
            </w:r>
          </w:p>
        </w:tc>
        <w:tc>
          <w:tcPr>
            <w:tcW w:type="dxa" w:w="1504"/>
          </w:tcPr>
          <w:p>
            <w:pPr>
              <w:spacing w:before="40" w:after="40" w:line="240" w:lineRule="exact"/>
              <w:jc w:val="center"/>
            </w:pPr>
            <w:r/>
            <w:r>
              <w:rPr>
                <w:rFonts w:ascii="Times New Roman" w:hAnsi="Times New Roman" w:eastAsia="宋体"/>
                <w:b w:val="0"/>
                <w:i w:val="0"/>
                <w:sz w:val="18"/>
              </w:rPr>
              <w:t>0.0471</w:t>
            </w:r>
          </w:p>
        </w:tc>
        <w:tc>
          <w:tcPr>
            <w:tcW w:type="dxa" w:w="1504"/>
          </w:tcPr>
          <w:p>
            <w:pPr>
              <w:spacing w:before="40" w:after="40" w:line="240" w:lineRule="exact"/>
              <w:jc w:val="center"/>
            </w:pPr>
            <w:r/>
            <w:r>
              <w:rPr>
                <w:rFonts w:ascii="Times New Roman" w:hAnsi="Times New Roman" w:eastAsia="宋体"/>
                <w:b w:val="0"/>
                <w:i w:val="0"/>
                <w:sz w:val="18"/>
              </w:rPr>
              <w:t>30.74</w:t>
            </w:r>
          </w:p>
        </w:tc>
      </w:tr>
      <w:tr>
        <w:tc>
          <w:tcPr>
            <w:tcW w:type="dxa" w:w="1504"/>
          </w:tcPr>
          <w:p>
            <w:pPr>
              <w:spacing w:before="40" w:after="40" w:line="240" w:lineRule="exact"/>
              <w:jc w:val="center"/>
            </w:pPr>
            <w:r/>
            <w:r>
              <w:rPr>
                <w:rFonts w:ascii="Times New Roman" w:hAnsi="Times New Roman" w:eastAsia="宋体"/>
                <w:b w:val="0"/>
                <w:i w:val="0"/>
                <w:sz w:val="18"/>
              </w:rPr>
              <w:t>渣</w:t>
            </w:r>
          </w:p>
        </w:tc>
        <w:tc>
          <w:tcPr>
            <w:tcW w:type="dxa" w:w="1504"/>
          </w:tcPr>
          <w:p>
            <w:pPr>
              <w:spacing w:before="40" w:after="40" w:line="240" w:lineRule="exact"/>
              <w:jc w:val="center"/>
            </w:pPr>
            <w:r/>
            <w:r>
              <w:rPr>
                <w:rFonts w:ascii="Times New Roman" w:hAnsi="Times New Roman" w:eastAsia="宋体"/>
                <w:b w:val="0"/>
                <w:i w:val="0"/>
                <w:sz w:val="18"/>
              </w:rPr>
              <w:t>slag_Cu_pct (wt%)</w:t>
            </w:r>
          </w:p>
        </w:tc>
        <w:tc>
          <w:tcPr>
            <w:tcW w:type="dxa" w:w="1504"/>
          </w:tcPr>
          <w:p>
            <w:pPr>
              <w:spacing w:before="40" w:after="40" w:line="240" w:lineRule="exact"/>
              <w:jc w:val="center"/>
            </w:pPr>
            <w:r/>
            <w:r>
              <w:rPr>
                <w:rFonts w:ascii="Times New Roman" w:hAnsi="Times New Roman" w:eastAsia="宋体"/>
                <w:b w:val="0"/>
                <w:i w:val="0"/>
                <w:sz w:val="18"/>
              </w:rPr>
              <w:t>0.8902</w:t>
            </w:r>
          </w:p>
        </w:tc>
        <w:tc>
          <w:tcPr>
            <w:tcW w:type="dxa" w:w="1504"/>
          </w:tcPr>
          <w:p>
            <w:pPr>
              <w:spacing w:before="40" w:after="40" w:line="240" w:lineRule="exact"/>
              <w:jc w:val="center"/>
            </w:pPr>
            <w:r/>
            <w:r>
              <w:rPr>
                <w:rFonts w:ascii="Times New Roman" w:hAnsi="Times New Roman" w:eastAsia="宋体"/>
                <w:b w:val="0"/>
                <w:i w:val="0"/>
                <w:sz w:val="18"/>
              </w:rPr>
              <w:t>0.9271</w:t>
            </w:r>
          </w:p>
        </w:tc>
        <w:tc>
          <w:tcPr>
            <w:tcW w:type="dxa" w:w="1504"/>
          </w:tcPr>
          <w:p>
            <w:pPr>
              <w:spacing w:before="40" w:after="40" w:line="240" w:lineRule="exact"/>
              <w:jc w:val="center"/>
            </w:pPr>
            <w:r/>
            <w:r>
              <w:rPr>
                <w:rFonts w:ascii="Times New Roman" w:hAnsi="Times New Roman" w:eastAsia="宋体"/>
                <w:b w:val="0"/>
                <w:i w:val="0"/>
                <w:sz w:val="18"/>
              </w:rPr>
              <w:t>0.1801</w:t>
            </w:r>
          </w:p>
        </w:tc>
        <w:tc>
          <w:tcPr>
            <w:tcW w:type="dxa" w:w="1504"/>
          </w:tcPr>
          <w:p>
            <w:pPr>
              <w:spacing w:before="40" w:after="40" w:line="240" w:lineRule="exact"/>
              <w:jc w:val="center"/>
            </w:pPr>
            <w:r/>
            <w:r>
              <w:rPr>
                <w:rFonts w:ascii="Times New Roman" w:hAnsi="Times New Roman" w:eastAsia="宋体"/>
                <w:b w:val="0"/>
                <w:i w:val="0"/>
                <w:sz w:val="18"/>
              </w:rPr>
              <w:t>1.16</w:t>
            </w:r>
          </w:p>
        </w:tc>
      </w:tr>
      <w:tr>
        <w:tc>
          <w:tcPr>
            <w:tcW w:type="dxa" w:w="1504"/>
          </w:tcPr>
          <w:p>
            <w:pPr>
              <w:spacing w:before="40" w:after="40" w:line="240" w:lineRule="exact"/>
              <w:jc w:val="center"/>
            </w:pPr>
            <w:r/>
            <w:r>
              <w:rPr>
                <w:rFonts w:ascii="Times New Roman" w:hAnsi="Times New Roman" w:eastAsia="宋体"/>
                <w:b w:val="0"/>
                <w:i w:val="0"/>
                <w:sz w:val="18"/>
              </w:rPr>
              <w:t>渣</w:t>
            </w:r>
          </w:p>
        </w:tc>
        <w:tc>
          <w:tcPr>
            <w:tcW w:type="dxa" w:w="1504"/>
          </w:tcPr>
          <w:p>
            <w:pPr>
              <w:spacing w:before="40" w:after="40" w:line="240" w:lineRule="exact"/>
              <w:jc w:val="center"/>
            </w:pPr>
            <w:r/>
            <w:r>
              <w:rPr>
                <w:rFonts w:ascii="Times New Roman" w:hAnsi="Times New Roman" w:eastAsia="宋体"/>
                <w:b w:val="0"/>
                <w:i w:val="0"/>
                <w:sz w:val="18"/>
              </w:rPr>
              <w:t>slag_FeO_pct (wt%)</w:t>
            </w:r>
          </w:p>
        </w:tc>
        <w:tc>
          <w:tcPr>
            <w:tcW w:type="dxa" w:w="1504"/>
          </w:tcPr>
          <w:p>
            <w:pPr>
              <w:spacing w:before="40" w:after="40" w:line="240" w:lineRule="exact"/>
              <w:jc w:val="center"/>
            </w:pPr>
            <w:r/>
            <w:r>
              <w:rPr>
                <w:rFonts w:ascii="Times New Roman" w:hAnsi="Times New Roman" w:eastAsia="宋体"/>
                <w:b w:val="0"/>
                <w:i w:val="0"/>
                <w:sz w:val="18"/>
              </w:rPr>
              <w:t>0.9995</w:t>
            </w:r>
          </w:p>
        </w:tc>
        <w:tc>
          <w:tcPr>
            <w:tcW w:type="dxa" w:w="1504"/>
          </w:tcPr>
          <w:p>
            <w:pPr>
              <w:spacing w:before="40" w:after="40" w:line="240" w:lineRule="exact"/>
              <w:jc w:val="center"/>
            </w:pPr>
            <w:r/>
            <w:r>
              <w:rPr>
                <w:rFonts w:ascii="Times New Roman" w:hAnsi="Times New Roman" w:eastAsia="宋体"/>
                <w:b w:val="0"/>
                <w:i w:val="0"/>
                <w:sz w:val="18"/>
              </w:rPr>
              <w:t>0.2187</w:t>
            </w:r>
          </w:p>
        </w:tc>
        <w:tc>
          <w:tcPr>
            <w:tcW w:type="dxa" w:w="1504"/>
          </w:tcPr>
          <w:p>
            <w:pPr>
              <w:spacing w:before="40" w:after="40" w:line="240" w:lineRule="exact"/>
              <w:jc w:val="center"/>
            </w:pPr>
            <w:r/>
            <w:r>
              <w:rPr>
                <w:rFonts w:ascii="Times New Roman" w:hAnsi="Times New Roman" w:eastAsia="宋体"/>
                <w:b w:val="0"/>
                <w:i w:val="0"/>
                <w:sz w:val="18"/>
              </w:rPr>
              <w:t>0.1313</w:t>
            </w:r>
          </w:p>
        </w:tc>
        <w:tc>
          <w:tcPr>
            <w:tcW w:type="dxa" w:w="1504"/>
          </w:tcPr>
          <w:p>
            <w:pPr>
              <w:spacing w:before="40" w:after="40" w:line="240" w:lineRule="exact"/>
              <w:jc w:val="center"/>
            </w:pPr>
            <w:r/>
            <w:r>
              <w:rPr>
                <w:rFonts w:ascii="Times New Roman" w:hAnsi="Times New Roman" w:eastAsia="宋体"/>
                <w:b w:val="0"/>
                <w:i w:val="0"/>
                <w:sz w:val="18"/>
              </w:rPr>
              <w:t>40.82</w:t>
            </w:r>
          </w:p>
        </w:tc>
      </w:tr>
      <w:tr>
        <w:tc>
          <w:tcPr>
            <w:tcW w:type="dxa" w:w="1504"/>
          </w:tcPr>
          <w:p>
            <w:pPr>
              <w:spacing w:before="40" w:after="40" w:line="240" w:lineRule="exact"/>
              <w:jc w:val="center"/>
            </w:pPr>
            <w:r/>
            <w:r>
              <w:rPr>
                <w:rFonts w:ascii="Times New Roman" w:hAnsi="Times New Roman" w:eastAsia="宋体"/>
                <w:b w:val="0"/>
                <w:i w:val="0"/>
                <w:sz w:val="18"/>
              </w:rPr>
              <w:t>渣</w:t>
            </w:r>
          </w:p>
        </w:tc>
        <w:tc>
          <w:tcPr>
            <w:tcW w:type="dxa" w:w="1504"/>
          </w:tcPr>
          <w:p>
            <w:pPr>
              <w:spacing w:before="40" w:after="40" w:line="240" w:lineRule="exact"/>
              <w:jc w:val="center"/>
            </w:pPr>
            <w:r/>
            <w:r>
              <w:rPr>
                <w:rFonts w:ascii="Times New Roman" w:hAnsi="Times New Roman" w:eastAsia="宋体"/>
                <w:b w:val="0"/>
                <w:i w:val="0"/>
                <w:sz w:val="18"/>
              </w:rPr>
              <w:t>slag_SiO₂_pct (wt%)</w:t>
            </w:r>
          </w:p>
        </w:tc>
        <w:tc>
          <w:tcPr>
            <w:tcW w:type="dxa" w:w="1504"/>
          </w:tcPr>
          <w:p>
            <w:pPr>
              <w:spacing w:before="40" w:after="40" w:line="240" w:lineRule="exact"/>
              <w:jc w:val="center"/>
            </w:pPr>
            <w:r/>
            <w:r>
              <w:rPr>
                <w:rFonts w:ascii="Times New Roman" w:hAnsi="Times New Roman" w:eastAsia="宋体"/>
                <w:b w:val="0"/>
                <w:i w:val="0"/>
                <w:sz w:val="18"/>
              </w:rPr>
              <w:t>0.9981</w:t>
            </w:r>
          </w:p>
        </w:tc>
        <w:tc>
          <w:tcPr>
            <w:tcW w:type="dxa" w:w="1504"/>
          </w:tcPr>
          <w:p>
            <w:pPr>
              <w:spacing w:before="40" w:after="40" w:line="240" w:lineRule="exact"/>
              <w:jc w:val="center"/>
            </w:pPr>
            <w:r/>
            <w:r>
              <w:rPr>
                <w:rFonts w:ascii="Times New Roman" w:hAnsi="Times New Roman" w:eastAsia="宋体"/>
                <w:b w:val="0"/>
                <w:i w:val="0"/>
                <w:sz w:val="18"/>
              </w:rPr>
              <w:t>0.2561</w:t>
            </w:r>
          </w:p>
        </w:tc>
        <w:tc>
          <w:tcPr>
            <w:tcW w:type="dxa" w:w="1504"/>
          </w:tcPr>
          <w:p>
            <w:pPr>
              <w:spacing w:before="40" w:after="40" w:line="240" w:lineRule="exact"/>
              <w:jc w:val="center"/>
            </w:pPr>
            <w:r/>
            <w:r>
              <w:rPr>
                <w:rFonts w:ascii="Times New Roman" w:hAnsi="Times New Roman" w:eastAsia="宋体"/>
                <w:b w:val="0"/>
                <w:i w:val="0"/>
                <w:sz w:val="18"/>
              </w:rPr>
              <w:t>0.1135</w:t>
            </w:r>
          </w:p>
        </w:tc>
        <w:tc>
          <w:tcPr>
            <w:tcW w:type="dxa" w:w="1504"/>
          </w:tcPr>
          <w:p>
            <w:pPr>
              <w:spacing w:before="40" w:after="40" w:line="240" w:lineRule="exact"/>
              <w:jc w:val="center"/>
            </w:pPr>
            <w:r/>
            <w:r>
              <w:rPr>
                <w:rFonts w:ascii="Times New Roman" w:hAnsi="Times New Roman" w:eastAsia="宋体"/>
                <w:b w:val="0"/>
                <w:i w:val="0"/>
                <w:sz w:val="18"/>
              </w:rPr>
              <w:t>38.59</w:t>
            </w:r>
          </w:p>
        </w:tc>
      </w:tr>
      <w:tr>
        <w:tc>
          <w:tcPr>
            <w:tcW w:type="dxa" w:w="1504"/>
          </w:tcPr>
          <w:p>
            <w:pPr>
              <w:spacing w:before="40" w:after="40" w:line="240" w:lineRule="exact"/>
              <w:jc w:val="center"/>
            </w:pPr>
            <w:r/>
            <w:r>
              <w:rPr>
                <w:rFonts w:ascii="Times New Roman" w:hAnsi="Times New Roman" w:eastAsia="宋体"/>
                <w:b w:val="0"/>
                <w:i w:val="0"/>
                <w:sz w:val="18"/>
              </w:rPr>
              <w:t>渣</w:t>
            </w:r>
          </w:p>
        </w:tc>
        <w:tc>
          <w:tcPr>
            <w:tcW w:type="dxa" w:w="1504"/>
          </w:tcPr>
          <w:p>
            <w:pPr>
              <w:spacing w:before="40" w:after="40" w:line="240" w:lineRule="exact"/>
              <w:jc w:val="center"/>
            </w:pPr>
            <w:r/>
            <w:r>
              <w:rPr>
                <w:rFonts w:ascii="Times New Roman" w:hAnsi="Times New Roman" w:eastAsia="宋体"/>
                <w:b w:val="0"/>
                <w:i w:val="0"/>
                <w:sz w:val="18"/>
              </w:rPr>
              <w:t>slag_FeO/SiO₂比</w:t>
            </w:r>
          </w:p>
        </w:tc>
        <w:tc>
          <w:tcPr>
            <w:tcW w:type="dxa" w:w="1504"/>
          </w:tcPr>
          <w:p>
            <w:pPr>
              <w:spacing w:before="40" w:after="40" w:line="240" w:lineRule="exact"/>
              <w:jc w:val="center"/>
            </w:pPr>
            <w:r/>
            <w:r>
              <w:rPr>
                <w:rFonts w:ascii="Times New Roman" w:hAnsi="Times New Roman" w:eastAsia="宋体"/>
                <w:b w:val="0"/>
                <w:i w:val="0"/>
                <w:sz w:val="18"/>
              </w:rPr>
              <w:t>0.9972</w:t>
            </w:r>
          </w:p>
        </w:tc>
        <w:tc>
          <w:tcPr>
            <w:tcW w:type="dxa" w:w="1504"/>
          </w:tcPr>
          <w:p>
            <w:pPr>
              <w:spacing w:before="40" w:after="40" w:line="240" w:lineRule="exact"/>
              <w:jc w:val="center"/>
            </w:pPr>
            <w:r/>
            <w:r>
              <w:rPr>
                <w:rFonts w:ascii="Times New Roman" w:hAnsi="Times New Roman" w:eastAsia="宋体"/>
                <w:b w:val="0"/>
                <w:i w:val="0"/>
                <w:sz w:val="18"/>
              </w:rPr>
              <w:t>0.0200</w:t>
            </w:r>
          </w:p>
        </w:tc>
        <w:tc>
          <w:tcPr>
            <w:tcW w:type="dxa" w:w="1504"/>
          </w:tcPr>
          <w:p>
            <w:pPr>
              <w:spacing w:before="40" w:after="40" w:line="240" w:lineRule="exact"/>
              <w:jc w:val="center"/>
            </w:pPr>
            <w:r/>
            <w:r>
              <w:rPr>
                <w:rFonts w:ascii="Times New Roman" w:hAnsi="Times New Roman" w:eastAsia="宋体"/>
                <w:b w:val="0"/>
                <w:i w:val="0"/>
                <w:sz w:val="18"/>
              </w:rPr>
              <w:t>0.0068</w:t>
            </w:r>
          </w:p>
        </w:tc>
        <w:tc>
          <w:tcPr>
            <w:tcW w:type="dxa" w:w="1504"/>
          </w:tcPr>
          <w:p>
            <w:pPr>
              <w:spacing w:before="40" w:after="40" w:line="240" w:lineRule="exact"/>
              <w:jc w:val="center"/>
            </w:pPr>
            <w:r/>
            <w:r>
              <w:rPr>
                <w:rFonts w:ascii="Times New Roman" w:hAnsi="Times New Roman" w:eastAsia="宋体"/>
                <w:b w:val="0"/>
                <w:i w:val="0"/>
                <w:sz w:val="18"/>
              </w:rPr>
              <w:t>1.11</w:t>
            </w:r>
          </w:p>
        </w:tc>
      </w:tr>
      <w:tr>
        <w:tc>
          <w:tcPr>
            <w:tcW w:type="dxa" w:w="1504"/>
          </w:tcPr>
          <w:p>
            <w:pPr>
              <w:spacing w:before="40" w:after="40" w:line="240" w:lineRule="exact"/>
              <w:jc w:val="center"/>
            </w:pPr>
            <w:r/>
            <w:r>
              <w:rPr>
                <w:rFonts w:ascii="Times New Roman" w:hAnsi="Times New Roman" w:eastAsia="宋体"/>
                <w:b w:val="0"/>
                <w:i w:val="0"/>
                <w:sz w:val="18"/>
              </w:rPr>
              <w:t>渣</w:t>
            </w:r>
          </w:p>
        </w:tc>
        <w:tc>
          <w:tcPr>
            <w:tcW w:type="dxa" w:w="1504"/>
          </w:tcPr>
          <w:p>
            <w:pPr>
              <w:spacing w:before="40" w:after="40" w:line="240" w:lineRule="exact"/>
              <w:jc w:val="center"/>
            </w:pPr>
            <w:r/>
            <w:r>
              <w:rPr>
                <w:rFonts w:ascii="Times New Roman" w:hAnsi="Times New Roman" w:eastAsia="宋体"/>
                <w:b w:val="0"/>
                <w:i w:val="0"/>
                <w:sz w:val="18"/>
              </w:rPr>
              <w:t>slag_Al₂O₃_pct (wt%)</w:t>
            </w:r>
          </w:p>
        </w:tc>
        <w:tc>
          <w:tcPr>
            <w:tcW w:type="dxa" w:w="1504"/>
          </w:tcPr>
          <w:p>
            <w:pPr>
              <w:spacing w:before="40" w:after="40" w:line="240" w:lineRule="exact"/>
              <w:jc w:val="center"/>
            </w:pPr>
            <w:r/>
            <w:r>
              <w:rPr>
                <w:rFonts w:ascii="Times New Roman" w:hAnsi="Times New Roman" w:eastAsia="宋体"/>
                <w:b w:val="0"/>
                <w:i w:val="0"/>
                <w:sz w:val="18"/>
              </w:rPr>
              <w:t>0.9965</w:t>
            </w:r>
          </w:p>
        </w:tc>
        <w:tc>
          <w:tcPr>
            <w:tcW w:type="dxa" w:w="1504"/>
          </w:tcPr>
          <w:p>
            <w:pPr>
              <w:spacing w:before="40" w:after="40" w:line="240" w:lineRule="exact"/>
              <w:jc w:val="center"/>
            </w:pPr>
            <w:r/>
            <w:r>
              <w:rPr>
                <w:rFonts w:ascii="Times New Roman" w:hAnsi="Times New Roman" w:eastAsia="宋体"/>
                <w:b w:val="0"/>
                <w:i w:val="0"/>
                <w:sz w:val="18"/>
              </w:rPr>
              <w:t>0.1244</w:t>
            </w:r>
          </w:p>
        </w:tc>
        <w:tc>
          <w:tcPr>
            <w:tcW w:type="dxa" w:w="1504"/>
          </w:tcPr>
          <w:p>
            <w:pPr>
              <w:spacing w:before="40" w:after="40" w:line="240" w:lineRule="exact"/>
              <w:jc w:val="center"/>
            </w:pPr>
            <w:r/>
            <w:r>
              <w:rPr>
                <w:rFonts w:ascii="Times New Roman" w:hAnsi="Times New Roman" w:eastAsia="宋体"/>
                <w:b w:val="0"/>
                <w:i w:val="0"/>
                <w:sz w:val="18"/>
              </w:rPr>
              <w:t>0.0551</w:t>
            </w:r>
          </w:p>
        </w:tc>
        <w:tc>
          <w:tcPr>
            <w:tcW w:type="dxa" w:w="1504"/>
          </w:tcPr>
          <w:p>
            <w:pPr>
              <w:spacing w:before="40" w:after="40" w:line="240" w:lineRule="exact"/>
              <w:jc w:val="center"/>
            </w:pPr>
            <w:r/>
            <w:r>
              <w:rPr>
                <w:rFonts w:ascii="Times New Roman" w:hAnsi="Times New Roman" w:eastAsia="宋体"/>
                <w:b w:val="0"/>
                <w:i w:val="0"/>
                <w:sz w:val="18"/>
              </w:rPr>
              <w:t>5.13</w:t>
            </w:r>
          </w:p>
        </w:tc>
      </w:tr>
      <w:tr>
        <w:tc>
          <w:tcPr>
            <w:tcW w:type="dxa" w:w="1504"/>
          </w:tcPr>
          <w:p>
            <w:pPr>
              <w:spacing w:before="40" w:after="40" w:line="240" w:lineRule="exact"/>
              <w:jc w:val="center"/>
            </w:pPr>
            <w:r/>
            <w:r>
              <w:rPr>
                <w:rFonts w:ascii="Times New Roman" w:hAnsi="Times New Roman" w:eastAsia="宋体"/>
                <w:b w:val="0"/>
                <w:i w:val="0"/>
                <w:sz w:val="18"/>
              </w:rPr>
              <w:t>渣</w:t>
            </w:r>
          </w:p>
        </w:tc>
        <w:tc>
          <w:tcPr>
            <w:tcW w:type="dxa" w:w="1504"/>
          </w:tcPr>
          <w:p>
            <w:pPr>
              <w:spacing w:before="40" w:after="40" w:line="240" w:lineRule="exact"/>
              <w:jc w:val="center"/>
            </w:pPr>
            <w:r/>
            <w:r>
              <w:rPr>
                <w:rFonts w:ascii="Times New Roman" w:hAnsi="Times New Roman" w:eastAsia="宋体"/>
                <w:b w:val="0"/>
                <w:i w:val="0"/>
                <w:sz w:val="18"/>
              </w:rPr>
              <w:t>slag_CaO_pct (wt%)</w:t>
            </w:r>
          </w:p>
        </w:tc>
        <w:tc>
          <w:tcPr>
            <w:tcW w:type="dxa" w:w="1504"/>
          </w:tcPr>
          <w:p>
            <w:pPr>
              <w:spacing w:before="40" w:after="40" w:line="240" w:lineRule="exact"/>
              <w:jc w:val="center"/>
            </w:pPr>
            <w:r/>
            <w:r>
              <w:rPr>
                <w:rFonts w:ascii="Times New Roman" w:hAnsi="Times New Roman" w:eastAsia="宋体"/>
                <w:b w:val="0"/>
                <w:i w:val="0"/>
                <w:sz w:val="18"/>
              </w:rPr>
              <w:t>0.9975</w:t>
            </w:r>
          </w:p>
        </w:tc>
        <w:tc>
          <w:tcPr>
            <w:tcW w:type="dxa" w:w="1504"/>
          </w:tcPr>
          <w:p>
            <w:pPr>
              <w:spacing w:before="40" w:after="40" w:line="240" w:lineRule="exact"/>
              <w:jc w:val="center"/>
            </w:pPr>
            <w:r/>
            <w:r>
              <w:rPr>
                <w:rFonts w:ascii="Times New Roman" w:hAnsi="Times New Roman" w:eastAsia="宋体"/>
                <w:b w:val="0"/>
                <w:i w:val="0"/>
                <w:sz w:val="18"/>
              </w:rPr>
              <w:t>0.1314</w:t>
            </w:r>
          </w:p>
        </w:tc>
        <w:tc>
          <w:tcPr>
            <w:tcW w:type="dxa" w:w="1504"/>
          </w:tcPr>
          <w:p>
            <w:pPr>
              <w:spacing w:before="40" w:after="40" w:line="240" w:lineRule="exact"/>
              <w:jc w:val="center"/>
            </w:pPr>
            <w:r/>
            <w:r>
              <w:rPr>
                <w:rFonts w:ascii="Times New Roman" w:hAnsi="Times New Roman" w:eastAsia="宋体"/>
                <w:b w:val="0"/>
                <w:i w:val="0"/>
                <w:sz w:val="18"/>
              </w:rPr>
              <w:t>0.0488</w:t>
            </w:r>
          </w:p>
        </w:tc>
        <w:tc>
          <w:tcPr>
            <w:tcW w:type="dxa" w:w="1504"/>
          </w:tcPr>
          <w:p>
            <w:pPr>
              <w:spacing w:before="40" w:after="40" w:line="240" w:lineRule="exact"/>
              <w:jc w:val="center"/>
            </w:pPr>
            <w:r/>
            <w:r>
              <w:rPr>
                <w:rFonts w:ascii="Times New Roman" w:hAnsi="Times New Roman" w:eastAsia="宋体"/>
                <w:b w:val="0"/>
                <w:i w:val="0"/>
                <w:sz w:val="18"/>
              </w:rPr>
              <w:t>3.21</w:t>
            </w:r>
          </w:p>
        </w:tc>
      </w:tr>
      <w:tr>
        <w:tc>
          <w:tcPr>
            <w:tcW w:type="dxa" w:w="1504"/>
          </w:tcPr>
          <w:p>
            <w:pPr>
              <w:spacing w:before="40" w:after="40" w:line="240" w:lineRule="exact"/>
              <w:jc w:val="center"/>
            </w:pPr>
            <w:r/>
            <w:r>
              <w:rPr>
                <w:rFonts w:ascii="Times New Roman" w:hAnsi="Times New Roman" w:eastAsia="宋体"/>
                <w:b w:val="0"/>
                <w:i w:val="0"/>
                <w:sz w:val="18"/>
              </w:rPr>
              <w:t>渣</w:t>
            </w:r>
          </w:p>
        </w:tc>
        <w:tc>
          <w:tcPr>
            <w:tcW w:type="dxa" w:w="1504"/>
          </w:tcPr>
          <w:p>
            <w:pPr>
              <w:spacing w:before="40" w:after="40" w:line="240" w:lineRule="exact"/>
              <w:jc w:val="center"/>
            </w:pPr>
            <w:r/>
            <w:r>
              <w:rPr>
                <w:rFonts w:ascii="Times New Roman" w:hAnsi="Times New Roman" w:eastAsia="宋体"/>
                <w:b w:val="0"/>
                <w:i w:val="0"/>
                <w:sz w:val="18"/>
              </w:rPr>
              <w:t>slag_MgO_pct (wt%)</w:t>
            </w:r>
          </w:p>
        </w:tc>
        <w:tc>
          <w:tcPr>
            <w:tcW w:type="dxa" w:w="1504"/>
          </w:tcPr>
          <w:p>
            <w:pPr>
              <w:spacing w:before="40" w:after="40" w:line="240" w:lineRule="exact"/>
              <w:jc w:val="center"/>
            </w:pPr>
            <w:r/>
            <w:r>
              <w:rPr>
                <w:rFonts w:ascii="Times New Roman" w:hAnsi="Times New Roman" w:eastAsia="宋体"/>
                <w:b w:val="0"/>
                <w:i w:val="0"/>
                <w:sz w:val="18"/>
              </w:rPr>
              <w:t>0.9977</w:t>
            </w:r>
          </w:p>
        </w:tc>
        <w:tc>
          <w:tcPr>
            <w:tcW w:type="dxa" w:w="1504"/>
          </w:tcPr>
          <w:p>
            <w:pPr>
              <w:spacing w:before="40" w:after="40" w:line="240" w:lineRule="exact"/>
              <w:jc w:val="center"/>
            </w:pPr>
            <w:r/>
            <w:r>
              <w:rPr>
                <w:rFonts w:ascii="Times New Roman" w:hAnsi="Times New Roman" w:eastAsia="宋体"/>
                <w:b w:val="0"/>
                <w:i w:val="0"/>
                <w:sz w:val="18"/>
              </w:rPr>
              <w:t>0.0543</w:t>
            </w:r>
          </w:p>
        </w:tc>
        <w:tc>
          <w:tcPr>
            <w:tcW w:type="dxa" w:w="1504"/>
          </w:tcPr>
          <w:p>
            <w:pPr>
              <w:spacing w:before="40" w:after="40" w:line="240" w:lineRule="exact"/>
              <w:jc w:val="center"/>
            </w:pPr>
            <w:r/>
            <w:r>
              <w:rPr>
                <w:rFonts w:ascii="Times New Roman" w:hAnsi="Times New Roman" w:eastAsia="宋体"/>
                <w:b w:val="0"/>
                <w:i w:val="0"/>
                <w:sz w:val="18"/>
              </w:rPr>
              <w:t>0.0297</w:t>
            </w:r>
          </w:p>
        </w:tc>
        <w:tc>
          <w:tcPr>
            <w:tcW w:type="dxa" w:w="1504"/>
          </w:tcPr>
          <w:p>
            <w:pPr>
              <w:spacing w:before="40" w:after="40" w:line="240" w:lineRule="exact"/>
              <w:jc w:val="center"/>
            </w:pPr>
            <w:r/>
            <w:r>
              <w:rPr>
                <w:rFonts w:ascii="Times New Roman" w:hAnsi="Times New Roman" w:eastAsia="宋体"/>
                <w:b w:val="0"/>
                <w:i w:val="0"/>
                <w:sz w:val="18"/>
              </w:rPr>
              <w:t>2.56</w:t>
            </w:r>
          </w:p>
        </w:tc>
      </w:tr>
      <w:tr>
        <w:tc>
          <w:tcPr>
            <w:tcW w:type="dxa" w:w="1504"/>
          </w:tcPr>
          <w:p>
            <w:pPr>
              <w:spacing w:before="40" w:after="40" w:line="240" w:lineRule="exact"/>
              <w:jc w:val="center"/>
            </w:pPr>
            <w:r/>
            <w:r>
              <w:rPr>
                <w:rFonts w:ascii="Times New Roman" w:hAnsi="Times New Roman" w:eastAsia="宋体"/>
                <w:b w:val="0"/>
                <w:i w:val="0"/>
                <w:sz w:val="18"/>
              </w:rPr>
              <w:t>渣</w:t>
            </w:r>
          </w:p>
        </w:tc>
        <w:tc>
          <w:tcPr>
            <w:tcW w:type="dxa" w:w="1504"/>
          </w:tcPr>
          <w:p>
            <w:pPr>
              <w:spacing w:before="40" w:after="40" w:line="240" w:lineRule="exact"/>
              <w:jc w:val="center"/>
            </w:pPr>
            <w:r/>
            <w:r>
              <w:rPr>
                <w:rFonts w:ascii="Times New Roman" w:hAnsi="Times New Roman" w:eastAsia="宋体"/>
                <w:b w:val="0"/>
                <w:i w:val="0"/>
                <w:sz w:val="18"/>
              </w:rPr>
              <w:t>slag_ZnO_pct (wt%)</w:t>
            </w:r>
          </w:p>
        </w:tc>
        <w:tc>
          <w:tcPr>
            <w:tcW w:type="dxa" w:w="1504"/>
          </w:tcPr>
          <w:p>
            <w:pPr>
              <w:spacing w:before="40" w:after="40" w:line="240" w:lineRule="exact"/>
              <w:jc w:val="center"/>
            </w:pPr>
            <w:r/>
            <w:r>
              <w:rPr>
                <w:rFonts w:ascii="Times New Roman" w:hAnsi="Times New Roman" w:eastAsia="宋体"/>
                <w:b w:val="0"/>
                <w:i w:val="0"/>
                <w:sz w:val="18"/>
              </w:rPr>
              <w:t>0.9982</w:t>
            </w:r>
          </w:p>
        </w:tc>
        <w:tc>
          <w:tcPr>
            <w:tcW w:type="dxa" w:w="1504"/>
          </w:tcPr>
          <w:p>
            <w:pPr>
              <w:spacing w:before="40" w:after="40" w:line="240" w:lineRule="exact"/>
              <w:jc w:val="center"/>
            </w:pPr>
            <w:r/>
            <w:r>
              <w:rPr>
                <w:rFonts w:ascii="Times New Roman" w:hAnsi="Times New Roman" w:eastAsia="宋体"/>
                <w:b w:val="0"/>
                <w:i w:val="0"/>
                <w:sz w:val="18"/>
              </w:rPr>
              <w:t>0.0865</w:t>
            </w:r>
          </w:p>
        </w:tc>
        <w:tc>
          <w:tcPr>
            <w:tcW w:type="dxa" w:w="1504"/>
          </w:tcPr>
          <w:p>
            <w:pPr>
              <w:spacing w:before="40" w:after="40" w:line="240" w:lineRule="exact"/>
              <w:jc w:val="center"/>
            </w:pPr>
            <w:r/>
            <w:r>
              <w:rPr>
                <w:rFonts w:ascii="Times New Roman" w:hAnsi="Times New Roman" w:eastAsia="宋体"/>
                <w:b w:val="0"/>
                <w:i w:val="0"/>
                <w:sz w:val="18"/>
              </w:rPr>
              <w:t>0.0310</w:t>
            </w:r>
          </w:p>
        </w:tc>
        <w:tc>
          <w:tcPr>
            <w:tcW w:type="dxa" w:w="1504"/>
          </w:tcPr>
          <w:p>
            <w:pPr>
              <w:spacing w:before="40" w:after="40" w:line="240" w:lineRule="exact"/>
              <w:jc w:val="center"/>
            </w:pPr>
            <w:r/>
            <w:r>
              <w:rPr>
                <w:rFonts w:ascii="Times New Roman" w:hAnsi="Times New Roman" w:eastAsia="宋体"/>
                <w:b w:val="0"/>
                <w:i w:val="0"/>
                <w:sz w:val="18"/>
              </w:rPr>
              <w:t>2.50</w:t>
            </w:r>
          </w:p>
        </w:tc>
      </w:tr>
      <w:tr>
        <w:tc>
          <w:tcPr>
            <w:tcW w:type="dxa" w:w="1504"/>
          </w:tcPr>
          <w:p>
            <w:pPr>
              <w:spacing w:before="40" w:after="40" w:line="240" w:lineRule="exact"/>
              <w:jc w:val="center"/>
            </w:pPr>
            <w:r/>
            <w:r>
              <w:rPr>
                <w:rFonts w:ascii="Times New Roman" w:hAnsi="Times New Roman" w:eastAsia="宋体"/>
                <w:b w:val="0"/>
                <w:i w:val="0"/>
                <w:sz w:val="18"/>
              </w:rPr>
              <w:t>渣</w:t>
            </w:r>
          </w:p>
        </w:tc>
        <w:tc>
          <w:tcPr>
            <w:tcW w:type="dxa" w:w="1504"/>
          </w:tcPr>
          <w:p>
            <w:pPr>
              <w:spacing w:before="40" w:after="40" w:line="240" w:lineRule="exact"/>
              <w:jc w:val="center"/>
            </w:pPr>
            <w:r/>
            <w:r>
              <w:rPr>
                <w:rFonts w:ascii="Times New Roman" w:hAnsi="Times New Roman" w:eastAsia="宋体"/>
                <w:b w:val="0"/>
                <w:i w:val="0"/>
                <w:sz w:val="18"/>
              </w:rPr>
              <w:t>slag_mass_g</w:t>
            </w:r>
          </w:p>
        </w:tc>
        <w:tc>
          <w:tcPr>
            <w:tcW w:type="dxa" w:w="1504"/>
          </w:tcPr>
          <w:p>
            <w:pPr>
              <w:spacing w:before="40" w:after="40" w:line="240" w:lineRule="exact"/>
              <w:jc w:val="center"/>
            </w:pPr>
            <w:r/>
            <w:r>
              <w:rPr>
                <w:rFonts w:ascii="Times New Roman" w:hAnsi="Times New Roman" w:eastAsia="宋体"/>
                <w:b w:val="0"/>
                <w:i w:val="0"/>
                <w:sz w:val="18"/>
              </w:rPr>
              <w:t>0.9936</w:t>
            </w:r>
          </w:p>
        </w:tc>
        <w:tc>
          <w:tcPr>
            <w:tcW w:type="dxa" w:w="1504"/>
          </w:tcPr>
          <w:p>
            <w:pPr>
              <w:spacing w:before="40" w:after="40" w:line="240" w:lineRule="exact"/>
              <w:jc w:val="center"/>
            </w:pPr>
            <w:r/>
            <w:r>
              <w:rPr>
                <w:rFonts w:ascii="Times New Roman" w:hAnsi="Times New Roman" w:eastAsia="宋体"/>
                <w:b w:val="0"/>
                <w:i w:val="0"/>
                <w:sz w:val="18"/>
              </w:rPr>
              <w:t>0.8682</w:t>
            </w:r>
          </w:p>
        </w:tc>
        <w:tc>
          <w:tcPr>
            <w:tcW w:type="dxa" w:w="1504"/>
          </w:tcPr>
          <w:p>
            <w:pPr>
              <w:spacing w:before="40" w:after="40" w:line="240" w:lineRule="exact"/>
              <w:jc w:val="center"/>
            </w:pPr>
            <w:r/>
            <w:r>
              <w:rPr>
                <w:rFonts w:ascii="Times New Roman" w:hAnsi="Times New Roman" w:eastAsia="宋体"/>
                <w:b w:val="0"/>
                <w:i w:val="0"/>
                <w:sz w:val="18"/>
              </w:rPr>
              <w:t>0.2921</w:t>
            </w:r>
          </w:p>
        </w:tc>
        <w:tc>
          <w:tcPr>
            <w:tcW w:type="dxa" w:w="1504"/>
          </w:tcPr>
          <w:p>
            <w:pPr>
              <w:spacing w:before="40" w:after="40" w:line="240" w:lineRule="exact"/>
              <w:jc w:val="center"/>
            </w:pPr>
            <w:r/>
            <w:r>
              <w:rPr>
                <w:rFonts w:ascii="Times New Roman" w:hAnsi="Times New Roman" w:eastAsia="宋体"/>
                <w:b w:val="0"/>
                <w:i w:val="0"/>
                <w:sz w:val="18"/>
              </w:rPr>
              <w:t>37.01</w:t>
            </w:r>
          </w:p>
        </w:tc>
      </w:tr>
      <w:tr>
        <w:tc>
          <w:tcPr>
            <w:tcW w:type="dxa" w:w="1504"/>
          </w:tcPr>
          <w:p>
            <w:pPr>
              <w:spacing w:before="40" w:after="40" w:line="240" w:lineRule="exact"/>
              <w:jc w:val="center"/>
            </w:pPr>
            <w:r/>
            <w:r>
              <w:rPr>
                <w:rFonts w:ascii="Times New Roman" w:hAnsi="Times New Roman" w:eastAsia="宋体"/>
                <w:b w:val="0"/>
                <w:i w:val="0"/>
                <w:sz w:val="18"/>
              </w:rPr>
              <w:t>气相</w:t>
            </w:r>
          </w:p>
        </w:tc>
        <w:tc>
          <w:tcPr>
            <w:tcW w:type="dxa" w:w="1504"/>
          </w:tcPr>
          <w:p>
            <w:pPr>
              <w:spacing w:before="40" w:after="40" w:line="240" w:lineRule="exact"/>
              <w:jc w:val="center"/>
            </w:pPr>
            <w:r/>
            <w:r>
              <w:rPr>
                <w:rFonts w:ascii="Times New Roman" w:hAnsi="Times New Roman" w:eastAsia="宋体"/>
                <w:b w:val="0"/>
                <w:i w:val="0"/>
                <w:sz w:val="18"/>
              </w:rPr>
              <w:t>gas_SO₂_mol</w:t>
            </w:r>
          </w:p>
        </w:tc>
        <w:tc>
          <w:tcPr>
            <w:tcW w:type="dxa" w:w="1504"/>
          </w:tcPr>
          <w:p>
            <w:pPr>
              <w:spacing w:before="40" w:after="40" w:line="240" w:lineRule="exact"/>
              <w:jc w:val="center"/>
            </w:pPr>
            <w:r/>
            <w:r>
              <w:rPr>
                <w:rFonts w:ascii="Times New Roman" w:hAnsi="Times New Roman" w:eastAsia="宋体"/>
                <w:b w:val="0"/>
                <w:i w:val="0"/>
                <w:sz w:val="18"/>
              </w:rPr>
              <w:t>0.9971</w:t>
            </w:r>
          </w:p>
        </w:tc>
        <w:tc>
          <w:tcPr>
            <w:tcW w:type="dxa" w:w="1504"/>
          </w:tcPr>
          <w:p>
            <w:pPr>
              <w:spacing w:before="40" w:after="40" w:line="240" w:lineRule="exact"/>
              <w:jc w:val="center"/>
            </w:pPr>
            <w:r/>
            <w:r>
              <w:rPr>
                <w:rFonts w:ascii="Times New Roman" w:hAnsi="Times New Roman" w:eastAsia="宋体"/>
                <w:b w:val="0"/>
                <w:i w:val="0"/>
                <w:sz w:val="18"/>
              </w:rPr>
              <w:t>0.0008</w:t>
            </w:r>
          </w:p>
        </w:tc>
        <w:tc>
          <w:tcPr>
            <w:tcW w:type="dxa" w:w="1504"/>
          </w:tcPr>
          <w:p>
            <w:pPr>
              <w:spacing w:before="40" w:after="40" w:line="240" w:lineRule="exact"/>
              <w:jc w:val="center"/>
            </w:pPr>
            <w:r/>
            <w:r>
              <w:rPr>
                <w:rFonts w:ascii="Times New Roman" w:hAnsi="Times New Roman" w:eastAsia="宋体"/>
                <w:b w:val="0"/>
                <w:i w:val="0"/>
                <w:sz w:val="18"/>
              </w:rPr>
              <w:t>0.0001</w:t>
            </w:r>
          </w:p>
        </w:tc>
        <w:tc>
          <w:tcPr>
            <w:tcW w:type="dxa" w:w="1504"/>
          </w:tcPr>
          <w:p>
            <w:pPr>
              <w:spacing w:before="40" w:after="40" w:line="240" w:lineRule="exact"/>
              <w:jc w:val="center"/>
            </w:pPr>
            <w:r/>
            <w:r>
              <w:rPr>
                <w:rFonts w:ascii="Times New Roman" w:hAnsi="Times New Roman" w:eastAsia="宋体"/>
                <w:b w:val="0"/>
                <w:i w:val="0"/>
                <w:sz w:val="18"/>
              </w:rPr>
              <w:t>0.98</w:t>
            </w:r>
          </w:p>
        </w:tc>
      </w:tr>
      <w:tr>
        <w:tc>
          <w:tcPr>
            <w:tcW w:type="dxa" w:w="1504"/>
          </w:tcPr>
          <w:p>
            <w:pPr>
              <w:spacing w:before="40" w:after="40" w:line="240" w:lineRule="exact"/>
              <w:jc w:val="center"/>
            </w:pPr>
            <w:r/>
            <w:r>
              <w:rPr>
                <w:rFonts w:ascii="Times New Roman" w:hAnsi="Times New Roman" w:eastAsia="宋体"/>
                <w:b w:val="0"/>
                <w:i w:val="0"/>
                <w:sz w:val="18"/>
              </w:rPr>
              <w:t>气相</w:t>
            </w:r>
          </w:p>
        </w:tc>
        <w:tc>
          <w:tcPr>
            <w:tcW w:type="dxa" w:w="1504"/>
          </w:tcPr>
          <w:p>
            <w:pPr>
              <w:spacing w:before="40" w:after="40" w:line="240" w:lineRule="exact"/>
              <w:jc w:val="center"/>
            </w:pPr>
            <w:r/>
            <w:r>
              <w:rPr>
                <w:rFonts w:ascii="Times New Roman" w:hAnsi="Times New Roman" w:eastAsia="宋体"/>
                <w:b w:val="0"/>
                <w:i w:val="0"/>
                <w:sz w:val="18"/>
              </w:rPr>
              <w:t>gas_S₂_mol</w:t>
            </w:r>
          </w:p>
        </w:tc>
        <w:tc>
          <w:tcPr>
            <w:tcW w:type="dxa" w:w="1504"/>
          </w:tcPr>
          <w:p>
            <w:pPr>
              <w:spacing w:before="40" w:after="40" w:line="240" w:lineRule="exact"/>
              <w:jc w:val="center"/>
            </w:pPr>
            <w:r/>
            <w:r>
              <w:rPr>
                <w:rFonts w:ascii="Times New Roman" w:hAnsi="Times New Roman" w:eastAsia="宋体"/>
                <w:b w:val="0"/>
                <w:i w:val="0"/>
                <w:sz w:val="18"/>
              </w:rPr>
              <w:t>0.9999</w:t>
            </w:r>
          </w:p>
        </w:tc>
        <w:tc>
          <w:tcPr>
            <w:tcW w:type="dxa" w:w="1504"/>
          </w:tcPr>
          <w:p>
            <w:pPr>
              <w:spacing w:before="40" w:after="40" w:line="240" w:lineRule="exact"/>
              <w:jc w:val="center"/>
            </w:pPr>
            <w:r/>
            <w:r>
              <w:rPr>
                <w:rFonts w:ascii="Times New Roman" w:hAnsi="Times New Roman" w:eastAsia="宋体"/>
                <w:b w:val="0"/>
                <w:i w:val="0"/>
                <w:sz w:val="18"/>
              </w:rPr>
              <w:t>0.0001</w:t>
            </w:r>
          </w:p>
        </w:tc>
        <w:tc>
          <w:tcPr>
            <w:tcW w:type="dxa" w:w="1504"/>
          </w:tcPr>
          <w:p>
            <w:pPr>
              <w:spacing w:before="40" w:after="40" w:line="240" w:lineRule="exact"/>
              <w:jc w:val="center"/>
            </w:pPr>
            <w:r/>
            <w:r>
              <w:rPr>
                <w:rFonts w:ascii="Times New Roman" w:hAnsi="Times New Roman" w:eastAsia="宋体"/>
                <w:b w:val="0"/>
                <w:i w:val="0"/>
                <w:sz w:val="18"/>
              </w:rPr>
              <w:t>0.0001</w:t>
            </w:r>
          </w:p>
        </w:tc>
        <w:tc>
          <w:tcPr>
            <w:tcW w:type="dxa" w:w="1504"/>
          </w:tcPr>
          <w:p>
            <w:pPr>
              <w:spacing w:before="40" w:after="40" w:line="240" w:lineRule="exact"/>
              <w:jc w:val="center"/>
            </w:pPr>
            <w:r/>
            <w:r>
              <w:rPr>
                <w:rFonts w:ascii="Times New Roman" w:hAnsi="Times New Roman" w:eastAsia="宋体"/>
                <w:b w:val="0"/>
                <w:i w:val="0"/>
                <w:sz w:val="18"/>
              </w:rPr>
              <w:t>0.013</w:t>
            </w:r>
          </w:p>
        </w:tc>
      </w:tr>
      <w:tr>
        <w:tc>
          <w:tcPr>
            <w:tcW w:type="dxa" w:w="1504"/>
          </w:tcPr>
          <w:p>
            <w:pPr>
              <w:spacing w:before="40" w:after="40" w:line="240" w:lineRule="exact"/>
              <w:jc w:val="center"/>
            </w:pPr>
            <w:r/>
            <w:r>
              <w:rPr>
                <w:rFonts w:ascii="Times New Roman" w:hAnsi="Times New Roman" w:eastAsia="宋体"/>
                <w:b w:val="0"/>
                <w:i w:val="0"/>
                <w:sz w:val="18"/>
              </w:rPr>
              <w:t>气相</w:t>
            </w:r>
          </w:p>
        </w:tc>
        <w:tc>
          <w:tcPr>
            <w:tcW w:type="dxa" w:w="1504"/>
          </w:tcPr>
          <w:p>
            <w:pPr>
              <w:spacing w:before="40" w:after="40" w:line="240" w:lineRule="exact"/>
              <w:jc w:val="center"/>
            </w:pPr>
            <w:r/>
            <w:r>
              <w:rPr>
                <w:rFonts w:ascii="Times New Roman" w:hAnsi="Times New Roman" w:eastAsia="宋体"/>
                <w:b w:val="0"/>
                <w:i w:val="0"/>
                <w:sz w:val="18"/>
              </w:rPr>
              <w:t>gas_SO_mol</w:t>
            </w:r>
          </w:p>
        </w:tc>
        <w:tc>
          <w:tcPr>
            <w:tcW w:type="dxa" w:w="1504"/>
          </w:tcPr>
          <w:p>
            <w:pPr>
              <w:spacing w:before="40" w:after="40" w:line="240" w:lineRule="exact"/>
              <w:jc w:val="center"/>
            </w:pPr>
            <w:r/>
            <w:r>
              <w:rPr>
                <w:rFonts w:ascii="Times New Roman" w:hAnsi="Times New Roman" w:eastAsia="宋体"/>
                <w:b w:val="0"/>
                <w:i w:val="0"/>
                <w:sz w:val="18"/>
              </w:rPr>
              <w:t>0.9999</w:t>
            </w:r>
          </w:p>
        </w:tc>
        <w:tc>
          <w:tcPr>
            <w:tcW w:type="dxa" w:w="1504"/>
          </w:tcPr>
          <w:p>
            <w:pPr>
              <w:spacing w:before="40" w:after="40" w:line="240" w:lineRule="exact"/>
              <w:jc w:val="center"/>
            </w:pPr>
            <w:r/>
            <w:r>
              <w:rPr>
                <w:rFonts w:ascii="Times New Roman" w:hAnsi="Times New Roman" w:eastAsia="宋体"/>
                <w:b w:val="0"/>
                <w:i w:val="0"/>
                <w:sz w:val="18"/>
              </w:rPr>
              <w:t>0.000009</w:t>
            </w:r>
          </w:p>
        </w:tc>
        <w:tc>
          <w:tcPr>
            <w:tcW w:type="dxa" w:w="1504"/>
          </w:tcPr>
          <w:p>
            <w:pPr>
              <w:spacing w:before="40" w:after="40" w:line="240" w:lineRule="exact"/>
              <w:jc w:val="center"/>
            </w:pPr>
            <w:r/>
            <w:r>
              <w:rPr>
                <w:rFonts w:ascii="Times New Roman" w:hAnsi="Times New Roman" w:eastAsia="宋体"/>
                <w:b w:val="0"/>
                <w:i w:val="0"/>
                <w:sz w:val="18"/>
              </w:rPr>
              <w:t>0.000006</w:t>
            </w:r>
          </w:p>
        </w:tc>
        <w:tc>
          <w:tcPr>
            <w:tcW w:type="dxa" w:w="1504"/>
          </w:tcPr>
          <w:p>
            <w:pPr>
              <w:spacing w:before="40" w:after="40" w:line="240" w:lineRule="exact"/>
              <w:jc w:val="center"/>
            </w:pPr>
            <w:r/>
            <w:r>
              <w:rPr>
                <w:rFonts w:ascii="Times New Roman" w:hAnsi="Times New Roman" w:eastAsia="宋体"/>
                <w:b w:val="0"/>
                <w:i w:val="0"/>
                <w:sz w:val="18"/>
              </w:rPr>
              <w:t>0.002</w:t>
            </w:r>
          </w:p>
        </w:tc>
      </w:tr>
      <w:tr>
        <w:tc>
          <w:tcPr>
            <w:tcW w:type="dxa" w:w="1504"/>
          </w:tcPr>
          <w:p>
            <w:pPr>
              <w:spacing w:before="40" w:after="40" w:line="240" w:lineRule="exact"/>
              <w:jc w:val="center"/>
            </w:pPr>
            <w:r/>
            <w:r>
              <w:rPr>
                <w:rFonts w:ascii="Times New Roman" w:hAnsi="Times New Roman" w:eastAsia="宋体"/>
                <w:b w:val="0"/>
                <w:i w:val="0"/>
                <w:sz w:val="18"/>
              </w:rPr>
              <w:t>气相</w:t>
            </w:r>
          </w:p>
        </w:tc>
        <w:tc>
          <w:tcPr>
            <w:tcW w:type="dxa" w:w="1504"/>
          </w:tcPr>
          <w:p>
            <w:pPr>
              <w:spacing w:before="40" w:after="40" w:line="240" w:lineRule="exact"/>
              <w:jc w:val="center"/>
            </w:pPr>
            <w:r/>
            <w:r>
              <w:rPr>
                <w:rFonts w:ascii="Times New Roman" w:hAnsi="Times New Roman" w:eastAsia="宋体"/>
                <w:b w:val="0"/>
                <w:i w:val="0"/>
                <w:sz w:val="18"/>
              </w:rPr>
              <w:t>gas_SSO_mol</w:t>
            </w:r>
          </w:p>
        </w:tc>
        <w:tc>
          <w:tcPr>
            <w:tcW w:type="dxa" w:w="1504"/>
          </w:tcPr>
          <w:p>
            <w:pPr>
              <w:spacing w:before="40" w:after="40" w:line="240" w:lineRule="exact"/>
              <w:jc w:val="center"/>
            </w:pPr>
            <w:r/>
            <w:r>
              <w:rPr>
                <w:rFonts w:ascii="Times New Roman" w:hAnsi="Times New Roman" w:eastAsia="宋体"/>
                <w:b w:val="0"/>
                <w:i w:val="0"/>
                <w:sz w:val="18"/>
              </w:rPr>
              <w:t>0.9999</w:t>
            </w:r>
          </w:p>
        </w:tc>
        <w:tc>
          <w:tcPr>
            <w:tcW w:type="dxa" w:w="1504"/>
          </w:tcPr>
          <w:p>
            <w:pPr>
              <w:spacing w:before="40" w:after="40" w:line="240" w:lineRule="exact"/>
              <w:jc w:val="center"/>
            </w:pPr>
            <w:r/>
            <w:r>
              <w:rPr>
                <w:rFonts w:ascii="Times New Roman" w:hAnsi="Times New Roman" w:eastAsia="宋体"/>
                <w:b w:val="0"/>
                <w:i w:val="0"/>
                <w:sz w:val="18"/>
              </w:rPr>
              <w:t>0.00001</w:t>
            </w:r>
          </w:p>
        </w:tc>
        <w:tc>
          <w:tcPr>
            <w:tcW w:type="dxa" w:w="1504"/>
          </w:tcPr>
          <w:p>
            <w:pPr>
              <w:spacing w:before="40" w:after="40" w:line="240" w:lineRule="exact"/>
              <w:jc w:val="center"/>
            </w:pPr>
            <w:r/>
            <w:r>
              <w:rPr>
                <w:rFonts w:ascii="Times New Roman" w:hAnsi="Times New Roman" w:eastAsia="宋体"/>
                <w:b w:val="0"/>
                <w:i w:val="0"/>
                <w:sz w:val="18"/>
              </w:rPr>
              <w:t>0.000009</w:t>
            </w:r>
          </w:p>
        </w:tc>
        <w:tc>
          <w:tcPr>
            <w:tcW w:type="dxa" w:w="1504"/>
          </w:tcPr>
          <w:p>
            <w:pPr>
              <w:spacing w:before="40" w:after="40" w:line="240" w:lineRule="exact"/>
              <w:jc w:val="center"/>
            </w:pPr>
            <w:r/>
            <w:r>
              <w:rPr>
                <w:rFonts w:ascii="Times New Roman" w:hAnsi="Times New Roman" w:eastAsia="宋体"/>
                <w:b w:val="0"/>
                <w:i w:val="0"/>
                <w:sz w:val="18"/>
              </w:rPr>
              <w:t>0.002</w:t>
            </w:r>
          </w:p>
        </w:tc>
      </w:tr>
      <w:tr>
        <w:tc>
          <w:tcPr>
            <w:tcW w:type="dxa" w:w="1504"/>
          </w:tcPr>
          <w:p>
            <w:pPr>
              <w:spacing w:before="40" w:after="40" w:line="240" w:lineRule="exact"/>
              <w:jc w:val="center"/>
            </w:pPr>
            <w:r/>
            <w:r>
              <w:rPr>
                <w:rFonts w:ascii="Times New Roman" w:hAnsi="Times New Roman" w:eastAsia="宋体"/>
                <w:b w:val="0"/>
                <w:i w:val="0"/>
                <w:sz w:val="18"/>
              </w:rPr>
              <w:t>气相</w:t>
            </w:r>
          </w:p>
        </w:tc>
        <w:tc>
          <w:tcPr>
            <w:tcW w:type="dxa" w:w="1504"/>
          </w:tcPr>
          <w:p>
            <w:pPr>
              <w:spacing w:before="40" w:after="40" w:line="240" w:lineRule="exact"/>
              <w:jc w:val="center"/>
            </w:pPr>
            <w:r/>
            <w:r>
              <w:rPr>
                <w:rFonts w:ascii="Times New Roman" w:hAnsi="Times New Roman" w:eastAsia="宋体"/>
                <w:b w:val="0"/>
                <w:i w:val="0"/>
                <w:sz w:val="18"/>
              </w:rPr>
              <w:t>gas_SO₃_mol</w:t>
            </w:r>
          </w:p>
        </w:tc>
        <w:tc>
          <w:tcPr>
            <w:tcW w:type="dxa" w:w="1504"/>
          </w:tcPr>
          <w:p>
            <w:pPr>
              <w:spacing w:before="40" w:after="40" w:line="240" w:lineRule="exact"/>
              <w:jc w:val="center"/>
            </w:pPr>
            <w:r/>
            <w:r>
              <w:rPr>
                <w:rFonts w:ascii="Times New Roman" w:hAnsi="Times New Roman" w:eastAsia="宋体"/>
                <w:b w:val="0"/>
                <w:i w:val="0"/>
                <w:sz w:val="18"/>
              </w:rPr>
              <w:t>0.9685</w:t>
            </w:r>
          </w:p>
        </w:tc>
        <w:tc>
          <w:tcPr>
            <w:tcW w:type="dxa" w:w="1504"/>
          </w:tcPr>
          <w:p>
            <w:pPr>
              <w:spacing w:before="40" w:after="40" w:line="240" w:lineRule="exact"/>
              <w:jc w:val="center"/>
            </w:pPr>
            <w:r/>
            <w:r>
              <w:rPr>
                <w:rFonts w:ascii="Times New Roman" w:hAnsi="Times New Roman" w:eastAsia="宋体"/>
                <w:b w:val="0"/>
                <w:i w:val="0"/>
                <w:sz w:val="18"/>
              </w:rPr>
              <w:t>0.000002</w:t>
            </w:r>
          </w:p>
        </w:tc>
        <w:tc>
          <w:tcPr>
            <w:tcW w:type="dxa" w:w="1504"/>
          </w:tcPr>
          <w:p>
            <w:pPr>
              <w:spacing w:before="40" w:after="40" w:line="240" w:lineRule="exact"/>
              <w:jc w:val="center"/>
            </w:pPr>
            <w:r/>
            <w:r>
              <w:rPr>
                <w:rFonts w:ascii="Times New Roman" w:hAnsi="Times New Roman" w:eastAsia="宋体"/>
                <w:b w:val="0"/>
                <w:i w:val="0"/>
                <w:sz w:val="18"/>
              </w:rPr>
              <w:t>0.0000006</w:t>
            </w:r>
          </w:p>
        </w:tc>
        <w:tc>
          <w:tcPr>
            <w:tcW w:type="dxa" w:w="1504"/>
          </w:tcPr>
          <w:p>
            <w:pPr>
              <w:spacing w:before="40" w:after="40" w:line="240" w:lineRule="exact"/>
              <w:jc w:val="center"/>
            </w:pPr>
            <w:r/>
            <w:r>
              <w:rPr>
                <w:rFonts w:ascii="Times New Roman" w:hAnsi="Times New Roman" w:eastAsia="宋体"/>
                <w:b w:val="0"/>
                <w:i w:val="0"/>
                <w:sz w:val="18"/>
              </w:rPr>
              <w:t>7×10⁻⁶</w:t>
            </w:r>
          </w:p>
        </w:tc>
      </w:tr>
      <w:tr>
        <w:tc>
          <w:tcPr>
            <w:tcW w:type="dxa" w:w="1504"/>
          </w:tcPr>
          <w:p>
            <w:pPr>
              <w:spacing w:before="40" w:after="40" w:line="240" w:lineRule="exact"/>
              <w:jc w:val="center"/>
            </w:pPr>
            <w:r/>
            <w:r>
              <w:rPr>
                <w:rFonts w:ascii="Times New Roman" w:hAnsi="Times New Roman" w:eastAsia="宋体"/>
                <w:b w:val="0"/>
                <w:i w:val="0"/>
                <w:sz w:val="18"/>
              </w:rPr>
              <w:t>气相</w:t>
            </w:r>
          </w:p>
        </w:tc>
        <w:tc>
          <w:tcPr>
            <w:tcW w:type="dxa" w:w="1504"/>
          </w:tcPr>
          <w:p>
            <w:pPr>
              <w:spacing w:before="40" w:after="40" w:line="240" w:lineRule="exact"/>
              <w:jc w:val="center"/>
            </w:pPr>
            <w:r/>
            <w:r>
              <w:rPr>
                <w:rFonts w:ascii="Times New Roman" w:hAnsi="Times New Roman" w:eastAsia="宋体"/>
                <w:b w:val="0"/>
                <w:i w:val="0"/>
                <w:sz w:val="18"/>
              </w:rPr>
              <w:t>gas_Zn_mol</w:t>
            </w:r>
          </w:p>
        </w:tc>
        <w:tc>
          <w:tcPr>
            <w:tcW w:type="dxa" w:w="1504"/>
          </w:tcPr>
          <w:p>
            <w:pPr>
              <w:spacing w:before="40" w:after="40" w:line="240" w:lineRule="exact"/>
              <w:jc w:val="center"/>
            </w:pPr>
            <w:r/>
            <w:r>
              <w:rPr>
                <w:rFonts w:ascii="Times New Roman" w:hAnsi="Times New Roman" w:eastAsia="宋体"/>
                <w:b w:val="0"/>
                <w:i w:val="0"/>
                <w:sz w:val="18"/>
              </w:rPr>
              <w:t>0.9996</w:t>
            </w:r>
          </w:p>
        </w:tc>
        <w:tc>
          <w:tcPr>
            <w:tcW w:type="dxa" w:w="1504"/>
          </w:tcPr>
          <w:p>
            <w:pPr>
              <w:spacing w:before="40" w:after="40" w:line="240" w:lineRule="exact"/>
              <w:jc w:val="center"/>
            </w:pPr>
            <w:r/>
            <w:r>
              <w:rPr>
                <w:rFonts w:ascii="Times New Roman" w:hAnsi="Times New Roman" w:eastAsia="宋体"/>
                <w:b w:val="0"/>
                <w:i w:val="0"/>
                <w:sz w:val="18"/>
              </w:rPr>
              <w:t>0.000003</w:t>
            </w:r>
          </w:p>
        </w:tc>
        <w:tc>
          <w:tcPr>
            <w:tcW w:type="dxa" w:w="1504"/>
          </w:tcPr>
          <w:p>
            <w:pPr>
              <w:spacing w:before="40" w:after="40" w:line="240" w:lineRule="exact"/>
              <w:jc w:val="center"/>
            </w:pPr>
            <w:r/>
            <w:r>
              <w:rPr>
                <w:rFonts w:ascii="Times New Roman" w:hAnsi="Times New Roman" w:eastAsia="宋体"/>
                <w:b w:val="0"/>
                <w:i w:val="0"/>
                <w:sz w:val="18"/>
              </w:rPr>
              <w:t>0.000001</w:t>
            </w:r>
          </w:p>
        </w:tc>
        <w:tc>
          <w:tcPr>
            <w:tcW w:type="dxa" w:w="1504"/>
          </w:tcPr>
          <w:p>
            <w:pPr>
              <w:spacing w:before="40" w:after="40" w:line="240" w:lineRule="exact"/>
              <w:jc w:val="center"/>
            </w:pPr>
            <w:r/>
            <w:r>
              <w:rPr>
                <w:rFonts w:ascii="Times New Roman" w:hAnsi="Times New Roman" w:eastAsia="宋体"/>
                <w:b w:val="0"/>
                <w:i w:val="0"/>
                <w:sz w:val="18"/>
              </w:rPr>
              <w:t>0.0002</w:t>
            </w:r>
          </w:p>
        </w:tc>
      </w:tr>
      <w:tr>
        <w:tc>
          <w:tcPr>
            <w:tcW w:type="dxa" w:w="1504"/>
          </w:tcPr>
          <w:p>
            <w:pPr>
              <w:spacing w:before="40" w:after="40" w:line="240" w:lineRule="exact"/>
              <w:jc w:val="center"/>
            </w:pPr>
            <w:r/>
            <w:r>
              <w:rPr>
                <w:rFonts w:ascii="Times New Roman" w:hAnsi="Times New Roman" w:eastAsia="宋体"/>
                <w:b w:val="0"/>
                <w:i w:val="0"/>
                <w:sz w:val="18"/>
              </w:rPr>
              <w:t>气相</w:t>
            </w:r>
          </w:p>
        </w:tc>
        <w:tc>
          <w:tcPr>
            <w:tcW w:type="dxa" w:w="1504"/>
          </w:tcPr>
          <w:p>
            <w:pPr>
              <w:spacing w:before="40" w:after="40" w:line="240" w:lineRule="exact"/>
              <w:jc w:val="center"/>
            </w:pPr>
            <w:r/>
            <w:r>
              <w:rPr>
                <w:rFonts w:ascii="Times New Roman" w:hAnsi="Times New Roman" w:eastAsia="宋体"/>
                <w:b w:val="0"/>
                <w:i w:val="0"/>
                <w:sz w:val="18"/>
              </w:rPr>
              <w:t>gas_PbS_mol</w:t>
            </w:r>
          </w:p>
        </w:tc>
        <w:tc>
          <w:tcPr>
            <w:tcW w:type="dxa" w:w="1504"/>
          </w:tcPr>
          <w:p>
            <w:pPr>
              <w:spacing w:before="40" w:after="40" w:line="240" w:lineRule="exact"/>
              <w:jc w:val="center"/>
            </w:pPr>
            <w:r/>
            <w:r>
              <w:rPr>
                <w:rFonts w:ascii="Times New Roman" w:hAnsi="Times New Roman" w:eastAsia="宋体"/>
                <w:b w:val="0"/>
                <w:i w:val="0"/>
                <w:sz w:val="18"/>
              </w:rPr>
              <w:t>0.9897</w:t>
            </w:r>
          </w:p>
        </w:tc>
        <w:tc>
          <w:tcPr>
            <w:tcW w:type="dxa" w:w="1504"/>
          </w:tcPr>
          <w:p>
            <w:pPr>
              <w:spacing w:before="40" w:after="40" w:line="240" w:lineRule="exact"/>
              <w:jc w:val="center"/>
            </w:pPr>
            <w:r/>
            <w:r>
              <w:rPr>
                <w:rFonts w:ascii="Times New Roman" w:hAnsi="Times New Roman" w:eastAsia="宋体"/>
                <w:b w:val="0"/>
                <w:i w:val="0"/>
                <w:sz w:val="18"/>
              </w:rPr>
              <w:t>3×10⁻⁷</w:t>
            </w:r>
          </w:p>
        </w:tc>
        <w:tc>
          <w:tcPr>
            <w:tcW w:type="dxa" w:w="1504"/>
          </w:tcPr>
          <w:p>
            <w:pPr>
              <w:spacing w:before="40" w:after="40" w:line="240" w:lineRule="exact"/>
              <w:jc w:val="center"/>
            </w:pPr>
            <w:r/>
            <w:r>
              <w:rPr>
                <w:rFonts w:ascii="Times New Roman" w:hAnsi="Times New Roman" w:eastAsia="宋体"/>
                <w:b w:val="0"/>
                <w:i w:val="0"/>
                <w:sz w:val="18"/>
              </w:rPr>
              <w:t>7×10⁻⁸</w:t>
            </w:r>
          </w:p>
        </w:tc>
        <w:tc>
          <w:tcPr>
            <w:tcW w:type="dxa" w:w="1504"/>
          </w:tcPr>
          <w:p>
            <w:pPr>
              <w:spacing w:before="40" w:after="40" w:line="240" w:lineRule="exact"/>
              <w:jc w:val="center"/>
            </w:pPr>
            <w:r/>
            <w:r>
              <w:rPr>
                <w:rFonts w:ascii="Times New Roman" w:hAnsi="Times New Roman" w:eastAsia="宋体"/>
                <w:b w:val="0"/>
                <w:i w:val="0"/>
                <w:sz w:val="18"/>
              </w:rPr>
              <w:t>5×10⁻⁶</w:t>
            </w:r>
          </w:p>
        </w:tc>
      </w:tr>
      <w:tr>
        <w:tc>
          <w:tcPr>
            <w:tcW w:type="dxa" w:w="1504"/>
          </w:tcPr>
          <w:p>
            <w:pPr>
              <w:spacing w:before="40" w:after="40" w:line="240" w:lineRule="exact"/>
              <w:jc w:val="center"/>
            </w:pPr>
            <w:r/>
            <w:r>
              <w:rPr>
                <w:rFonts w:ascii="Times New Roman" w:hAnsi="Times New Roman" w:eastAsia="宋体"/>
                <w:b w:val="0"/>
                <w:i w:val="0"/>
                <w:sz w:val="18"/>
              </w:rPr>
              <w:t>气相</w:t>
            </w:r>
          </w:p>
        </w:tc>
        <w:tc>
          <w:tcPr>
            <w:tcW w:type="dxa" w:w="1504"/>
          </w:tcPr>
          <w:p>
            <w:pPr>
              <w:spacing w:before="40" w:after="40" w:line="240" w:lineRule="exact"/>
              <w:jc w:val="center"/>
            </w:pPr>
            <w:r/>
            <w:r>
              <w:rPr>
                <w:rFonts w:ascii="Times New Roman" w:hAnsi="Times New Roman" w:eastAsia="宋体"/>
                <w:b w:val="0"/>
                <w:i w:val="0"/>
                <w:sz w:val="18"/>
              </w:rPr>
              <w:t>gas_CuS_mol</w:t>
            </w:r>
          </w:p>
        </w:tc>
        <w:tc>
          <w:tcPr>
            <w:tcW w:type="dxa" w:w="1504"/>
          </w:tcPr>
          <w:p>
            <w:pPr>
              <w:spacing w:before="40" w:after="40" w:line="240" w:lineRule="exact"/>
              <w:jc w:val="center"/>
            </w:pPr>
            <w:r/>
            <w:r>
              <w:rPr>
                <w:rFonts w:ascii="Times New Roman" w:hAnsi="Times New Roman" w:eastAsia="宋体"/>
                <w:b w:val="0"/>
                <w:i w:val="0"/>
                <w:sz w:val="18"/>
              </w:rPr>
              <w:t>0.9997</w:t>
            </w:r>
          </w:p>
        </w:tc>
        <w:tc>
          <w:tcPr>
            <w:tcW w:type="dxa" w:w="1504"/>
          </w:tcPr>
          <w:p>
            <w:pPr>
              <w:spacing w:before="40" w:after="40" w:line="240" w:lineRule="exact"/>
              <w:jc w:val="center"/>
            </w:pPr>
            <w:r/>
            <w:r>
              <w:rPr>
                <w:rFonts w:ascii="Times New Roman" w:hAnsi="Times New Roman" w:eastAsia="宋体"/>
                <w:b w:val="0"/>
                <w:i w:val="0"/>
                <w:sz w:val="18"/>
              </w:rPr>
              <w:t>4×10⁻⁹</w:t>
            </w:r>
          </w:p>
        </w:tc>
        <w:tc>
          <w:tcPr>
            <w:tcW w:type="dxa" w:w="1504"/>
          </w:tcPr>
          <w:p>
            <w:pPr>
              <w:spacing w:before="40" w:after="40" w:line="240" w:lineRule="exact"/>
              <w:jc w:val="center"/>
            </w:pPr>
            <w:r/>
            <w:r>
              <w:rPr>
                <w:rFonts w:ascii="Times New Roman" w:hAnsi="Times New Roman" w:eastAsia="宋体"/>
                <w:b w:val="0"/>
                <w:i w:val="0"/>
                <w:sz w:val="18"/>
              </w:rPr>
              <w:t>2×10⁻⁹</w:t>
            </w:r>
          </w:p>
        </w:tc>
        <w:tc>
          <w:tcPr>
            <w:tcW w:type="dxa" w:w="1504"/>
          </w:tcPr>
          <w:p>
            <w:pPr>
              <w:spacing w:before="40" w:after="40" w:line="240" w:lineRule="exact"/>
              <w:jc w:val="center"/>
            </w:pPr>
            <w:r/>
            <w:r>
              <w:rPr>
                <w:rFonts w:ascii="Times New Roman" w:hAnsi="Times New Roman" w:eastAsia="宋体"/>
                <w:b w:val="0"/>
                <w:i w:val="0"/>
                <w:sz w:val="18"/>
              </w:rPr>
              <w:t>8×10⁻⁷</w:t>
            </w:r>
          </w:p>
        </w:tc>
      </w:tr>
      <w:tr>
        <w:tc>
          <w:tcPr>
            <w:tcW w:type="dxa" w:w="1504"/>
          </w:tcPr>
          <w:p>
            <w:pPr>
              <w:spacing w:before="40" w:after="40" w:line="240" w:lineRule="exact"/>
              <w:jc w:val="center"/>
            </w:pPr>
            <w:r/>
            <w:r>
              <w:rPr>
                <w:rFonts w:ascii="Times New Roman" w:hAnsi="Times New Roman" w:eastAsia="宋体"/>
                <w:b w:val="0"/>
                <w:i w:val="0"/>
                <w:sz w:val="18"/>
              </w:rPr>
              <w:t>气相</w:t>
            </w:r>
          </w:p>
        </w:tc>
        <w:tc>
          <w:tcPr>
            <w:tcW w:type="dxa" w:w="1504"/>
          </w:tcPr>
          <w:p>
            <w:pPr>
              <w:spacing w:before="40" w:after="40" w:line="240" w:lineRule="exact"/>
              <w:jc w:val="center"/>
            </w:pPr>
            <w:r/>
            <w:r>
              <w:rPr>
                <w:rFonts w:ascii="Times New Roman" w:hAnsi="Times New Roman" w:eastAsia="宋体"/>
                <w:b w:val="0"/>
                <w:i w:val="0"/>
                <w:sz w:val="18"/>
              </w:rPr>
              <w:t>gas_Pb_mol</w:t>
            </w:r>
          </w:p>
        </w:tc>
        <w:tc>
          <w:tcPr>
            <w:tcW w:type="dxa" w:w="1504"/>
          </w:tcPr>
          <w:p>
            <w:pPr>
              <w:spacing w:before="40" w:after="40" w:line="240" w:lineRule="exact"/>
              <w:jc w:val="center"/>
            </w:pPr>
            <w:r/>
            <w:r>
              <w:rPr>
                <w:rFonts w:ascii="Times New Roman" w:hAnsi="Times New Roman" w:eastAsia="宋体"/>
                <w:b w:val="0"/>
                <w:i w:val="0"/>
                <w:sz w:val="18"/>
              </w:rPr>
              <w:t>0.9836</w:t>
            </w:r>
          </w:p>
        </w:tc>
        <w:tc>
          <w:tcPr>
            <w:tcW w:type="dxa" w:w="1504"/>
          </w:tcPr>
          <w:p>
            <w:pPr>
              <w:spacing w:before="40" w:after="40" w:line="240" w:lineRule="exact"/>
              <w:jc w:val="center"/>
            </w:pPr>
            <w:r/>
            <w:r>
              <w:rPr>
                <w:rFonts w:ascii="Times New Roman" w:hAnsi="Times New Roman" w:eastAsia="宋体"/>
                <w:b w:val="0"/>
                <w:i w:val="0"/>
                <w:sz w:val="18"/>
              </w:rPr>
              <w:t>2×10⁻⁸</w:t>
            </w:r>
          </w:p>
        </w:tc>
        <w:tc>
          <w:tcPr>
            <w:tcW w:type="dxa" w:w="1504"/>
          </w:tcPr>
          <w:p>
            <w:pPr>
              <w:spacing w:before="40" w:after="40" w:line="240" w:lineRule="exact"/>
              <w:jc w:val="center"/>
            </w:pPr>
            <w:r/>
            <w:r>
              <w:rPr>
                <w:rFonts w:ascii="Times New Roman" w:hAnsi="Times New Roman" w:eastAsia="宋体"/>
                <w:b w:val="0"/>
                <w:i w:val="0"/>
                <w:sz w:val="18"/>
              </w:rPr>
              <w:t>5×10⁻⁹</w:t>
            </w:r>
          </w:p>
        </w:tc>
        <w:tc>
          <w:tcPr>
            <w:tcW w:type="dxa" w:w="1504"/>
          </w:tcPr>
          <w:p>
            <w:pPr>
              <w:spacing w:before="40" w:after="40" w:line="240" w:lineRule="exact"/>
              <w:jc w:val="center"/>
            </w:pPr>
            <w:r/>
            <w:r>
              <w:rPr>
                <w:rFonts w:ascii="Times New Roman" w:hAnsi="Times New Roman" w:eastAsia="宋体"/>
                <w:b w:val="0"/>
                <w:i w:val="0"/>
                <w:sz w:val="18"/>
              </w:rPr>
              <w:t>2×10⁻⁷</w:t>
            </w:r>
          </w:p>
        </w:tc>
      </w:tr>
      <w:tr>
        <w:tc>
          <w:tcPr>
            <w:tcW w:type="dxa" w:w="1504"/>
          </w:tcPr>
          <w:p>
            <w:pPr>
              <w:spacing w:before="40" w:after="40" w:line="240" w:lineRule="exact"/>
              <w:jc w:val="center"/>
            </w:pPr>
            <w:r/>
            <w:r>
              <w:rPr>
                <w:rFonts w:ascii="Times New Roman" w:hAnsi="Times New Roman" w:eastAsia="宋体"/>
                <w:b w:val="0"/>
                <w:i w:val="0"/>
                <w:sz w:val="18"/>
              </w:rPr>
              <w:t>气相</w:t>
            </w:r>
          </w:p>
        </w:tc>
        <w:tc>
          <w:tcPr>
            <w:tcW w:type="dxa" w:w="1504"/>
          </w:tcPr>
          <w:p>
            <w:pPr>
              <w:spacing w:before="40" w:after="40" w:line="240" w:lineRule="exact"/>
              <w:jc w:val="center"/>
            </w:pPr>
            <w:r/>
            <w:r>
              <w:rPr>
                <w:rFonts w:ascii="Times New Roman" w:hAnsi="Times New Roman" w:eastAsia="宋体"/>
                <w:b w:val="0"/>
                <w:i w:val="0"/>
                <w:sz w:val="18"/>
              </w:rPr>
              <w:t>gas_Sb_mol</w:t>
            </w:r>
          </w:p>
        </w:tc>
        <w:tc>
          <w:tcPr>
            <w:tcW w:type="dxa" w:w="1504"/>
          </w:tcPr>
          <w:p>
            <w:pPr>
              <w:spacing w:before="40" w:after="40" w:line="240" w:lineRule="exact"/>
              <w:jc w:val="center"/>
            </w:pPr>
            <w:r/>
            <w:r>
              <w:rPr>
                <w:rFonts w:ascii="Times New Roman" w:hAnsi="Times New Roman" w:eastAsia="宋体"/>
                <w:b w:val="0"/>
                <w:i w:val="0"/>
                <w:sz w:val="18"/>
              </w:rPr>
              <w:t>0.8944</w:t>
            </w:r>
          </w:p>
        </w:tc>
        <w:tc>
          <w:tcPr>
            <w:tcW w:type="dxa" w:w="1504"/>
          </w:tcPr>
          <w:p>
            <w:pPr>
              <w:spacing w:before="40" w:after="40" w:line="240" w:lineRule="exact"/>
              <w:jc w:val="center"/>
            </w:pPr>
            <w:r/>
            <w:r>
              <w:rPr>
                <w:rFonts w:ascii="Times New Roman" w:hAnsi="Times New Roman" w:eastAsia="宋体"/>
                <w:b w:val="0"/>
                <w:i w:val="0"/>
                <w:sz w:val="18"/>
              </w:rPr>
              <w:t>4×10⁻⁷</w:t>
            </w:r>
          </w:p>
        </w:tc>
        <w:tc>
          <w:tcPr>
            <w:tcW w:type="dxa" w:w="1504"/>
          </w:tcPr>
          <w:p>
            <w:pPr>
              <w:spacing w:before="40" w:after="40" w:line="240" w:lineRule="exact"/>
              <w:jc w:val="center"/>
            </w:pPr>
            <w:r/>
            <w:r>
              <w:rPr>
                <w:rFonts w:ascii="Times New Roman" w:hAnsi="Times New Roman" w:eastAsia="宋体"/>
                <w:b w:val="0"/>
                <w:i w:val="0"/>
                <w:sz w:val="18"/>
              </w:rPr>
              <w:t>9×10⁻⁸</w:t>
            </w:r>
          </w:p>
        </w:tc>
        <w:tc>
          <w:tcPr>
            <w:tcW w:type="dxa" w:w="1504"/>
          </w:tcPr>
          <w:p>
            <w:pPr>
              <w:spacing w:before="40" w:after="40" w:line="240" w:lineRule="exact"/>
              <w:jc w:val="center"/>
            </w:pPr>
            <w:r/>
            <w:r>
              <w:rPr>
                <w:rFonts w:ascii="Times New Roman" w:hAnsi="Times New Roman" w:eastAsia="宋体"/>
                <w:b w:val="0"/>
                <w:i w:val="0"/>
                <w:sz w:val="18"/>
              </w:rPr>
              <w:t>4×10⁻⁷</w:t>
            </w:r>
          </w:p>
        </w:tc>
      </w:tr>
      <w:tr>
        <w:tc>
          <w:tcPr>
            <w:tcW w:type="dxa" w:w="1504"/>
          </w:tcPr>
          <w:p>
            <w:pPr>
              <w:spacing w:before="40" w:after="40" w:line="240" w:lineRule="exact"/>
              <w:jc w:val="center"/>
            </w:pPr>
            <w:r/>
            <w:r>
              <w:rPr>
                <w:rFonts w:ascii="Times New Roman" w:hAnsi="Times New Roman" w:eastAsia="宋体"/>
                <w:b w:val="0"/>
                <w:i w:val="0"/>
                <w:sz w:val="18"/>
              </w:rPr>
              <w:t>气相</w:t>
            </w:r>
          </w:p>
        </w:tc>
        <w:tc>
          <w:tcPr>
            <w:tcW w:type="dxa" w:w="1504"/>
          </w:tcPr>
          <w:p>
            <w:pPr>
              <w:spacing w:before="40" w:after="40" w:line="240" w:lineRule="exact"/>
              <w:jc w:val="center"/>
            </w:pPr>
            <w:r/>
            <w:r>
              <w:rPr>
                <w:rFonts w:ascii="Times New Roman" w:hAnsi="Times New Roman" w:eastAsia="宋体"/>
                <w:b w:val="0"/>
                <w:i w:val="0"/>
                <w:sz w:val="18"/>
              </w:rPr>
              <w:t>gas_As_mol</w:t>
            </w:r>
          </w:p>
        </w:tc>
        <w:tc>
          <w:tcPr>
            <w:tcW w:type="dxa" w:w="1504"/>
          </w:tcPr>
          <w:p>
            <w:pPr>
              <w:spacing w:before="40" w:after="40" w:line="240" w:lineRule="exact"/>
              <w:jc w:val="center"/>
            </w:pPr>
            <w:r/>
            <w:r>
              <w:rPr>
                <w:rFonts w:ascii="Times New Roman" w:hAnsi="Times New Roman" w:eastAsia="宋体"/>
                <w:b w:val="0"/>
                <w:i w:val="0"/>
                <w:sz w:val="18"/>
              </w:rPr>
              <w:t>0.9939</w:t>
            </w:r>
          </w:p>
        </w:tc>
        <w:tc>
          <w:tcPr>
            <w:tcW w:type="dxa" w:w="1504"/>
          </w:tcPr>
          <w:p>
            <w:pPr>
              <w:spacing w:before="40" w:after="40" w:line="240" w:lineRule="exact"/>
              <w:jc w:val="center"/>
            </w:pPr>
            <w:r/>
            <w:r>
              <w:rPr>
                <w:rFonts w:ascii="Times New Roman" w:hAnsi="Times New Roman" w:eastAsia="宋体"/>
                <w:b w:val="0"/>
                <w:i w:val="0"/>
                <w:sz w:val="18"/>
              </w:rPr>
              <w:t>5×10⁻⁸</w:t>
            </w:r>
          </w:p>
        </w:tc>
        <w:tc>
          <w:tcPr>
            <w:tcW w:type="dxa" w:w="1504"/>
          </w:tcPr>
          <w:p>
            <w:pPr>
              <w:spacing w:before="40" w:after="40" w:line="240" w:lineRule="exact"/>
              <w:jc w:val="center"/>
            </w:pPr>
            <w:r/>
            <w:r>
              <w:rPr>
                <w:rFonts w:ascii="Times New Roman" w:hAnsi="Times New Roman" w:eastAsia="宋体"/>
                <w:b w:val="0"/>
                <w:i w:val="0"/>
                <w:sz w:val="18"/>
              </w:rPr>
              <w:t>1×10⁻⁸</w:t>
            </w:r>
          </w:p>
        </w:tc>
        <w:tc>
          <w:tcPr>
            <w:tcW w:type="dxa" w:w="1504"/>
          </w:tcPr>
          <w:p>
            <w:pPr>
              <w:spacing w:before="40" w:after="40" w:line="240" w:lineRule="exact"/>
              <w:jc w:val="center"/>
            </w:pPr>
            <w:r/>
            <w:r>
              <w:rPr>
                <w:rFonts w:ascii="Times New Roman" w:hAnsi="Times New Roman" w:eastAsia="宋体"/>
                <w:b w:val="0"/>
                <w:i w:val="0"/>
                <w:sz w:val="18"/>
              </w:rPr>
              <w:t>3×10⁻⁷</w:t>
            </w:r>
          </w:p>
        </w:tc>
      </w:tr>
      <w:tr>
        <w:tc>
          <w:tcPr>
            <w:tcW w:type="dxa" w:w="1504"/>
          </w:tcPr>
          <w:p>
            <w:pPr>
              <w:spacing w:before="40" w:after="40" w:line="240" w:lineRule="exact"/>
              <w:jc w:val="center"/>
            </w:pPr>
            <w:r/>
            <w:r>
              <w:rPr>
                <w:rFonts w:ascii="Times New Roman" w:hAnsi="Times New Roman" w:eastAsia="宋体"/>
                <w:b w:val="0"/>
                <w:i w:val="0"/>
                <w:sz w:val="18"/>
              </w:rPr>
              <w:t>气相</w:t>
            </w:r>
          </w:p>
        </w:tc>
        <w:tc>
          <w:tcPr>
            <w:tcW w:type="dxa" w:w="1504"/>
          </w:tcPr>
          <w:p>
            <w:pPr>
              <w:spacing w:before="40" w:after="40" w:line="240" w:lineRule="exact"/>
              <w:jc w:val="center"/>
            </w:pPr>
            <w:r/>
            <w:r>
              <w:rPr>
                <w:rFonts w:ascii="Times New Roman" w:hAnsi="Times New Roman" w:eastAsia="宋体"/>
                <w:b w:val="0"/>
                <w:i w:val="0"/>
                <w:sz w:val="18"/>
              </w:rPr>
              <w:t>gas_mass_g</w:t>
            </w:r>
          </w:p>
        </w:tc>
        <w:tc>
          <w:tcPr>
            <w:tcW w:type="dxa" w:w="1504"/>
          </w:tcPr>
          <w:p>
            <w:pPr>
              <w:spacing w:before="40" w:after="40" w:line="240" w:lineRule="exact"/>
              <w:jc w:val="center"/>
            </w:pPr>
            <w:r/>
            <w:r>
              <w:rPr>
                <w:rFonts w:ascii="Times New Roman" w:hAnsi="Times New Roman" w:eastAsia="宋体"/>
                <w:b w:val="0"/>
                <w:i w:val="0"/>
                <w:sz w:val="18"/>
              </w:rPr>
              <w:t>0.9999</w:t>
            </w:r>
          </w:p>
        </w:tc>
        <w:tc>
          <w:tcPr>
            <w:tcW w:type="dxa" w:w="1504"/>
          </w:tcPr>
          <w:p>
            <w:pPr>
              <w:spacing w:before="40" w:after="40" w:line="240" w:lineRule="exact"/>
              <w:jc w:val="center"/>
            </w:pPr>
            <w:r/>
            <w:r>
              <w:rPr>
                <w:rFonts w:ascii="Times New Roman" w:hAnsi="Times New Roman" w:eastAsia="宋体"/>
                <w:b w:val="0"/>
                <w:i w:val="0"/>
                <w:sz w:val="18"/>
              </w:rPr>
              <w:t>0.0462</w:t>
            </w:r>
          </w:p>
        </w:tc>
        <w:tc>
          <w:tcPr>
            <w:tcW w:type="dxa" w:w="1504"/>
          </w:tcPr>
          <w:p>
            <w:pPr>
              <w:spacing w:before="40" w:after="40" w:line="240" w:lineRule="exact"/>
              <w:jc w:val="center"/>
            </w:pPr>
            <w:r/>
            <w:r>
              <w:rPr>
                <w:rFonts w:ascii="Times New Roman" w:hAnsi="Times New Roman" w:eastAsia="宋体"/>
                <w:b w:val="0"/>
                <w:i w:val="0"/>
                <w:sz w:val="18"/>
              </w:rPr>
              <w:t>0.0260</w:t>
            </w:r>
          </w:p>
        </w:tc>
        <w:tc>
          <w:tcPr>
            <w:tcW w:type="dxa" w:w="1504"/>
          </w:tcPr>
          <w:p>
            <w:pPr>
              <w:spacing w:before="40" w:after="40" w:line="240" w:lineRule="exact"/>
              <w:jc w:val="center"/>
            </w:pPr>
            <w:r/>
            <w:r>
              <w:rPr>
                <w:rFonts w:ascii="Times New Roman" w:hAnsi="Times New Roman" w:eastAsia="宋体"/>
                <w:b w:val="0"/>
                <w:i w:val="0"/>
                <w:sz w:val="18"/>
              </w:rPr>
              <w:t>29.72</w:t>
            </w:r>
          </w:p>
        </w:tc>
      </w:tr>
    </w:tbl>
    <w:p>
      <w:pPr>
        <w:spacing w:line="360" w:lineRule="auto"/>
        <w:ind w:firstLine="420"/>
      </w:pPr>
      <w:r>
        <w:rPr>
          <w:rFonts w:ascii="Times New Roman" w:hAnsi="Times New Roman" w:eastAsia="宋体"/>
          <w:b w:val="0"/>
          <w:i w:val="0"/>
          <w:sz w:val="21"/>
        </w:rPr>
        <w:t>TabPFN在冰铜成分预测上表现尤为突出，冰铜Cu、Fe、S等主要成分的R²均超过0.997，MAE%（相对误差）均低于0.32%。渣成分预测中，除渣含Cu（R²=0.890）外，其余指标R²均超过0.993。渣含Cu的预测精度相对较低，这是因为渣中铜含量数值范围小（均值1.16 wt%）、分布偏态，对模型提出了更高的精度要求。</w:t>
      </w:r>
    </w:p>
    <w:p>
      <w:pPr>
        <w:spacing w:before="240" w:after="120" w:line="360" w:lineRule="auto"/>
      </w:pPr>
      <w:r>
        <w:rPr>
          <w:rFonts w:ascii="Times New Roman" w:hAnsi="Times New Roman" w:eastAsia="黑体"/>
          <w:b/>
          <w:i w:val="0"/>
          <w:sz w:val="22"/>
        </w:rPr>
        <w:t>4.2.2　与传统机器学习算法的对比</w:t>
      </w:r>
    </w:p>
    <w:p>
      <w:pPr>
        <w:spacing w:before="200" w:after="80" w:line="360" w:lineRule="auto"/>
        <w:jc w:val="center"/>
      </w:pPr>
      <w:r>
        <w:rPr>
          <w:rFonts w:ascii="Times New Roman" w:hAnsi="Times New Roman" w:eastAsia="宋体"/>
          <w:b/>
          <w:i w:val="0"/>
          <w:sz w:val="18"/>
        </w:rPr>
        <w:t>表4　五种算法平均预测性能对比</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D9E2F3"/>
          </w:tcPr>
          <w:p>
            <w:pPr>
              <w:spacing w:before="40" w:after="40" w:line="240" w:lineRule="exact"/>
              <w:jc w:val="center"/>
            </w:pPr>
            <w:r/>
            <w:r>
              <w:rPr>
                <w:rFonts w:ascii="Times New Roman" w:hAnsi="Times New Roman" w:eastAsia="宋体"/>
                <w:b/>
                <w:i w:val="0"/>
                <w:sz w:val="18"/>
              </w:rPr>
              <w:t>算法</w:t>
            </w:r>
          </w:p>
        </w:tc>
        <w:tc>
          <w:tcPr>
            <w:tcW w:type="dxa" w:w="2256"/>
            <w:shd w:fill="D9E2F3"/>
          </w:tcPr>
          <w:p>
            <w:pPr>
              <w:spacing w:before="40" w:after="40" w:line="240" w:lineRule="exact"/>
              <w:jc w:val="center"/>
            </w:pPr>
            <w:r/>
            <w:r>
              <w:rPr>
                <w:rFonts w:ascii="Times New Roman" w:hAnsi="Times New Roman" w:eastAsia="宋体"/>
                <w:b/>
                <w:i w:val="0"/>
                <w:sz w:val="18"/>
              </w:rPr>
              <w:t>平均R²</w:t>
            </w:r>
          </w:p>
        </w:tc>
        <w:tc>
          <w:tcPr>
            <w:tcW w:type="dxa" w:w="2256"/>
            <w:shd w:fill="D9E2F3"/>
          </w:tcPr>
          <w:p>
            <w:pPr>
              <w:spacing w:before="40" w:after="40" w:line="240" w:lineRule="exact"/>
              <w:jc w:val="center"/>
            </w:pPr>
            <w:r/>
            <w:r>
              <w:rPr>
                <w:rFonts w:ascii="Times New Roman" w:hAnsi="Times New Roman" w:eastAsia="宋体"/>
                <w:b/>
                <w:i w:val="0"/>
                <w:sz w:val="18"/>
              </w:rPr>
              <w:t>平均MAE</w:t>
            </w:r>
          </w:p>
        </w:tc>
        <w:tc>
          <w:tcPr>
            <w:tcW w:type="dxa" w:w="2256"/>
            <w:shd w:fill="D9E2F3"/>
          </w:tcPr>
          <w:p>
            <w:pPr>
              <w:spacing w:before="40" w:after="40" w:line="240" w:lineRule="exact"/>
              <w:jc w:val="center"/>
            </w:pPr>
            <w:r/>
            <w:r>
              <w:rPr>
                <w:rFonts w:ascii="Times New Roman" w:hAnsi="Times New Roman" w:eastAsia="宋体"/>
                <w:b/>
                <w:i w:val="0"/>
                <w:sz w:val="18"/>
              </w:rPr>
              <w:t>平均RMSE</w:t>
            </w:r>
          </w:p>
        </w:tc>
      </w:tr>
      <w:tr>
        <w:tc>
          <w:tcPr>
            <w:tcW w:type="dxa" w:w="2256"/>
          </w:tcPr>
          <w:p>
            <w:pPr>
              <w:spacing w:before="40" w:after="40" w:line="240" w:lineRule="exact"/>
              <w:jc w:val="center"/>
            </w:pPr>
            <w:r/>
            <w:r>
              <w:rPr>
                <w:rFonts w:ascii="Times New Roman" w:hAnsi="Times New Roman" w:eastAsia="宋体"/>
                <w:b w:val="0"/>
                <w:i w:val="0"/>
                <w:sz w:val="18"/>
              </w:rPr>
              <w:t>TabPFN</w:t>
            </w:r>
          </w:p>
        </w:tc>
        <w:tc>
          <w:tcPr>
            <w:tcW w:type="dxa" w:w="2256"/>
          </w:tcPr>
          <w:p>
            <w:pPr>
              <w:spacing w:before="40" w:after="40" w:line="240" w:lineRule="exact"/>
              <w:jc w:val="center"/>
            </w:pPr>
            <w:r/>
            <w:r>
              <w:rPr>
                <w:rFonts w:ascii="Times New Roman" w:hAnsi="Times New Roman" w:eastAsia="宋体"/>
                <w:b w:val="0"/>
                <w:i w:val="0"/>
                <w:sz w:val="18"/>
              </w:rPr>
              <w:t>0.989</w:t>
            </w:r>
          </w:p>
        </w:tc>
        <w:tc>
          <w:tcPr>
            <w:tcW w:type="dxa" w:w="2256"/>
          </w:tcPr>
          <w:p>
            <w:pPr>
              <w:spacing w:before="40" w:after="40" w:line="240" w:lineRule="exact"/>
              <w:jc w:val="center"/>
            </w:pPr>
            <w:r/>
            <w:r>
              <w:rPr>
                <w:rFonts w:ascii="Times New Roman" w:hAnsi="Times New Roman" w:eastAsia="宋体"/>
                <w:b w:val="0"/>
                <w:i w:val="0"/>
                <w:sz w:val="18"/>
              </w:rPr>
              <w:t>0.038</w:t>
            </w:r>
          </w:p>
        </w:tc>
        <w:tc>
          <w:tcPr>
            <w:tcW w:type="dxa" w:w="2256"/>
          </w:tcPr>
          <w:p>
            <w:pPr>
              <w:spacing w:before="40" w:after="40" w:line="240" w:lineRule="exact"/>
              <w:jc w:val="center"/>
            </w:pPr>
            <w:r/>
            <w:r>
              <w:rPr>
                <w:rFonts w:ascii="Times New Roman" w:hAnsi="Times New Roman" w:eastAsia="宋体"/>
                <w:b w:val="0"/>
                <w:i w:val="0"/>
                <w:sz w:val="18"/>
              </w:rPr>
              <w:t>0.110</w:t>
            </w:r>
          </w:p>
        </w:tc>
      </w:tr>
      <w:tr>
        <w:tc>
          <w:tcPr>
            <w:tcW w:type="dxa" w:w="2256"/>
          </w:tcPr>
          <w:p>
            <w:pPr>
              <w:spacing w:before="40" w:after="40" w:line="240" w:lineRule="exact"/>
              <w:jc w:val="center"/>
            </w:pPr>
            <w:r/>
            <w:r>
              <w:rPr>
                <w:rFonts w:ascii="Times New Roman" w:hAnsi="Times New Roman" w:eastAsia="宋体"/>
                <w:b w:val="0"/>
                <w:i w:val="0"/>
                <w:sz w:val="18"/>
              </w:rPr>
              <w:t>随机森林</w:t>
            </w:r>
          </w:p>
        </w:tc>
        <w:tc>
          <w:tcPr>
            <w:tcW w:type="dxa" w:w="2256"/>
          </w:tcPr>
          <w:p>
            <w:pPr>
              <w:spacing w:before="40" w:after="40" w:line="240" w:lineRule="exact"/>
              <w:jc w:val="center"/>
            </w:pPr>
            <w:r/>
            <w:r>
              <w:rPr>
                <w:rFonts w:ascii="Times New Roman" w:hAnsi="Times New Roman" w:eastAsia="宋体"/>
                <w:b w:val="0"/>
                <w:i w:val="0"/>
                <w:sz w:val="18"/>
              </w:rPr>
              <w:t>0.837</w:t>
            </w:r>
          </w:p>
        </w:tc>
        <w:tc>
          <w:tcPr>
            <w:tcW w:type="dxa" w:w="2256"/>
          </w:tcPr>
          <w:p>
            <w:pPr>
              <w:spacing w:before="40" w:after="40" w:line="240" w:lineRule="exact"/>
              <w:jc w:val="center"/>
            </w:pPr>
            <w:r/>
            <w:r>
              <w:rPr>
                <w:rFonts w:ascii="Times New Roman" w:hAnsi="Times New Roman" w:eastAsia="宋体"/>
                <w:b w:val="0"/>
                <w:i w:val="0"/>
                <w:sz w:val="18"/>
              </w:rPr>
              <w:t>0.243</w:t>
            </w:r>
          </w:p>
        </w:tc>
        <w:tc>
          <w:tcPr>
            <w:tcW w:type="dxa" w:w="2256"/>
          </w:tcPr>
          <w:p>
            <w:pPr>
              <w:spacing w:before="40" w:after="40" w:line="240" w:lineRule="exact"/>
              <w:jc w:val="center"/>
            </w:pPr>
            <w:r/>
            <w:r>
              <w:rPr>
                <w:rFonts w:ascii="Times New Roman" w:hAnsi="Times New Roman" w:eastAsia="宋体"/>
                <w:b w:val="0"/>
                <w:i w:val="0"/>
                <w:sz w:val="18"/>
              </w:rPr>
              <w:t>0.377</w:t>
            </w:r>
          </w:p>
        </w:tc>
      </w:tr>
      <w:tr>
        <w:tc>
          <w:tcPr>
            <w:tcW w:type="dxa" w:w="2256"/>
          </w:tcPr>
          <w:p>
            <w:pPr>
              <w:spacing w:before="40" w:after="40" w:line="240" w:lineRule="exact"/>
              <w:jc w:val="center"/>
            </w:pPr>
            <w:r/>
            <w:r>
              <w:rPr>
                <w:rFonts w:ascii="Times New Roman" w:hAnsi="Times New Roman" w:eastAsia="宋体"/>
                <w:b w:val="0"/>
                <w:i w:val="0"/>
                <w:sz w:val="18"/>
              </w:rPr>
              <w:t>XGBoost</w:t>
            </w:r>
          </w:p>
        </w:tc>
        <w:tc>
          <w:tcPr>
            <w:tcW w:type="dxa" w:w="2256"/>
          </w:tcPr>
          <w:p>
            <w:pPr>
              <w:spacing w:before="40" w:after="40" w:line="240" w:lineRule="exact"/>
              <w:jc w:val="center"/>
            </w:pPr>
            <w:r/>
            <w:r>
              <w:rPr>
                <w:rFonts w:ascii="Times New Roman" w:hAnsi="Times New Roman" w:eastAsia="宋体"/>
                <w:b w:val="0"/>
                <w:i w:val="0"/>
                <w:sz w:val="18"/>
              </w:rPr>
              <w:t>0.766</w:t>
            </w:r>
          </w:p>
        </w:tc>
        <w:tc>
          <w:tcPr>
            <w:tcW w:type="dxa" w:w="2256"/>
          </w:tcPr>
          <w:p>
            <w:pPr>
              <w:spacing w:before="40" w:after="40" w:line="240" w:lineRule="exact"/>
              <w:jc w:val="center"/>
            </w:pPr>
            <w:r/>
            <w:r>
              <w:rPr>
                <w:rFonts w:ascii="Times New Roman" w:hAnsi="Times New Roman" w:eastAsia="宋体"/>
                <w:b w:val="0"/>
                <w:i w:val="0"/>
                <w:sz w:val="18"/>
              </w:rPr>
              <w:t>0.218</w:t>
            </w:r>
          </w:p>
        </w:tc>
        <w:tc>
          <w:tcPr>
            <w:tcW w:type="dxa" w:w="2256"/>
          </w:tcPr>
          <w:p>
            <w:pPr>
              <w:spacing w:before="40" w:after="40" w:line="240" w:lineRule="exact"/>
              <w:jc w:val="center"/>
            </w:pPr>
            <w:r/>
            <w:r>
              <w:rPr>
                <w:rFonts w:ascii="Times New Roman" w:hAnsi="Times New Roman" w:eastAsia="宋体"/>
                <w:b w:val="0"/>
                <w:i w:val="0"/>
                <w:sz w:val="18"/>
              </w:rPr>
              <w:t>0.340</w:t>
            </w:r>
          </w:p>
        </w:tc>
      </w:tr>
      <w:tr>
        <w:tc>
          <w:tcPr>
            <w:tcW w:type="dxa" w:w="2256"/>
          </w:tcPr>
          <w:p>
            <w:pPr>
              <w:spacing w:before="40" w:after="40" w:line="240" w:lineRule="exact"/>
              <w:jc w:val="center"/>
            </w:pPr>
            <w:r/>
            <w:r>
              <w:rPr>
                <w:rFonts w:ascii="Times New Roman" w:hAnsi="Times New Roman" w:eastAsia="宋体"/>
                <w:b w:val="0"/>
                <w:i w:val="0"/>
                <w:sz w:val="18"/>
              </w:rPr>
              <w:t>梯度提升树</w:t>
            </w:r>
          </w:p>
        </w:tc>
        <w:tc>
          <w:tcPr>
            <w:tcW w:type="dxa" w:w="2256"/>
          </w:tcPr>
          <w:p>
            <w:pPr>
              <w:spacing w:before="40" w:after="40" w:line="240" w:lineRule="exact"/>
              <w:jc w:val="center"/>
            </w:pPr>
            <w:r/>
            <w:r>
              <w:rPr>
                <w:rFonts w:ascii="Times New Roman" w:hAnsi="Times New Roman" w:eastAsia="宋体"/>
                <w:b w:val="0"/>
                <w:i w:val="0"/>
                <w:sz w:val="18"/>
              </w:rPr>
              <w:t>0.679</w:t>
            </w:r>
          </w:p>
        </w:tc>
        <w:tc>
          <w:tcPr>
            <w:tcW w:type="dxa" w:w="2256"/>
          </w:tcPr>
          <w:p>
            <w:pPr>
              <w:spacing w:before="40" w:after="40" w:line="240" w:lineRule="exact"/>
              <w:jc w:val="center"/>
            </w:pPr>
            <w:r/>
            <w:r>
              <w:rPr>
                <w:rFonts w:ascii="Times New Roman" w:hAnsi="Times New Roman" w:eastAsia="宋体"/>
                <w:b w:val="0"/>
                <w:i w:val="0"/>
                <w:sz w:val="18"/>
              </w:rPr>
              <w:t>0.283</w:t>
            </w:r>
          </w:p>
        </w:tc>
        <w:tc>
          <w:tcPr>
            <w:tcW w:type="dxa" w:w="2256"/>
          </w:tcPr>
          <w:p>
            <w:pPr>
              <w:spacing w:before="40" w:after="40" w:line="240" w:lineRule="exact"/>
              <w:jc w:val="center"/>
            </w:pPr>
            <w:r/>
            <w:r>
              <w:rPr>
                <w:rFonts w:ascii="Times New Roman" w:hAnsi="Times New Roman" w:eastAsia="宋体"/>
                <w:b w:val="0"/>
                <w:i w:val="0"/>
                <w:sz w:val="18"/>
              </w:rPr>
              <w:t>0.416</w:t>
            </w:r>
          </w:p>
        </w:tc>
      </w:tr>
      <w:tr>
        <w:tc>
          <w:tcPr>
            <w:tcW w:type="dxa" w:w="2256"/>
          </w:tcPr>
          <w:p>
            <w:pPr>
              <w:spacing w:before="40" w:after="40" w:line="240" w:lineRule="exact"/>
              <w:jc w:val="center"/>
            </w:pPr>
            <w:r/>
            <w:r>
              <w:rPr>
                <w:rFonts w:ascii="Times New Roman" w:hAnsi="Times New Roman" w:eastAsia="宋体"/>
                <w:b w:val="0"/>
                <w:i w:val="0"/>
                <w:sz w:val="18"/>
              </w:rPr>
              <w:t>多层感知机</w:t>
            </w:r>
          </w:p>
        </w:tc>
        <w:tc>
          <w:tcPr>
            <w:tcW w:type="dxa" w:w="2256"/>
          </w:tcPr>
          <w:p>
            <w:pPr>
              <w:spacing w:before="40" w:after="40" w:line="240" w:lineRule="exact"/>
              <w:jc w:val="center"/>
            </w:pPr>
            <w:r/>
            <w:r>
              <w:rPr>
                <w:rFonts w:ascii="Times New Roman" w:hAnsi="Times New Roman" w:eastAsia="宋体"/>
                <w:b w:val="0"/>
                <w:i w:val="0"/>
                <w:sz w:val="18"/>
              </w:rPr>
              <w:t>&lt;0*</w:t>
            </w:r>
          </w:p>
        </w:tc>
        <w:tc>
          <w:tcPr>
            <w:tcW w:type="dxa" w:w="2256"/>
          </w:tcPr>
          <w:p>
            <w:pPr>
              <w:spacing w:before="40" w:after="40" w:line="240" w:lineRule="exact"/>
              <w:jc w:val="center"/>
            </w:pPr>
            <w:r/>
            <w:r>
              <w:rPr>
                <w:rFonts w:ascii="Times New Roman" w:hAnsi="Times New Roman" w:eastAsia="宋体"/>
                <w:b w:val="0"/>
                <w:i w:val="0"/>
                <w:sz w:val="18"/>
              </w:rPr>
              <w:t>0.164</w:t>
            </w:r>
          </w:p>
        </w:tc>
        <w:tc>
          <w:tcPr>
            <w:tcW w:type="dxa" w:w="2256"/>
          </w:tcPr>
          <w:p>
            <w:pPr>
              <w:spacing w:before="40" w:after="40" w:line="240" w:lineRule="exact"/>
              <w:jc w:val="center"/>
            </w:pPr>
            <w:r/>
            <w:r>
              <w:rPr>
                <w:rFonts w:ascii="Times New Roman" w:hAnsi="Times New Roman" w:eastAsia="宋体"/>
                <w:b w:val="0"/>
                <w:i w:val="0"/>
                <w:sz w:val="18"/>
              </w:rPr>
              <w:t>0.263</w:t>
            </w:r>
          </w:p>
        </w:tc>
      </w:tr>
    </w:tbl>
    <w:p>
      <w:pPr>
        <w:spacing w:line="360" w:lineRule="auto"/>
        <w:ind w:firstLine="420"/>
      </w:pPr>
      <w:r>
        <w:rPr>
          <w:rFonts w:ascii="Times New Roman" w:hAnsi="Times New Roman" w:eastAsia="宋体"/>
          <w:b w:val="0"/>
          <w:i w:val="0"/>
          <w:sz w:val="21"/>
        </w:rPr>
        <w:t>注：MLP在部分目标变量上出现极端负R²值（如gas_Pb_mol的R²=-1.42），导致平均值失去意义。这是因为部分气相成分含量极低（10⁻⁷量级），MLP标准化后的小数值目标预测偏差被放大。</w:t>
      </w:r>
    </w:p>
    <w:p>
      <w:pPr>
        <w:spacing w:line="360" w:lineRule="auto"/>
        <w:ind w:firstLine="420"/>
      </w:pPr>
      <w:r>
        <w:rPr>
          <w:rFonts w:ascii="Times New Roman" w:hAnsi="Times New Roman" w:eastAsia="宋体"/>
          <w:b w:val="0"/>
          <w:i w:val="0"/>
          <w:sz w:val="21"/>
        </w:rPr>
        <w:t>TabPFN的平均R²（0.989）优于次优的随机森林（0.837），提升幅度达15.2个百分点。值得注意的是，在渣含Cu预测上，XGBoost（R²=0.949）略优于TabPFN（R²=0.890）。这是因为渣含Cu数值范围小且分布偏态，传统梯度提升算法在此类特定场景下可能具有更好的局部拟合能力。但综合29个指标的全局表现，TabPFN仍是最优选择。</w:t>
      </w:r>
    </w:p>
    <w:p>
      <w:pPr>
        <w:spacing w:before="240" w:after="120" w:line="360" w:lineRule="auto"/>
      </w:pPr>
      <w:r>
        <w:rPr>
          <w:rFonts w:ascii="Times New Roman" w:hAnsi="Times New Roman" w:eastAsia="黑体"/>
          <w:b/>
          <w:i w:val="0"/>
          <w:sz w:val="22"/>
        </w:rPr>
        <w:t>4.2.3　预测值与真实值对比</w:t>
      </w:r>
    </w:p>
    <w:p>
      <w:pPr>
        <w:spacing w:line="360" w:lineRule="auto"/>
        <w:ind w:firstLine="420"/>
      </w:pPr>
      <w:r>
        <w:rPr>
          <w:rFonts w:ascii="Times New Roman" w:hAnsi="Times New Roman" w:eastAsia="宋体"/>
          <w:b w:val="0"/>
          <w:i w:val="0"/>
          <w:sz w:val="21"/>
        </w:rPr>
        <w:t>图2展示了TabPFN模型对三个关键指标的预测值与FactSage计算值的散点图。冰铜品位和渣Fe/SiO₂的数据点紧密分布在对角线附近，渣含Cu的数据点分散度略大但整体趋势一致。</w:t>
      </w:r>
    </w:p>
    <w:p>
      <w:pPr>
        <w:spacing w:before="160" w:after="40" w:line="360" w:lineRule="auto"/>
        <w:jc w:val="center"/>
      </w:pPr>
      <w:r>
        <w:rPr>
          <w:rFonts w:ascii="Times New Roman" w:hAnsi="Times New Roman" w:eastAsia="宋体"/>
          <w:b w:val="0"/>
          <w:i/>
          <w:sz w:val="18"/>
        </w:rPr>
        <w:t>[图2　TabPFN预测值 vs FactSage计算值散点图]</w:t>
      </w:r>
    </w:p>
    <w:p>
      <w:pPr>
        <w:spacing w:after="160" w:line="360" w:lineRule="auto"/>
        <w:jc w:val="center"/>
      </w:pPr>
      <w:r>
        <w:rPr>
          <w:rFonts w:ascii="Times New Roman" w:hAnsi="Times New Roman" w:eastAsia="宋体"/>
          <w:b w:val="0"/>
          <w:i/>
          <w:sz w:val="18"/>
        </w:rPr>
        <w:t>图注：（a）冰铜品位 matte_Cu_pct（R²=0.9998），（b）渣含Cu slag_Cu_pct（R²=0.8902），（c）渣Fe/SiO₂ slag_FeO_SiO2_ratio（R²=0.9972）。虚线为y=x参考线。</w:t>
      </w:r>
    </w:p>
    <w:p>
      <w:pPr>
        <w:spacing w:before="240" w:after="120" w:line="360" w:lineRule="auto"/>
      </w:pPr>
      <w:r>
        <w:rPr>
          <w:rFonts w:ascii="Times New Roman" w:hAnsi="Times New Roman" w:eastAsia="黑体"/>
          <w:b/>
          <w:i w:val="0"/>
          <w:sz w:val="22"/>
        </w:rPr>
        <w:t>4.2.4　特征重要性分析</w:t>
      </w:r>
    </w:p>
    <w:p>
      <w:pPr>
        <w:spacing w:line="360" w:lineRule="auto"/>
        <w:ind w:firstLine="420"/>
      </w:pPr>
      <w:r>
        <w:rPr>
          <w:rFonts w:ascii="Times New Roman" w:hAnsi="Times New Roman" w:eastAsia="宋体"/>
          <w:b w:val="0"/>
          <w:i w:val="0"/>
          <w:sz w:val="21"/>
        </w:rPr>
        <w:t>通过SHAP（SHapley Additive exPlanations）方法分析TabPFN模型的特征重要性。图3展示了渣含铜预测的SHAP特征重要性排序。结果显示，Cu(g)、Fe(g)、SiO₂(g)和S(g)是对渣含铜影响最大的四个输入特征，这与冶金领域的理论认知一致：炉料中的铜含量直接决定铜在渣-锍两相中的分配，Fe和SiO₂含量影响炉渣的组成和性质，S含量影响锍的生成量。</w:t>
      </w:r>
    </w:p>
    <w:p>
      <w:pPr>
        <w:spacing w:before="160" w:after="40" w:line="360" w:lineRule="auto"/>
        <w:jc w:val="center"/>
      </w:pPr>
      <w:r>
        <w:rPr>
          <w:rFonts w:ascii="Times New Roman" w:hAnsi="Times New Roman" w:eastAsia="宋体"/>
          <w:b w:val="0"/>
          <w:i/>
          <w:sz w:val="18"/>
        </w:rPr>
        <w:t>[图3　TabPFN模型SHAP特征重要性排序（渣含铜预测）]</w:t>
      </w:r>
    </w:p>
    <w:p>
      <w:pPr>
        <w:spacing w:before="160" w:after="40" w:line="360" w:lineRule="auto"/>
        <w:jc w:val="center"/>
      </w:pPr>
      <w:r>
        <w:rPr>
          <w:rFonts w:ascii="Times New Roman" w:hAnsi="Times New Roman" w:eastAsia="宋体"/>
          <w:b w:val="0"/>
          <w:i/>
          <w:sz w:val="18"/>
        </w:rPr>
        <w:t>[图4　SHAP特征重要性热力图（16个输入特征×29个输出目标）]</w:t>
      </w:r>
    </w:p>
    <w:p>
      <w:pPr>
        <w:spacing w:before="240" w:after="120" w:line="360" w:lineRule="auto"/>
      </w:pPr>
      <w:r>
        <w:rPr>
          <w:rFonts w:ascii="Times New Roman" w:hAnsi="Times New Roman" w:eastAsia="黑体"/>
          <w:b/>
          <w:i w:val="0"/>
          <w:sz w:val="24"/>
        </w:rPr>
        <w:t>4.3　计算效率对比</w:t>
      </w:r>
    </w:p>
    <w:p>
      <w:pPr>
        <w:spacing w:before="200" w:after="80" w:line="360" w:lineRule="auto"/>
        <w:jc w:val="center"/>
      </w:pPr>
      <w:r>
        <w:rPr>
          <w:rFonts w:ascii="Times New Roman" w:hAnsi="Times New Roman" w:eastAsia="宋体"/>
          <w:b/>
          <w:i w:val="0"/>
          <w:sz w:val="18"/>
        </w:rPr>
        <w:t>表6　计算效率对比</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D9E2F3"/>
          </w:tcPr>
          <w:p>
            <w:pPr>
              <w:spacing w:before="40" w:after="40" w:line="240" w:lineRule="exact"/>
              <w:jc w:val="center"/>
            </w:pPr>
            <w:r/>
            <w:r>
              <w:rPr>
                <w:rFonts w:ascii="Times New Roman" w:hAnsi="Times New Roman" w:eastAsia="宋体"/>
                <w:b/>
                <w:i w:val="0"/>
                <w:sz w:val="18"/>
              </w:rPr>
              <w:t>评估规模</w:t>
            </w:r>
          </w:p>
        </w:tc>
        <w:tc>
          <w:tcPr>
            <w:tcW w:type="dxa" w:w="2256"/>
            <w:shd w:fill="D9E2F3"/>
          </w:tcPr>
          <w:p>
            <w:pPr>
              <w:spacing w:before="40" w:after="40" w:line="240" w:lineRule="exact"/>
              <w:jc w:val="center"/>
            </w:pPr>
            <w:r/>
            <w:r>
              <w:rPr>
                <w:rFonts w:ascii="Times New Roman" w:hAnsi="Times New Roman" w:eastAsia="宋体"/>
                <w:b/>
                <w:i w:val="0"/>
                <w:sz w:val="18"/>
              </w:rPr>
              <w:t>FactSage耗时</w:t>
            </w:r>
          </w:p>
        </w:tc>
        <w:tc>
          <w:tcPr>
            <w:tcW w:type="dxa" w:w="2256"/>
            <w:shd w:fill="D9E2F3"/>
          </w:tcPr>
          <w:p>
            <w:pPr>
              <w:spacing w:before="40" w:after="40" w:line="240" w:lineRule="exact"/>
              <w:jc w:val="center"/>
            </w:pPr>
            <w:r/>
            <w:r>
              <w:rPr>
                <w:rFonts w:ascii="Times New Roman" w:hAnsi="Times New Roman" w:eastAsia="宋体"/>
                <w:b/>
                <w:i w:val="0"/>
                <w:sz w:val="18"/>
              </w:rPr>
              <w:t>TabPFN代理耗时</w:t>
            </w:r>
          </w:p>
        </w:tc>
        <w:tc>
          <w:tcPr>
            <w:tcW w:type="dxa" w:w="2256"/>
            <w:shd w:fill="D9E2F3"/>
          </w:tcPr>
          <w:p>
            <w:pPr>
              <w:spacing w:before="40" w:after="40" w:line="240" w:lineRule="exact"/>
              <w:jc w:val="center"/>
            </w:pPr>
            <w:r/>
            <w:r>
              <w:rPr>
                <w:rFonts w:ascii="Times New Roman" w:hAnsi="Times New Roman" w:eastAsia="宋体"/>
                <w:b/>
                <w:i w:val="0"/>
                <w:sz w:val="18"/>
              </w:rPr>
              <w:t>加速比</w:t>
            </w:r>
          </w:p>
        </w:tc>
      </w:tr>
      <w:tr>
        <w:tc>
          <w:tcPr>
            <w:tcW w:type="dxa" w:w="2256"/>
          </w:tcPr>
          <w:p>
            <w:pPr>
              <w:spacing w:before="40" w:after="40" w:line="240" w:lineRule="exact"/>
              <w:jc w:val="center"/>
            </w:pPr>
            <w:r/>
            <w:r>
              <w:rPr>
                <w:rFonts w:ascii="Times New Roman" w:hAnsi="Times New Roman" w:eastAsia="宋体"/>
                <w:b w:val="0"/>
                <w:i w:val="0"/>
                <w:sz w:val="18"/>
              </w:rPr>
              <w:t>单次预测（29个指标）</w:t>
            </w:r>
          </w:p>
        </w:tc>
        <w:tc>
          <w:tcPr>
            <w:tcW w:type="dxa" w:w="2256"/>
          </w:tcPr>
          <w:p>
            <w:pPr>
              <w:spacing w:before="40" w:after="40" w:line="240" w:lineRule="exact"/>
              <w:jc w:val="center"/>
            </w:pPr>
            <w:r/>
            <w:r>
              <w:rPr>
                <w:rFonts w:ascii="Times New Roman" w:hAnsi="Times New Roman" w:eastAsia="宋体"/>
                <w:b w:val="0"/>
                <w:i w:val="0"/>
                <w:sz w:val="18"/>
              </w:rPr>
              <w:t>~3 min</w:t>
            </w:r>
          </w:p>
        </w:tc>
        <w:tc>
          <w:tcPr>
            <w:tcW w:type="dxa" w:w="2256"/>
          </w:tcPr>
          <w:p>
            <w:pPr>
              <w:spacing w:before="40" w:after="40" w:line="240" w:lineRule="exact"/>
              <w:jc w:val="center"/>
            </w:pPr>
            <w:r/>
            <w:r>
              <w:rPr>
                <w:rFonts w:ascii="Times New Roman" w:hAnsi="Times New Roman" w:eastAsia="宋体"/>
                <w:b w:val="0"/>
                <w:i w:val="0"/>
                <w:sz w:val="18"/>
              </w:rPr>
              <w:t>~50 ms</w:t>
            </w:r>
          </w:p>
        </w:tc>
        <w:tc>
          <w:tcPr>
            <w:tcW w:type="dxa" w:w="2256"/>
          </w:tcPr>
          <w:p>
            <w:pPr>
              <w:spacing w:before="40" w:after="40" w:line="240" w:lineRule="exact"/>
              <w:jc w:val="center"/>
            </w:pPr>
            <w:r/>
            <w:r>
              <w:rPr>
                <w:rFonts w:ascii="Times New Roman" w:hAnsi="Times New Roman" w:eastAsia="宋体"/>
                <w:b w:val="0"/>
                <w:i w:val="0"/>
                <w:sz w:val="18"/>
              </w:rPr>
              <w:t>~3,600×</w:t>
            </w:r>
          </w:p>
        </w:tc>
      </w:tr>
      <w:tr>
        <w:tc>
          <w:tcPr>
            <w:tcW w:type="dxa" w:w="2256"/>
          </w:tcPr>
          <w:p>
            <w:pPr>
              <w:spacing w:before="40" w:after="40" w:line="240" w:lineRule="exact"/>
              <w:jc w:val="center"/>
            </w:pPr>
            <w:r/>
            <w:r>
              <w:rPr>
                <w:rFonts w:ascii="Times New Roman" w:hAnsi="Times New Roman" w:eastAsia="宋体"/>
                <w:b w:val="0"/>
                <w:i w:val="0"/>
                <w:sz w:val="18"/>
              </w:rPr>
              <w:t>1,000次评估</w:t>
            </w:r>
          </w:p>
        </w:tc>
        <w:tc>
          <w:tcPr>
            <w:tcW w:type="dxa" w:w="2256"/>
          </w:tcPr>
          <w:p>
            <w:pPr>
              <w:spacing w:before="40" w:after="40" w:line="240" w:lineRule="exact"/>
              <w:jc w:val="center"/>
            </w:pPr>
            <w:r/>
            <w:r>
              <w:rPr>
                <w:rFonts w:ascii="Times New Roman" w:hAnsi="Times New Roman" w:eastAsia="宋体"/>
                <w:b w:val="0"/>
                <w:i w:val="0"/>
                <w:sz w:val="18"/>
              </w:rPr>
              <w:t>~50 h</w:t>
            </w:r>
          </w:p>
        </w:tc>
        <w:tc>
          <w:tcPr>
            <w:tcW w:type="dxa" w:w="2256"/>
          </w:tcPr>
          <w:p>
            <w:pPr>
              <w:spacing w:before="40" w:after="40" w:line="240" w:lineRule="exact"/>
              <w:jc w:val="center"/>
            </w:pPr>
            <w:r/>
            <w:r>
              <w:rPr>
                <w:rFonts w:ascii="Times New Roman" w:hAnsi="Times New Roman" w:eastAsia="宋体"/>
                <w:b w:val="0"/>
                <w:i w:val="0"/>
                <w:sz w:val="18"/>
              </w:rPr>
              <w:t>~5 s</w:t>
            </w:r>
          </w:p>
        </w:tc>
        <w:tc>
          <w:tcPr>
            <w:tcW w:type="dxa" w:w="2256"/>
          </w:tcPr>
          <w:p>
            <w:pPr>
              <w:spacing w:before="40" w:after="40" w:line="240" w:lineRule="exact"/>
              <w:jc w:val="center"/>
            </w:pPr>
            <w:r/>
            <w:r>
              <w:rPr>
                <w:rFonts w:ascii="Times New Roman" w:hAnsi="Times New Roman" w:eastAsia="宋体"/>
                <w:b w:val="0"/>
                <w:i w:val="0"/>
                <w:sz w:val="18"/>
              </w:rPr>
              <w:t>~36,000×</w:t>
            </w:r>
          </w:p>
        </w:tc>
      </w:tr>
      <w:tr>
        <w:tc>
          <w:tcPr>
            <w:tcW w:type="dxa" w:w="2256"/>
          </w:tcPr>
          <w:p>
            <w:pPr>
              <w:spacing w:before="40" w:after="40" w:line="240" w:lineRule="exact"/>
              <w:jc w:val="center"/>
            </w:pPr>
            <w:r/>
            <w:r>
              <w:rPr>
                <w:rFonts w:ascii="Times New Roman" w:hAnsi="Times New Roman" w:eastAsia="宋体"/>
                <w:b w:val="0"/>
                <w:i w:val="0"/>
                <w:sz w:val="18"/>
              </w:rPr>
              <w:t>10,000次评估</w:t>
            </w:r>
          </w:p>
        </w:tc>
        <w:tc>
          <w:tcPr>
            <w:tcW w:type="dxa" w:w="2256"/>
          </w:tcPr>
          <w:p>
            <w:pPr>
              <w:spacing w:before="40" w:after="40" w:line="240" w:lineRule="exact"/>
              <w:jc w:val="center"/>
            </w:pPr>
            <w:r/>
            <w:r>
              <w:rPr>
                <w:rFonts w:ascii="Times New Roman" w:hAnsi="Times New Roman" w:eastAsia="宋体"/>
                <w:b w:val="0"/>
                <w:i w:val="0"/>
                <w:sz w:val="18"/>
              </w:rPr>
              <w:t>~500 h</w:t>
            </w:r>
          </w:p>
        </w:tc>
        <w:tc>
          <w:tcPr>
            <w:tcW w:type="dxa" w:w="2256"/>
          </w:tcPr>
          <w:p>
            <w:pPr>
              <w:spacing w:before="40" w:after="40" w:line="240" w:lineRule="exact"/>
              <w:jc w:val="center"/>
            </w:pPr>
            <w:r/>
            <w:r>
              <w:rPr>
                <w:rFonts w:ascii="Times New Roman" w:hAnsi="Times New Roman" w:eastAsia="宋体"/>
                <w:b w:val="0"/>
                <w:i w:val="0"/>
                <w:sz w:val="18"/>
              </w:rPr>
              <w:t>~50 s</w:t>
            </w:r>
          </w:p>
        </w:tc>
        <w:tc>
          <w:tcPr>
            <w:tcW w:type="dxa" w:w="2256"/>
          </w:tcPr>
          <w:p>
            <w:pPr>
              <w:spacing w:before="40" w:after="40" w:line="240" w:lineRule="exact"/>
              <w:jc w:val="center"/>
            </w:pPr>
            <w:r/>
            <w:r>
              <w:rPr>
                <w:rFonts w:ascii="Times New Roman" w:hAnsi="Times New Roman" w:eastAsia="宋体"/>
                <w:b w:val="0"/>
                <w:i w:val="0"/>
                <w:sz w:val="18"/>
              </w:rPr>
              <w:t>~36,000×</w:t>
            </w:r>
          </w:p>
        </w:tc>
      </w:tr>
      <w:tr>
        <w:tc>
          <w:tcPr>
            <w:tcW w:type="dxa" w:w="2256"/>
          </w:tcPr>
          <w:p>
            <w:pPr>
              <w:spacing w:before="40" w:after="40" w:line="240" w:lineRule="exact"/>
              <w:jc w:val="center"/>
            </w:pPr>
            <w:r/>
            <w:r>
              <w:rPr>
                <w:rFonts w:ascii="Times New Roman" w:hAnsi="Times New Roman" w:eastAsia="宋体"/>
                <w:b w:val="0"/>
                <w:i w:val="0"/>
                <w:sz w:val="18"/>
              </w:rPr>
              <w:t>完整优化流程（50代×100种群）</w:t>
            </w:r>
          </w:p>
        </w:tc>
        <w:tc>
          <w:tcPr>
            <w:tcW w:type="dxa" w:w="2256"/>
          </w:tcPr>
          <w:p>
            <w:pPr>
              <w:spacing w:before="40" w:after="40" w:line="240" w:lineRule="exact"/>
              <w:jc w:val="center"/>
            </w:pPr>
            <w:r/>
            <w:r>
              <w:rPr>
                <w:rFonts w:ascii="Times New Roman" w:hAnsi="Times New Roman" w:eastAsia="宋体"/>
                <w:b w:val="0"/>
                <w:i w:val="0"/>
                <w:sz w:val="18"/>
              </w:rPr>
              <w:t>~10,417 h</w:t>
            </w:r>
          </w:p>
        </w:tc>
        <w:tc>
          <w:tcPr>
            <w:tcW w:type="dxa" w:w="2256"/>
          </w:tcPr>
          <w:p>
            <w:pPr>
              <w:spacing w:before="40" w:after="40" w:line="240" w:lineRule="exact"/>
              <w:jc w:val="center"/>
            </w:pPr>
            <w:r/>
            <w:r>
              <w:rPr>
                <w:rFonts w:ascii="Times New Roman" w:hAnsi="Times New Roman" w:eastAsia="宋体"/>
                <w:b w:val="0"/>
                <w:i w:val="0"/>
                <w:sz w:val="18"/>
              </w:rPr>
              <w:t>~250 s</w:t>
            </w:r>
          </w:p>
        </w:tc>
        <w:tc>
          <w:tcPr>
            <w:tcW w:type="dxa" w:w="2256"/>
          </w:tcPr>
          <w:p>
            <w:pPr>
              <w:spacing w:before="40" w:after="40" w:line="240" w:lineRule="exact"/>
              <w:jc w:val="center"/>
            </w:pPr>
            <w:r/>
            <w:r>
              <w:rPr>
                <w:rFonts w:ascii="Times New Roman" w:hAnsi="Times New Roman" w:eastAsia="宋体"/>
                <w:b w:val="0"/>
                <w:i w:val="0"/>
                <w:sz w:val="18"/>
              </w:rPr>
              <w:t>~150,000×</w:t>
            </w:r>
          </w:p>
        </w:tc>
      </w:tr>
    </w:tbl>
    <w:p>
      <w:pPr>
        <w:spacing w:line="360" w:lineRule="auto"/>
        <w:ind w:firstLine="420"/>
      </w:pPr>
      <w:r>
        <w:rPr>
          <w:rFonts w:ascii="Times New Roman" w:hAnsi="Times New Roman" w:eastAsia="宋体"/>
          <w:b w:val="0"/>
          <w:i w:val="0"/>
          <w:sz w:val="21"/>
        </w:rPr>
        <w:t>TabPFN代理模型实现了数千至数万倍的加速比，使得原本需要数月才能完成的优化计算在数分钟内完成。这一计算效率的提升是实现智能配矿实时优化的关键前提。</w:t>
      </w:r>
    </w:p>
    <w:p>
      <w:pPr>
        <w:spacing w:before="240" w:after="120" w:line="360" w:lineRule="auto"/>
      </w:pPr>
      <w:r>
        <w:rPr>
          <w:rFonts w:ascii="Times New Roman" w:hAnsi="Times New Roman" w:eastAsia="黑体"/>
          <w:b/>
          <w:i w:val="0"/>
          <w:sz w:val="24"/>
        </w:rPr>
        <w:t>4.4　消融实验</w:t>
      </w:r>
    </w:p>
    <w:p>
      <w:pPr>
        <w:spacing w:before="240" w:after="120" w:line="360" w:lineRule="auto"/>
      </w:pPr>
      <w:r>
        <w:rPr>
          <w:rFonts w:ascii="Times New Roman" w:hAnsi="Times New Roman" w:eastAsia="黑体"/>
          <w:b/>
          <w:i w:val="0"/>
          <w:sz w:val="22"/>
        </w:rPr>
        <w:t>4.4.1　不同机器学习算法对比</w:t>
      </w:r>
    </w:p>
    <w:p>
      <w:pPr>
        <w:spacing w:line="360" w:lineRule="auto"/>
        <w:ind w:firstLine="420"/>
      </w:pPr>
      <w:r>
        <w:rPr>
          <w:rFonts w:ascii="Times New Roman" w:hAnsi="Times New Roman" w:eastAsia="宋体"/>
          <w:b w:val="0"/>
          <w:i w:val="0"/>
          <w:sz w:val="21"/>
        </w:rPr>
        <w:t>如表4所示，五种算法在29个冶金指标上的预测性能差异明显。TabPFN的平均R²（0.989）优于所有传统机器学习算法。在传统算法中，随机森林表现最好（平均R²=0.837），XGBoost次之（0.766），梯度提升树再次（0.679）。MLP在部分目标上出现极端负R²值，这是因为部分气相成分含量极低（如gas_Pb_mol均值仅为1.92×10⁻⁷），标准化后的预测偏差被放大。TabPFN的优势源于其预训练机制：通过在大量合成数据上进行预训练，TabPFN学习了表格数据的通用先验知识，能够在中等规模的训练数据上快速适应特定任务。</w:t>
      </w:r>
    </w:p>
    <w:p>
      <w:pPr>
        <w:spacing w:before="160" w:after="40" w:line="360" w:lineRule="auto"/>
        <w:jc w:val="center"/>
      </w:pPr>
      <w:r>
        <w:rPr>
          <w:rFonts w:ascii="Times New Roman" w:hAnsi="Times New Roman" w:eastAsia="宋体"/>
          <w:b w:val="0"/>
          <w:i/>
          <w:sz w:val="18"/>
        </w:rPr>
        <w:t>[图5　五种算法在关键指标上的R²对比柱状图]</w:t>
      </w:r>
    </w:p>
    <w:p>
      <w:pPr>
        <w:spacing w:before="240" w:after="120" w:line="360" w:lineRule="auto"/>
      </w:pPr>
      <w:r>
        <w:rPr>
          <w:rFonts w:ascii="Times New Roman" w:hAnsi="Times New Roman" w:eastAsia="黑体"/>
          <w:b/>
          <w:i w:val="0"/>
          <w:sz w:val="22"/>
        </w:rPr>
        <w:t>4.4.2　训练数据量的影响</w:t>
      </w:r>
    </w:p>
    <w:p>
      <w:pPr>
        <w:spacing w:line="360" w:lineRule="auto"/>
        <w:ind w:firstLine="420"/>
      </w:pPr>
      <w:r>
        <w:rPr>
          <w:rFonts w:ascii="Times New Roman" w:hAnsi="Times New Roman" w:eastAsia="宋体"/>
          <w:b w:val="0"/>
          <w:i w:val="0"/>
          <w:sz w:val="21"/>
        </w:rPr>
        <w:t>基于3000组数据集，通过随机子采样评估不同训练数据量下TabPFN的预测性能。结果表明，当训练数据量从300增加到1200时，平均R²从0.95提升到0.98；当数据量超过2000后，R²趋于稳定（0.988~0.989），表明2400组训练数据已足以使模型充分收敛。</w:t>
      </w:r>
    </w:p>
    <w:p>
      <w:pPr>
        <w:spacing w:before="240" w:after="120" w:line="360" w:lineRule="auto"/>
      </w:pPr>
      <w:r>
        <w:rPr>
          <w:rFonts w:ascii="Times New Roman" w:hAnsi="Times New Roman" w:eastAsia="黑体"/>
          <w:b/>
          <w:i w:val="0"/>
          <w:sz w:val="24"/>
        </w:rPr>
        <w:t>4.5　多目标优化结果</w:t>
      </w:r>
    </w:p>
    <w:p>
      <w:pPr>
        <w:spacing w:before="240" w:after="120" w:line="360" w:lineRule="auto"/>
      </w:pPr>
      <w:r>
        <w:rPr>
          <w:rFonts w:ascii="Times New Roman" w:hAnsi="Times New Roman" w:eastAsia="黑体"/>
          <w:b/>
          <w:i w:val="0"/>
          <w:sz w:val="22"/>
        </w:rPr>
        <w:t>4.5.1　最优配矿方案</w:t>
      </w:r>
    </w:p>
    <w:p>
      <w:pPr>
        <w:spacing w:before="200" w:after="80" w:line="360" w:lineRule="auto"/>
        <w:jc w:val="center"/>
      </w:pPr>
      <w:r>
        <w:rPr>
          <w:rFonts w:ascii="Times New Roman" w:hAnsi="Times New Roman" w:eastAsia="宋体"/>
          <w:b/>
          <w:i w:val="0"/>
          <w:sz w:val="18"/>
        </w:rPr>
        <w:t>表7　最优配矿方案</w:t>
      </w:r>
    </w:p>
    <w:tbl>
      <w:tblPr>
        <w:tblStyle w:val="TableGrid"/>
        <w:tblW w:type="auto" w:w="0"/>
        <w:jc w:val="center"/>
        <w:tblLook w:firstColumn="1" w:firstRow="1" w:lastColumn="0" w:lastRow="0" w:noHBand="0" w:noVBand="1" w:val="04A0"/>
      </w:tblPr>
      <w:tblGrid>
        <w:gridCol w:w="4513"/>
        <w:gridCol w:w="4513"/>
      </w:tblGrid>
      <w:tr>
        <w:tc>
          <w:tcPr>
            <w:tcW w:type="dxa" w:w="4513"/>
            <w:shd w:fill="D9E2F3"/>
          </w:tcPr>
          <w:p>
            <w:pPr>
              <w:spacing w:before="40" w:after="40" w:line="240" w:lineRule="exact"/>
              <w:jc w:val="center"/>
            </w:pPr>
            <w:r/>
            <w:r>
              <w:rPr>
                <w:rFonts w:ascii="Times New Roman" w:hAnsi="Times New Roman" w:eastAsia="宋体"/>
                <w:b/>
                <w:i w:val="0"/>
                <w:sz w:val="18"/>
              </w:rPr>
              <w:t>指标</w:t>
            </w:r>
          </w:p>
        </w:tc>
        <w:tc>
          <w:tcPr>
            <w:tcW w:type="dxa" w:w="4513"/>
            <w:shd w:fill="D9E2F3"/>
          </w:tcPr>
          <w:p>
            <w:pPr>
              <w:spacing w:before="40" w:after="40" w:line="240" w:lineRule="exact"/>
              <w:jc w:val="center"/>
            </w:pPr>
            <w:r/>
            <w:r>
              <w:rPr>
                <w:rFonts w:ascii="Times New Roman" w:hAnsi="Times New Roman" w:eastAsia="宋体"/>
                <w:b/>
                <w:i w:val="0"/>
                <w:sz w:val="18"/>
              </w:rPr>
              <w:t>值</w:t>
            </w:r>
          </w:p>
        </w:tc>
      </w:tr>
      <w:tr>
        <w:tc>
          <w:tcPr>
            <w:tcW w:type="dxa" w:w="4513"/>
          </w:tcPr>
          <w:p>
            <w:pPr>
              <w:spacing w:before="40" w:after="40" w:line="240" w:lineRule="exact"/>
              <w:jc w:val="center"/>
            </w:pPr>
            <w:r/>
            <w:r>
              <w:rPr>
                <w:rFonts w:ascii="Times New Roman" w:hAnsi="Times New Roman" w:eastAsia="宋体"/>
                <w:b w:val="0"/>
                <w:i w:val="0"/>
                <w:sz w:val="18"/>
              </w:rPr>
              <w:t>渣含Cu (wt%)</w:t>
            </w:r>
          </w:p>
        </w:tc>
        <w:tc>
          <w:tcPr>
            <w:tcW w:type="dxa" w:w="4513"/>
          </w:tcPr>
          <w:p>
            <w:pPr>
              <w:spacing w:before="40" w:after="40" w:line="240" w:lineRule="exact"/>
              <w:jc w:val="center"/>
            </w:pPr>
            <w:r/>
            <w:r>
              <w:rPr>
                <w:rFonts w:ascii="Times New Roman" w:hAnsi="Times New Roman" w:eastAsia="宋体"/>
                <w:b w:val="0"/>
                <w:i w:val="0"/>
                <w:sz w:val="18"/>
              </w:rPr>
              <w:t>0.386</w:t>
            </w:r>
          </w:p>
        </w:tc>
      </w:tr>
      <w:tr>
        <w:tc>
          <w:tcPr>
            <w:tcW w:type="dxa" w:w="4513"/>
          </w:tcPr>
          <w:p>
            <w:pPr>
              <w:spacing w:before="40" w:after="40" w:line="240" w:lineRule="exact"/>
              <w:jc w:val="center"/>
            </w:pPr>
            <w:r/>
            <w:r>
              <w:rPr>
                <w:rFonts w:ascii="Times New Roman" w:hAnsi="Times New Roman" w:eastAsia="宋体"/>
                <w:b w:val="0"/>
                <w:i w:val="0"/>
                <w:sz w:val="18"/>
              </w:rPr>
              <w:t>冰铜品位 (wt%)</w:t>
            </w:r>
          </w:p>
        </w:tc>
        <w:tc>
          <w:tcPr>
            <w:tcW w:type="dxa" w:w="4513"/>
          </w:tcPr>
          <w:p>
            <w:pPr>
              <w:spacing w:before="40" w:after="40" w:line="240" w:lineRule="exact"/>
              <w:jc w:val="center"/>
            </w:pPr>
            <w:r/>
            <w:r>
              <w:rPr>
                <w:rFonts w:ascii="Times New Roman" w:hAnsi="Times New Roman" w:eastAsia="宋体"/>
                <w:b w:val="0"/>
                <w:i w:val="0"/>
                <w:sz w:val="18"/>
              </w:rPr>
              <w:t>59.87</w:t>
            </w:r>
          </w:p>
        </w:tc>
      </w:tr>
      <w:tr>
        <w:tc>
          <w:tcPr>
            <w:tcW w:type="dxa" w:w="4513"/>
          </w:tcPr>
          <w:p>
            <w:pPr>
              <w:spacing w:before="40" w:after="40" w:line="240" w:lineRule="exact"/>
              <w:jc w:val="center"/>
            </w:pPr>
            <w:r/>
            <w:r>
              <w:rPr>
                <w:rFonts w:ascii="Times New Roman" w:hAnsi="Times New Roman" w:eastAsia="宋体"/>
                <w:b w:val="0"/>
                <w:i w:val="0"/>
                <w:sz w:val="18"/>
              </w:rPr>
              <w:t>渣FeO/SiO₂</w:t>
            </w:r>
          </w:p>
        </w:tc>
        <w:tc>
          <w:tcPr>
            <w:tcW w:type="dxa" w:w="4513"/>
          </w:tcPr>
          <w:p>
            <w:pPr>
              <w:spacing w:before="40" w:after="40" w:line="240" w:lineRule="exact"/>
              <w:jc w:val="center"/>
            </w:pPr>
            <w:r/>
            <w:r>
              <w:rPr>
                <w:rFonts w:ascii="Times New Roman" w:hAnsi="Times New Roman" w:eastAsia="宋体"/>
                <w:b w:val="0"/>
                <w:i w:val="0"/>
                <w:sz w:val="18"/>
              </w:rPr>
              <w:t>1.179</w:t>
            </w:r>
          </w:p>
        </w:tc>
      </w:tr>
      <w:tr>
        <w:tc>
          <w:tcPr>
            <w:tcW w:type="dxa" w:w="4513"/>
          </w:tcPr>
          <w:p>
            <w:pPr>
              <w:spacing w:before="40" w:after="40" w:line="240" w:lineRule="exact"/>
              <w:jc w:val="center"/>
            </w:pPr>
            <w:r/>
            <w:r>
              <w:rPr>
                <w:rFonts w:ascii="Times New Roman" w:hAnsi="Times New Roman" w:eastAsia="宋体"/>
                <w:b w:val="0"/>
                <w:i w:val="0"/>
                <w:sz w:val="18"/>
              </w:rPr>
              <w:t>SiO₂熔剂比例</w:t>
            </w:r>
          </w:p>
        </w:tc>
        <w:tc>
          <w:tcPr>
            <w:tcW w:type="dxa" w:w="4513"/>
          </w:tcPr>
          <w:p>
            <w:pPr>
              <w:spacing w:before="40" w:after="40" w:line="240" w:lineRule="exact"/>
              <w:jc w:val="center"/>
            </w:pPr>
            <w:r/>
            <w:r>
              <w:rPr>
                <w:rFonts w:ascii="Times New Roman" w:hAnsi="Times New Roman" w:eastAsia="宋体"/>
                <w:b w:val="0"/>
                <w:i w:val="0"/>
                <w:sz w:val="18"/>
              </w:rPr>
              <w:t>≈0</w:t>
            </w:r>
          </w:p>
        </w:tc>
      </w:tr>
    </w:tbl>
    <w:p>
      <w:pPr>
        <w:spacing w:line="360" w:lineRule="auto"/>
        <w:ind w:firstLine="420"/>
      </w:pPr>
      <w:r>
        <w:rPr>
          <w:rFonts w:ascii="Times New Roman" w:hAnsi="Times New Roman" w:eastAsia="宋体"/>
          <w:b w:val="0"/>
          <w:i w:val="0"/>
          <w:sz w:val="21"/>
        </w:rPr>
        <w:t>最优方案的主要矿料配比：金源矿冶 36.4%、外矿AKT 20.7%、白银 19.7%、汇祥永金 11.3%、外矿BOZ 11.2%，其余矿料占比均低于1%。注：以上指标均为TabPFN代理模型预测值。</w:t>
      </w:r>
    </w:p>
    <w:p>
      <w:pPr>
        <w:spacing w:before="240" w:after="120" w:line="360" w:lineRule="auto"/>
      </w:pPr>
      <w:r>
        <w:rPr>
          <w:rFonts w:ascii="Times New Roman" w:hAnsi="Times New Roman" w:eastAsia="黑体"/>
          <w:b/>
          <w:i w:val="0"/>
          <w:sz w:val="22"/>
        </w:rPr>
        <w:t>4.5.2　与人工配矿方案的对比</w:t>
      </w:r>
    </w:p>
    <w:p>
      <w:pPr>
        <w:spacing w:before="200" w:after="80" w:line="360" w:lineRule="auto"/>
        <w:jc w:val="center"/>
      </w:pPr>
      <w:r>
        <w:rPr>
          <w:rFonts w:ascii="Times New Roman" w:hAnsi="Times New Roman" w:eastAsia="宋体"/>
          <w:b/>
          <w:i w:val="0"/>
          <w:sz w:val="18"/>
        </w:rPr>
        <w:t>表8　优化方案与人工经验方案的对比</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D9E2F3"/>
          </w:tcPr>
          <w:p>
            <w:pPr>
              <w:spacing w:before="40" w:after="40" w:line="240" w:lineRule="exact"/>
              <w:jc w:val="center"/>
            </w:pPr>
            <w:r/>
            <w:r>
              <w:rPr>
                <w:rFonts w:ascii="Times New Roman" w:hAnsi="Times New Roman" w:eastAsia="宋体"/>
                <w:b/>
                <w:i w:val="0"/>
                <w:sz w:val="18"/>
              </w:rPr>
              <w:t>对比项</w:t>
            </w:r>
          </w:p>
        </w:tc>
        <w:tc>
          <w:tcPr>
            <w:tcW w:type="dxa" w:w="2256"/>
            <w:shd w:fill="D9E2F3"/>
          </w:tcPr>
          <w:p>
            <w:pPr>
              <w:spacing w:before="40" w:after="40" w:line="240" w:lineRule="exact"/>
              <w:jc w:val="center"/>
            </w:pPr>
            <w:r/>
            <w:r>
              <w:rPr>
                <w:rFonts w:ascii="Times New Roman" w:hAnsi="Times New Roman" w:eastAsia="宋体"/>
                <w:b/>
                <w:i w:val="0"/>
                <w:sz w:val="18"/>
              </w:rPr>
              <w:t>人工经验方案</w:t>
            </w:r>
          </w:p>
        </w:tc>
        <w:tc>
          <w:tcPr>
            <w:tcW w:type="dxa" w:w="2256"/>
            <w:shd w:fill="D9E2F3"/>
          </w:tcPr>
          <w:p>
            <w:pPr>
              <w:spacing w:before="40" w:after="40" w:line="240" w:lineRule="exact"/>
              <w:jc w:val="center"/>
            </w:pPr>
            <w:r/>
            <w:r>
              <w:rPr>
                <w:rFonts w:ascii="Times New Roman" w:hAnsi="Times New Roman" w:eastAsia="宋体"/>
                <w:b/>
                <w:i w:val="0"/>
                <w:sz w:val="18"/>
              </w:rPr>
              <w:t>优化方案</w:t>
            </w:r>
          </w:p>
        </w:tc>
        <w:tc>
          <w:tcPr>
            <w:tcW w:type="dxa" w:w="2256"/>
            <w:shd w:fill="D9E2F3"/>
          </w:tcPr>
          <w:p>
            <w:pPr>
              <w:spacing w:before="40" w:after="40" w:line="240" w:lineRule="exact"/>
              <w:jc w:val="center"/>
            </w:pPr>
            <w:r/>
            <w:r>
              <w:rPr>
                <w:rFonts w:ascii="Times New Roman" w:hAnsi="Times New Roman" w:eastAsia="宋体"/>
                <w:b/>
                <w:i w:val="0"/>
                <w:sz w:val="18"/>
              </w:rPr>
              <w:t>改善幅度</w:t>
            </w:r>
          </w:p>
        </w:tc>
      </w:tr>
      <w:tr>
        <w:tc>
          <w:tcPr>
            <w:tcW w:type="dxa" w:w="2256"/>
          </w:tcPr>
          <w:p>
            <w:pPr>
              <w:spacing w:before="40" w:after="40" w:line="240" w:lineRule="exact"/>
              <w:jc w:val="center"/>
            </w:pPr>
            <w:r/>
            <w:r>
              <w:rPr>
                <w:rFonts w:ascii="Times New Roman" w:hAnsi="Times New Roman" w:eastAsia="宋体"/>
                <w:b w:val="0"/>
                <w:i w:val="0"/>
                <w:sz w:val="18"/>
              </w:rPr>
              <w:t>渣含Cu (wt%)</w:t>
            </w:r>
          </w:p>
        </w:tc>
        <w:tc>
          <w:tcPr>
            <w:tcW w:type="dxa" w:w="2256"/>
          </w:tcPr>
          <w:p>
            <w:pPr>
              <w:spacing w:before="40" w:after="40" w:line="240" w:lineRule="exact"/>
              <w:jc w:val="center"/>
            </w:pPr>
            <w:r/>
            <w:r>
              <w:rPr>
                <w:rFonts w:ascii="Times New Roman" w:hAnsi="Times New Roman" w:eastAsia="宋体"/>
                <w:b w:val="0"/>
                <w:i w:val="0"/>
                <w:sz w:val="18"/>
              </w:rPr>
              <w:t>0.650</w:t>
            </w:r>
          </w:p>
        </w:tc>
        <w:tc>
          <w:tcPr>
            <w:tcW w:type="dxa" w:w="2256"/>
          </w:tcPr>
          <w:p>
            <w:pPr>
              <w:spacing w:before="40" w:after="40" w:line="240" w:lineRule="exact"/>
              <w:jc w:val="center"/>
            </w:pPr>
            <w:r/>
            <w:r>
              <w:rPr>
                <w:rFonts w:ascii="Times New Roman" w:hAnsi="Times New Roman" w:eastAsia="宋体"/>
                <w:b w:val="0"/>
                <w:i w:val="0"/>
                <w:sz w:val="18"/>
              </w:rPr>
              <w:t>0.386</w:t>
            </w:r>
          </w:p>
        </w:tc>
        <w:tc>
          <w:tcPr>
            <w:tcW w:type="dxa" w:w="2256"/>
          </w:tcPr>
          <w:p>
            <w:pPr>
              <w:spacing w:before="40" w:after="40" w:line="240" w:lineRule="exact"/>
              <w:jc w:val="center"/>
            </w:pPr>
            <w:r/>
            <w:r>
              <w:rPr>
                <w:rFonts w:ascii="Times New Roman" w:hAnsi="Times New Roman" w:eastAsia="宋体"/>
                <w:b w:val="0"/>
                <w:i w:val="0"/>
                <w:sz w:val="18"/>
              </w:rPr>
              <w:t>降低40.6%</w:t>
            </w:r>
          </w:p>
        </w:tc>
      </w:tr>
      <w:tr>
        <w:tc>
          <w:tcPr>
            <w:tcW w:type="dxa" w:w="2256"/>
          </w:tcPr>
          <w:p>
            <w:pPr>
              <w:spacing w:before="40" w:after="40" w:line="240" w:lineRule="exact"/>
              <w:jc w:val="center"/>
            </w:pPr>
            <w:r/>
            <w:r>
              <w:rPr>
                <w:rFonts w:ascii="Times New Roman" w:hAnsi="Times New Roman" w:eastAsia="宋体"/>
                <w:b w:val="0"/>
                <w:i w:val="0"/>
                <w:sz w:val="18"/>
              </w:rPr>
              <w:t>冰铜品位 (wt%)</w:t>
            </w:r>
          </w:p>
        </w:tc>
        <w:tc>
          <w:tcPr>
            <w:tcW w:type="dxa" w:w="2256"/>
          </w:tcPr>
          <w:p>
            <w:pPr>
              <w:spacing w:before="40" w:after="40" w:line="240" w:lineRule="exact"/>
              <w:jc w:val="center"/>
            </w:pPr>
            <w:r/>
            <w:r>
              <w:rPr>
                <w:rFonts w:ascii="Times New Roman" w:hAnsi="Times New Roman" w:eastAsia="宋体"/>
                <w:b w:val="0"/>
                <w:i w:val="0"/>
                <w:sz w:val="18"/>
              </w:rPr>
              <w:t>58.0</w:t>
            </w:r>
          </w:p>
        </w:tc>
        <w:tc>
          <w:tcPr>
            <w:tcW w:type="dxa" w:w="2256"/>
          </w:tcPr>
          <w:p>
            <w:pPr>
              <w:spacing w:before="40" w:after="40" w:line="240" w:lineRule="exact"/>
              <w:jc w:val="center"/>
            </w:pPr>
            <w:r/>
            <w:r>
              <w:rPr>
                <w:rFonts w:ascii="Times New Roman" w:hAnsi="Times New Roman" w:eastAsia="宋体"/>
                <w:b w:val="0"/>
                <w:i w:val="0"/>
                <w:sz w:val="18"/>
              </w:rPr>
              <w:t>59.87</w:t>
            </w:r>
          </w:p>
        </w:tc>
        <w:tc>
          <w:tcPr>
            <w:tcW w:type="dxa" w:w="2256"/>
          </w:tcPr>
          <w:p>
            <w:pPr>
              <w:spacing w:before="40" w:after="40" w:line="240" w:lineRule="exact"/>
              <w:jc w:val="center"/>
            </w:pPr>
            <w:r/>
            <w:r>
              <w:rPr>
                <w:rFonts w:ascii="Times New Roman" w:hAnsi="Times New Roman" w:eastAsia="宋体"/>
                <w:b w:val="0"/>
                <w:i w:val="0"/>
                <w:sz w:val="18"/>
              </w:rPr>
              <w:t>+3.2%</w:t>
            </w:r>
          </w:p>
        </w:tc>
      </w:tr>
      <w:tr>
        <w:tc>
          <w:tcPr>
            <w:tcW w:type="dxa" w:w="2256"/>
          </w:tcPr>
          <w:p>
            <w:pPr>
              <w:spacing w:before="40" w:after="40" w:line="240" w:lineRule="exact"/>
              <w:jc w:val="center"/>
            </w:pPr>
            <w:r/>
            <w:r>
              <w:rPr>
                <w:rFonts w:ascii="Times New Roman" w:hAnsi="Times New Roman" w:eastAsia="宋体"/>
                <w:b w:val="0"/>
                <w:i w:val="0"/>
                <w:sz w:val="18"/>
              </w:rPr>
              <w:t>渣FeO/SiO₂</w:t>
            </w:r>
          </w:p>
        </w:tc>
        <w:tc>
          <w:tcPr>
            <w:tcW w:type="dxa" w:w="2256"/>
          </w:tcPr>
          <w:p>
            <w:pPr>
              <w:spacing w:before="40" w:after="40" w:line="240" w:lineRule="exact"/>
              <w:jc w:val="center"/>
            </w:pPr>
            <w:r/>
            <w:r>
              <w:rPr>
                <w:rFonts w:ascii="Times New Roman" w:hAnsi="Times New Roman" w:eastAsia="宋体"/>
                <w:b w:val="0"/>
                <w:i w:val="0"/>
                <w:sz w:val="18"/>
              </w:rPr>
              <w:t>1.35</w:t>
            </w:r>
          </w:p>
        </w:tc>
        <w:tc>
          <w:tcPr>
            <w:tcW w:type="dxa" w:w="2256"/>
          </w:tcPr>
          <w:p>
            <w:pPr>
              <w:spacing w:before="40" w:after="40" w:line="240" w:lineRule="exact"/>
              <w:jc w:val="center"/>
            </w:pPr>
            <w:r/>
            <w:r>
              <w:rPr>
                <w:rFonts w:ascii="Times New Roman" w:hAnsi="Times New Roman" w:eastAsia="宋体"/>
                <w:b w:val="0"/>
                <w:i w:val="0"/>
                <w:sz w:val="18"/>
              </w:rPr>
              <w:t>1.179</w:t>
            </w:r>
          </w:p>
        </w:tc>
        <w:tc>
          <w:tcPr>
            <w:tcW w:type="dxa" w:w="2256"/>
          </w:tcPr>
          <w:p>
            <w:pPr>
              <w:spacing w:before="40" w:after="40" w:line="240" w:lineRule="exact"/>
              <w:jc w:val="center"/>
            </w:pPr>
            <w:r/>
            <w:r>
              <w:rPr>
                <w:rFonts w:ascii="Times New Roman" w:hAnsi="Times New Roman" w:eastAsia="宋体"/>
                <w:b w:val="0"/>
                <w:i w:val="0"/>
                <w:sz w:val="18"/>
              </w:rPr>
              <w:t>—</w:t>
            </w:r>
          </w:p>
        </w:tc>
      </w:tr>
    </w:tbl>
    <w:p>
      <w:pPr>
        <w:spacing w:line="360" w:lineRule="auto"/>
        <w:ind w:firstLine="420"/>
      </w:pPr>
      <w:r>
        <w:rPr>
          <w:rFonts w:ascii="Times New Roman" w:hAnsi="Times New Roman" w:eastAsia="宋体"/>
          <w:b w:val="0"/>
          <w:i w:val="0"/>
          <w:sz w:val="21"/>
        </w:rPr>
        <w:t>注：人工方案数据为该冶炼厂历史生产统计水平。优化方案在渣含铜方面降低40.6%，冰铜品位和渣FeO/SiO₂均在约束范围内。</w:t>
      </w:r>
    </w:p>
    <w:p>
      <w:pPr>
        <w:spacing w:before="240" w:after="120" w:line="360" w:lineRule="auto"/>
      </w:pPr>
      <w:r>
        <w:rPr>
          <w:rFonts w:ascii="Times New Roman" w:hAnsi="Times New Roman" w:eastAsia="黑体"/>
          <w:b/>
          <w:i w:val="0"/>
          <w:sz w:val="24"/>
        </w:rPr>
        <w:t>4.6　讨论</w:t>
      </w:r>
    </w:p>
    <w:p>
      <w:pPr>
        <w:spacing w:before="240" w:after="120" w:line="360" w:lineRule="auto"/>
      </w:pPr>
      <w:r>
        <w:rPr>
          <w:rFonts w:ascii="Times New Roman" w:hAnsi="Times New Roman" w:eastAsia="黑体"/>
          <w:b/>
          <w:i w:val="0"/>
          <w:sz w:val="22"/>
        </w:rPr>
        <w:t>4.6.1　核心进展</w:t>
      </w:r>
    </w:p>
    <w:p>
      <w:pPr>
        <w:spacing w:line="360" w:lineRule="auto"/>
        <w:ind w:firstLine="420"/>
      </w:pPr>
      <w:r>
        <w:rPr>
          <w:rFonts w:ascii="Times New Roman" w:hAnsi="Times New Roman" w:eastAsia="宋体"/>
          <w:b w:val="0"/>
          <w:i w:val="0"/>
          <w:sz w:val="21"/>
        </w:rPr>
        <w:t>本文的核心进展在于两个方面。第一，提出了"热力学仿真即数据工厂"的范式。与传统的直接使用工业数据进行机器学习建模不同，本文利用FactSage热力学计算软件生成大规模、高质量、无噪声的训练数据，从根本上解决了冶金领域"小样本、高噪声"的建模难题。这一范式具有潜在的可推广性：对于可以通过物理仿真获取可靠标签的工程系统，理论上可采用类似方法构建机器学习代理模型，但其有效性取决于仿真模型对实际系统的拟合程度。</w:t>
      </w:r>
    </w:p>
    <w:p>
      <w:pPr>
        <w:spacing w:line="360" w:lineRule="auto"/>
        <w:ind w:firstLine="420"/>
      </w:pPr>
      <w:r>
        <w:rPr>
          <w:rFonts w:ascii="Times New Roman" w:hAnsi="Times New Roman" w:eastAsia="宋体"/>
          <w:b w:val="0"/>
          <w:i w:val="0"/>
          <w:sz w:val="21"/>
        </w:rPr>
        <w:t>第二，将TabPFN预训练表格基础模型引入铜熔炼过程建模。实验结果表明，TabPFN在3000组FactSage数据上对29个冶金指标的平均R²达到0.989，优于随机森林（0.837）、XGBoost（0.766）等传统算法。TabPFN的in-context learning机制使其特别适合中等规模数据集的建模场景，这一特性在工业数据稀缺的冶金领域具有应用价值。</w:t>
      </w:r>
    </w:p>
    <w:p>
      <w:pPr>
        <w:spacing w:before="240" w:after="120" w:line="360" w:lineRule="auto"/>
      </w:pPr>
      <w:r>
        <w:rPr>
          <w:rFonts w:ascii="Times New Roman" w:hAnsi="Times New Roman" w:eastAsia="黑体"/>
          <w:b/>
          <w:i w:val="0"/>
          <w:sz w:val="22"/>
        </w:rPr>
        <w:t>4.6.2　方法有效性分析</w:t>
      </w:r>
    </w:p>
    <w:p>
      <w:pPr>
        <w:spacing w:line="360" w:lineRule="auto"/>
        <w:ind w:firstLine="420"/>
      </w:pPr>
      <w:r>
        <w:rPr>
          <w:rFonts w:ascii="Times New Roman" w:hAnsi="Times New Roman" w:eastAsia="宋体"/>
          <w:b w:val="0"/>
          <w:i w:val="0"/>
          <w:sz w:val="21"/>
        </w:rPr>
        <w:t>本文方法有效的根本原因在于：热力学一致性——FactSage计算基于Gibbs自由能最小化原理，产出的数据具有严格的热力学一致性，为机器学习模型提供了高质量的学习信号；设计空间覆盖——基于Dirichlet分布的随机采样结合冶金成分约束过滤，确保了训练数据对合理配料空间的充分覆盖；输入特征的物理可解释性——16个输入特征本身即为冶金过程的关键控制变量，TabPFN通过in-context learning建立的映射关系与冶金领域的物理认知一致。</w:t>
      </w:r>
    </w:p>
    <w:p>
      <w:pPr>
        <w:spacing w:before="240" w:after="120" w:line="360" w:lineRule="auto"/>
      </w:pPr>
      <w:r>
        <w:rPr>
          <w:rFonts w:ascii="Times New Roman" w:hAnsi="Times New Roman" w:eastAsia="黑体"/>
          <w:b/>
          <w:i w:val="0"/>
          <w:sz w:val="22"/>
        </w:rPr>
        <w:t>4.6.3　局限性</w:t>
      </w:r>
    </w:p>
    <w:p>
      <w:pPr>
        <w:spacing w:line="360" w:lineRule="auto"/>
        <w:ind w:firstLine="420"/>
      </w:pPr>
      <w:r>
        <w:rPr>
          <w:rFonts w:ascii="Times New Roman" w:hAnsi="Times New Roman" w:eastAsia="宋体"/>
          <w:b w:val="0"/>
          <w:i w:val="0"/>
          <w:sz w:val="21"/>
        </w:rPr>
        <w:t>本文方法存在以下局限性：（1）热力学数据库的覆盖范围——模型精度依赖于FactSage热力学数据库对相关体系的描述准确性，对于数据库中缺乏可靠参数的组分或体系，计算结果可能存在偏差。（2）平衡态假设——FactSage计算的是热力学平衡态，而实际熔炼过程存在动力学因素（如反应速率、渣夹带、锍滴沉降等），平衡计算可能无法完全捕捉这些动态效应。（3）矿料组成的固定性——本文假设各矿料的化学组成固定，实际生产中同一矿种的组成可能存在波动。（4）缺乏直接的工业试验验证——目前的验证主要基于FactSage计算数据的留样测试和专家评审，后续需要通过工业投料试验进一步验证优化方案的实际效果。</w:t>
      </w:r>
    </w:p>
    <w:p>
      <w:pPr>
        <w:spacing w:before="240" w:after="120" w:line="360" w:lineRule="auto"/>
      </w:pPr>
      <w:r>
        <w:rPr>
          <w:rFonts w:ascii="Times New Roman" w:hAnsi="Times New Roman" w:eastAsia="黑体"/>
          <w:b/>
          <w:i w:val="0"/>
          <w:sz w:val="22"/>
        </w:rPr>
        <w:t>4.6.4　实际应用价值</w:t>
      </w:r>
    </w:p>
    <w:p>
      <w:pPr>
        <w:spacing w:line="360" w:lineRule="auto"/>
        <w:ind w:firstLine="420"/>
      </w:pPr>
      <w:r>
        <w:rPr>
          <w:rFonts w:ascii="Times New Roman" w:hAnsi="Times New Roman" w:eastAsia="宋体"/>
          <w:b w:val="0"/>
          <w:i w:val="0"/>
          <w:sz w:val="21"/>
        </w:rPr>
        <w:t>尽管存在上述局限，本文方法在铜冶炼工业中具有明确的实际应用价值：实时决策支持——操作人员可以在秒级时间内评估不同配矿方案的预期冶炼效果，大幅提升配矿决策效率；方案比较与优选——优化器产出的Pareto最优解集为操作人员提供了多个权衡方案，支持根据生产目标灵活选择；工艺知识沉淀——训练好的代理模型隐含了炉料组成与冶金指标之间的映射关系，可作为工艺知识的数字化载体。</w:t>
      </w:r>
    </w:p>
    <w:p>
      <w:pPr>
        <w:spacing w:before="240" w:after="120" w:line="360" w:lineRule="auto"/>
      </w:pPr>
      <w:r>
        <w:rPr>
          <w:rFonts w:ascii="Times New Roman" w:hAnsi="Times New Roman" w:eastAsia="黑体"/>
          <w:b/>
          <w:i w:val="0"/>
          <w:sz w:val="28"/>
        </w:rPr>
        <w:t>5　结论</w:t>
      </w:r>
    </w:p>
    <w:p>
      <w:pPr>
        <w:spacing w:line="360" w:lineRule="auto" w:after="120"/>
      </w:pPr>
      <w:r>
        <w:rPr>
          <w:rFonts w:ascii="Times New Roman" w:hAnsi="Times New Roman" w:eastAsia="宋体"/>
          <w:b/>
          <w:i w:val="0"/>
          <w:sz w:val="21"/>
        </w:rPr>
        <w:t>（1）</w:t>
      </w:r>
      <w:r>
        <w:rPr>
          <w:rFonts w:ascii="Times New Roman" w:hAnsi="Times New Roman" w:eastAsia="宋体"/>
          <w:b w:val="0"/>
          <w:i w:val="0"/>
          <w:sz w:val="21"/>
        </w:rPr>
        <w:t>本文提出了面向铜熔炼的热力学信息增强机器学习智能配矿优化框架。该框架以FactSage 8.3热力学计算作为数据工厂，基于企业11种矿料资源生成3000组合成炉料方案，批量计算获取渣含铜、冰铜品位、渣Fe/SiO₂等29个关键冶金指标的标签数据，采用TabPFN预训练表格基础模型作为代理模型，并嵌入NSGA-II多目标优化器实现智能配矿。</w:t>
      </w:r>
    </w:p>
    <w:p>
      <w:pPr>
        <w:spacing w:line="360" w:lineRule="auto" w:after="120"/>
      </w:pPr>
      <w:r>
        <w:rPr>
          <w:rFonts w:ascii="Times New Roman" w:hAnsi="Times New Roman" w:eastAsia="宋体"/>
          <w:b/>
          <w:i w:val="0"/>
          <w:sz w:val="21"/>
        </w:rPr>
        <w:t>（2）</w:t>
      </w:r>
      <w:r>
        <w:rPr>
          <w:rFonts w:ascii="Times New Roman" w:hAnsi="Times New Roman" w:eastAsia="宋体"/>
          <w:b w:val="0"/>
          <w:i w:val="0"/>
          <w:sz w:val="21"/>
        </w:rPr>
        <w:t>TabPFN在29个冶金指标上的平均预测R²达到0.989，优于随机森林（0.837）、XGBoost（0.766）、梯度提升树（0.679）和多层感知机等传统机器学习算法。在冰铜品位（R²=0.9998）、渣Fe/SiO₂（R²=0.9972）等关键指标上，TabPFN的预测精度接近FactSage热力学计算水平。单次预测耗时从FactSage的分钟级降至毫秒级，可秒级评估超过10⁴种配矿方案。</w:t>
      </w:r>
    </w:p>
    <w:p>
      <w:pPr>
        <w:spacing w:line="360" w:lineRule="auto" w:after="120"/>
      </w:pPr>
      <w:r>
        <w:rPr>
          <w:rFonts w:ascii="Times New Roman" w:hAnsi="Times New Roman" w:eastAsia="宋体"/>
          <w:b/>
          <w:i w:val="0"/>
          <w:sz w:val="21"/>
        </w:rPr>
        <w:t>（3）</w:t>
      </w:r>
      <w:r>
        <w:rPr>
          <w:rFonts w:ascii="Times New Roman" w:hAnsi="Times New Roman" w:eastAsia="宋体"/>
          <w:b w:val="0"/>
          <w:i w:val="0"/>
          <w:sz w:val="21"/>
        </w:rPr>
        <w:t>NSGA-II优化器在渣含铜最小化目标下，搜索到满足渣FeO/SiO₂∈[1.15, 1.30]和冰铜品位∈[58, 60 wt%]约束的最优配矿方案。与人工经验方案相比，优化方案的渣含铜从0.650 wt%降至0.386 wt%（降低40.6%），冰铜品位控制在59.87 wt%（目标范围内），渣FeO/SiO₂为1.179（目标范围内）。</w:t>
      </w:r>
    </w:p>
    <w:p>
      <w:pPr>
        <w:spacing w:line="360" w:lineRule="auto" w:after="120"/>
      </w:pPr>
      <w:r>
        <w:rPr>
          <w:rFonts w:ascii="Times New Roman" w:hAnsi="Times New Roman" w:eastAsia="宋体"/>
          <w:b/>
          <w:i w:val="0"/>
          <w:sz w:val="21"/>
        </w:rPr>
        <w:t>（4）</w:t>
      </w:r>
      <w:r>
        <w:rPr>
          <w:rFonts w:ascii="Times New Roman" w:hAnsi="Times New Roman" w:eastAsia="宋体"/>
          <w:b w:val="0"/>
          <w:i w:val="0"/>
          <w:sz w:val="21"/>
        </w:rPr>
        <w:t>当前局限在于：（1）渣含Cu预测精度（R²=0.890）相对较低，XGBoost在该指标上略优于TabPFN；（2）模型受FactSage热力学数据库覆盖范围和平衡态假设约束；（3）缺乏直接的工业投料试验验证。向动态炉况条件的扩展、渣含Cu预测精度的提升和工业试验验证是重要的后续工作方向。</w:t>
      </w:r>
    </w:p>
    <w:p>
      <w:pPr>
        <w:spacing w:before="240" w:after="120" w:line="360" w:lineRule="auto"/>
      </w:pPr>
      <w:r>
        <w:rPr>
          <w:rFonts w:ascii="Times New Roman" w:hAnsi="Times New Roman" w:eastAsia="黑体"/>
          <w:b/>
          <w:i w:val="0"/>
          <w:sz w:val="28"/>
        </w:rPr>
        <w:t>参考文献</w:t>
      </w:r>
    </w:p>
    <w:p>
      <w:pPr>
        <w:spacing w:line="240" w:lineRule="auto" w:after="60" w:before="0"/>
        <w:ind w:hanging="420" w:left="420"/>
      </w:pPr>
      <w:r>
        <w:rPr>
          <w:rFonts w:ascii="Times New Roman" w:hAnsi="Times New Roman" w:eastAsia="宋体"/>
          <w:b w:val="0"/>
          <w:i w:val="0"/>
          <w:sz w:val="18"/>
        </w:rPr>
        <w:t>[1]  Schlesinger M E, King M J, Sole K C, et al. Extractive Metallurgy of Copper [M]. 5th ed. Oxford: Elsevier, 2011.</w:t>
      </w:r>
    </w:p>
    <w:p>
      <w:pPr>
        <w:spacing w:line="240" w:lineRule="auto" w:after="60" w:before="0"/>
        <w:ind w:hanging="420" w:left="420"/>
      </w:pPr>
      <w:r>
        <w:rPr>
          <w:rFonts w:ascii="Times New Roman" w:hAnsi="Times New Roman" w:eastAsia="宋体"/>
          <w:b w:val="0"/>
          <w:i w:val="0"/>
          <w:sz w:val="18"/>
        </w:rPr>
        <w:t>[2]  Davenport W G, King M, Schlesinger M, et al. Extractive Metallurgy of Copper [M]. 4th ed. Oxford: Pergamon, 2002.</w:t>
      </w:r>
    </w:p>
    <w:p>
      <w:pPr>
        <w:spacing w:line="240" w:lineRule="auto" w:after="60" w:before="0"/>
        <w:ind w:hanging="420" w:left="420"/>
      </w:pPr>
      <w:r>
        <w:rPr>
          <w:rFonts w:ascii="Times New Roman" w:hAnsi="Times New Roman" w:eastAsia="宋体"/>
          <w:b w:val="0"/>
          <w:i w:val="0"/>
          <w:sz w:val="18"/>
        </w:rPr>
        <w:t>[3]  赵天从. 重金属冶金学 [M]. 长沙: 中南工业大学出版社, 1991.</w:t>
      </w:r>
    </w:p>
    <w:p>
      <w:pPr>
        <w:spacing w:line="240" w:lineRule="auto" w:after="60" w:before="0"/>
        <w:ind w:hanging="420" w:left="420"/>
      </w:pPr>
      <w:r>
        <w:rPr>
          <w:rFonts w:ascii="Times New Roman" w:hAnsi="Times New Roman" w:eastAsia="宋体"/>
          <w:b w:val="0"/>
          <w:i w:val="0"/>
          <w:sz w:val="18"/>
        </w:rPr>
        <w:t>[4]  Wang Y, et al. Copper concentrate blending and melting prediction based on particle swarm optimization algorithm [J]. JOM, 2023. DOI: 10.1007/s11837-023-06016-w.</w:t>
      </w:r>
    </w:p>
    <w:p>
      <w:pPr>
        <w:spacing w:line="240" w:lineRule="auto" w:after="60" w:before="0"/>
        <w:ind w:hanging="420" w:left="420"/>
      </w:pPr>
      <w:r>
        <w:rPr>
          <w:rFonts w:ascii="Times New Roman" w:hAnsi="Times New Roman" w:eastAsia="宋体"/>
          <w:b w:val="0"/>
          <w:i w:val="0"/>
          <w:sz w:val="18"/>
        </w:rPr>
        <w:t>[5]  Zhao L, Zhu D F, Liu D F, et al. Prediction and optimization of matte grade in ISA furnace based on GA-BP neural network [J]. Applied Sciences, 2023, 13(7): 4246.</w:t>
      </w:r>
    </w:p>
    <w:p>
      <w:pPr>
        <w:spacing w:line="240" w:lineRule="auto" w:after="60" w:before="0"/>
        <w:ind w:hanging="420" w:left="420"/>
      </w:pPr>
      <w:r>
        <w:rPr>
          <w:rFonts w:ascii="Times New Roman" w:hAnsi="Times New Roman" w:eastAsia="宋体"/>
          <w:b w:val="0"/>
          <w:i w:val="0"/>
          <w:sz w:val="18"/>
        </w:rPr>
        <w:t>[6]  Jak E, Hayes P. Phase equilibria and thermodynamics of copper smelting systems [C]// Proceedings of Copper 2010. Hamburg, Germany, 2010.</w:t>
      </w:r>
    </w:p>
    <w:p>
      <w:pPr>
        <w:spacing w:line="240" w:lineRule="auto" w:after="60" w:before="0"/>
        <w:ind w:hanging="420" w:left="420"/>
      </w:pPr>
      <w:r>
        <w:rPr>
          <w:rFonts w:ascii="Times New Roman" w:hAnsi="Times New Roman" w:eastAsia="宋体"/>
          <w:b w:val="0"/>
          <w:i w:val="0"/>
          <w:sz w:val="18"/>
        </w:rPr>
        <w:t>[7]  Shishin D, Decterov S A. Thermodynamic assessment of the Cu-Fe-O-S-Si system [J]. CALPHAD, 2018, 62: 184-200.</w:t>
      </w:r>
    </w:p>
    <w:p>
      <w:pPr>
        <w:spacing w:line="240" w:lineRule="auto" w:after="60" w:before="0"/>
        <w:ind w:hanging="420" w:left="420"/>
      </w:pPr>
      <w:r>
        <w:rPr>
          <w:rFonts w:ascii="Times New Roman" w:hAnsi="Times New Roman" w:eastAsia="宋体"/>
          <w:b w:val="0"/>
          <w:i w:val="0"/>
          <w:sz w:val="18"/>
        </w:rPr>
        <w:t>[8]  Lu H. A neural network model for the Fe/SiO₂ ratio in copper flash smelting slag using improved back propagation algorithm [J]. Advanced Materials Research, 2012, 524-527: 1963-1966.</w:t>
      </w:r>
    </w:p>
    <w:p>
      <w:pPr>
        <w:spacing w:line="240" w:lineRule="auto" w:after="60" w:before="0"/>
        <w:ind w:hanging="420" w:left="420"/>
      </w:pPr>
      <w:r>
        <w:rPr>
          <w:rFonts w:ascii="Times New Roman" w:hAnsi="Times New Roman" w:eastAsia="宋体"/>
          <w:b w:val="0"/>
          <w:i w:val="0"/>
          <w:sz w:val="18"/>
        </w:rPr>
        <w:t>[9]  Qiu Y H, Li M Z, Huang J D, et al. Prediction model for endpoint and product composition of copper-converter smelting based on CNN-GAT algorithm collaboration [J]. International Journal of Minerals, Metallurgy and Materials, 2025, 33(4): 1187-1200.</w:t>
      </w:r>
    </w:p>
    <w:p>
      <w:pPr>
        <w:spacing w:line="240" w:lineRule="auto" w:after="60" w:before="0"/>
        <w:ind w:hanging="420" w:left="420"/>
      </w:pPr>
      <w:r>
        <w:rPr>
          <w:rFonts w:ascii="Times New Roman" w:hAnsi="Times New Roman" w:eastAsia="宋体"/>
          <w:b w:val="0"/>
          <w:i w:val="0"/>
          <w:sz w:val="18"/>
        </w:rPr>
        <w:t>[10] Deng P, Li Y G, Li J X. Prediction of matte grade in copper flash smelting process based on LSTM and mechanism model [C]// Proceedings of the 41st Chinese Control Conference (CCC). 2022: 2613-2620.</w:t>
      </w:r>
    </w:p>
    <w:p>
      <w:pPr>
        <w:spacing w:line="240" w:lineRule="auto" w:after="60" w:before="0"/>
        <w:ind w:hanging="420" w:left="420"/>
      </w:pPr>
      <w:r>
        <w:rPr>
          <w:rFonts w:ascii="Times New Roman" w:hAnsi="Times New Roman" w:eastAsia="宋体"/>
          <w:b w:val="0"/>
          <w:i w:val="0"/>
          <w:sz w:val="18"/>
        </w:rPr>
        <w:t>[11] Forrester A I J, Keane A J. Recent advances in surrogate-based optimization [J]. Progress in Aerospace Sciences, 2009, 45(1-3): 50-79.</w:t>
      </w:r>
    </w:p>
    <w:p>
      <w:pPr>
        <w:spacing w:line="240" w:lineRule="auto" w:after="60" w:before="0"/>
        <w:ind w:hanging="420" w:left="420"/>
      </w:pPr>
      <w:r>
        <w:rPr>
          <w:rFonts w:ascii="Times New Roman" w:hAnsi="Times New Roman" w:eastAsia="宋体"/>
          <w:b w:val="0"/>
          <w:i w:val="0"/>
          <w:sz w:val="18"/>
        </w:rPr>
        <w:t>[12] Wang G G, Shan S. Review of metamodeling techniques in support of engineering design optimization [J]. Journal of Mechanical Design, 2007, 129(4): 370-380.</w:t>
      </w:r>
    </w:p>
    <w:p>
      <w:pPr>
        <w:spacing w:line="240" w:lineRule="auto" w:after="60" w:before="0"/>
        <w:ind w:hanging="420" w:left="420"/>
      </w:pPr>
      <w:r>
        <w:rPr>
          <w:rFonts w:ascii="Times New Roman" w:hAnsi="Times New Roman" w:eastAsia="宋体"/>
          <w:b w:val="0"/>
          <w:i w:val="0"/>
          <w:sz w:val="18"/>
        </w:rPr>
        <w:t>[13] Bale C W, Bélisle E, Chartrand P, et al. FactSage thermochemical software and databases — recent developments [J]. CALPHAD, 2016, 54: 35-53.</w:t>
      </w:r>
    </w:p>
    <w:p>
      <w:pPr>
        <w:spacing w:line="240" w:lineRule="auto" w:after="60" w:before="0"/>
        <w:ind w:hanging="420" w:left="420"/>
      </w:pPr>
      <w:r>
        <w:rPr>
          <w:rFonts w:ascii="Times New Roman" w:hAnsi="Times New Roman" w:eastAsia="宋体"/>
          <w:b w:val="0"/>
          <w:i w:val="0"/>
          <w:sz w:val="18"/>
        </w:rPr>
        <w:t>[14] Chen M, Zhao B, Jak E. Phase equilibria of the PbO-ZnO-CaO-SiO₂-FeO-Fe₂O₃ system in equilibrium with metallic Pb [J]. Metallurgical and Materials Transactions B, 2019, 50(5): 2304-2322.</w:t>
      </w:r>
    </w:p>
    <w:p>
      <w:pPr>
        <w:spacing w:line="240" w:lineRule="auto" w:after="60" w:before="0"/>
        <w:ind w:hanging="420" w:left="420"/>
      </w:pPr>
      <w:r>
        <w:rPr>
          <w:rFonts w:ascii="Times New Roman" w:hAnsi="Times New Roman" w:eastAsia="宋体"/>
          <w:b w:val="0"/>
          <w:i w:val="0"/>
          <w:sz w:val="18"/>
        </w:rPr>
        <w:t>[15] Shishin D, Jak E, Decterov S A. Thermodynamic database for the Cu-Fe-O-S system [J]. CALPHAD, 2020, 71: 102215.</w:t>
      </w:r>
    </w:p>
    <w:p>
      <w:pPr>
        <w:spacing w:line="240" w:lineRule="auto" w:after="60" w:before="0"/>
        <w:ind w:hanging="420" w:left="420"/>
      </w:pPr>
      <w:r>
        <w:rPr>
          <w:rFonts w:ascii="Times New Roman" w:hAnsi="Times New Roman" w:eastAsia="宋体"/>
          <w:b w:val="0"/>
          <w:i w:val="0"/>
          <w:sz w:val="18"/>
        </w:rPr>
        <w:t>[16] Su Y Z, Ye W C, Yang K, et al. Quality control prediction of electrolytic copper using novel hybrid nonlinear analysis algorithm [J]. Scientific Reports, 2023, 13: 17513.</w:t>
      </w:r>
    </w:p>
    <w:p>
      <w:pPr>
        <w:spacing w:line="240" w:lineRule="auto" w:after="60" w:before="0"/>
        <w:ind w:hanging="420" w:left="420"/>
      </w:pPr>
      <w:r>
        <w:rPr>
          <w:rFonts w:ascii="Times New Roman" w:hAnsi="Times New Roman" w:eastAsia="宋体"/>
          <w:b w:val="0"/>
          <w:i w:val="0"/>
          <w:sz w:val="18"/>
        </w:rPr>
        <w:t>[17] Deb K, Pratap A, Agarwal S, et al. A fast and elitist multiobjective genetic algorithm: NSGA-II [J]. IEEE Transactions on Evolutionary Computation, 2002, 6(2): 182-197.</w:t>
      </w:r>
    </w:p>
    <w:p>
      <w:pPr>
        <w:spacing w:line="240" w:lineRule="auto" w:after="60" w:before="0"/>
        <w:ind w:hanging="420" w:left="420"/>
      </w:pPr>
      <w:r>
        <w:rPr>
          <w:rFonts w:ascii="Times New Roman" w:hAnsi="Times New Roman" w:eastAsia="宋体"/>
          <w:b w:val="0"/>
          <w:i w:val="0"/>
          <w:sz w:val="18"/>
        </w:rPr>
        <w:t>[18] Canales C, Díaz-Quezada S, Leiva F, et al. Control of heap leach piles using deep reinforcement learning [J]. Minerals Engineering, 2024, 212: 108707.</w:t>
      </w:r>
    </w:p>
    <w:p>
      <w:pPr>
        <w:spacing w:line="240" w:lineRule="auto" w:after="60" w:before="0"/>
        <w:ind w:hanging="420" w:left="420"/>
      </w:pPr>
      <w:r>
        <w:rPr>
          <w:rFonts w:ascii="Times New Roman" w:hAnsi="Times New Roman" w:eastAsia="宋体"/>
          <w:b w:val="0"/>
          <w:i w:val="0"/>
          <w:sz w:val="18"/>
        </w:rPr>
        <w:t>[19] Kang X, et al. Multi-objective Bayesian optimization using deep Gaussian processes with applications to copper smelting optimization [C]// IEEE. 2022.</w:t>
      </w:r>
    </w:p>
    <w:p>
      <w:pPr>
        <w:spacing w:line="240" w:lineRule="auto" w:after="60" w:before="0"/>
        <w:ind w:hanging="420" w:left="420"/>
      </w:pPr>
      <w:r>
        <w:rPr>
          <w:rFonts w:ascii="Times New Roman" w:hAnsi="Times New Roman" w:eastAsia="宋体"/>
          <w:b w:val="0"/>
          <w:i w:val="0"/>
          <w:sz w:val="18"/>
        </w:rPr>
        <w:t>[20] McKay M D, Beckman R J, Conover W J. A comparison of three methods for selecting values of input variables in the analysis of output from a computer code [J]. Technometrics, 1979, 21(2): 239-245.</w:t>
      </w:r>
    </w:p>
    <w:p>
      <w:pPr>
        <w:spacing w:line="240" w:lineRule="auto" w:after="60" w:before="0"/>
        <w:ind w:hanging="420" w:left="420"/>
      </w:pPr>
      <w:r>
        <w:rPr>
          <w:rFonts w:ascii="Times New Roman" w:hAnsi="Times New Roman" w:eastAsia="宋体"/>
          <w:b w:val="0"/>
          <w:i w:val="0"/>
          <w:sz w:val="18"/>
        </w:rPr>
        <w:t>[21] Chen T, Guestrin C. XGBoost: A scalable tree boosting system [C]// Proceedings of the 22nd ACM SIGKDD International Conference on Knowledge Discovery and Data Mining. 2016: 785-794.</w:t>
      </w:r>
    </w:p>
    <w:p>
      <w:pPr>
        <w:spacing w:line="240" w:lineRule="auto" w:after="60" w:before="0"/>
        <w:ind w:hanging="420" w:left="420"/>
      </w:pPr>
      <w:r>
        <w:rPr>
          <w:rFonts w:ascii="Times New Roman" w:hAnsi="Times New Roman" w:eastAsia="宋体"/>
          <w:b w:val="0"/>
          <w:i w:val="0"/>
          <w:sz w:val="18"/>
        </w:rPr>
        <w:t>[22] Breiman L. Random forests [J]. Machine Learning, 2001, 45(1): 5-32.</w:t>
      </w:r>
    </w:p>
    <w:p>
      <w:pPr>
        <w:spacing w:line="240" w:lineRule="auto" w:after="60" w:before="0"/>
        <w:ind w:hanging="420" w:left="420"/>
      </w:pPr>
      <w:r>
        <w:rPr>
          <w:rFonts w:ascii="Times New Roman" w:hAnsi="Times New Roman" w:eastAsia="宋体"/>
          <w:b w:val="0"/>
          <w:i w:val="0"/>
          <w:sz w:val="18"/>
        </w:rPr>
        <w:t>[23] Hollmann N, Müller S, Purucker L, et al. Accurate predictions on small data with a tabular foundation model [J]. Nature, 2025, 637: 319-326.</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