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95A76">
      <w:pPr>
        <w:pStyle w:val="35"/>
        <w:widowControl/>
        <w:outlineLvl w:val="9"/>
      </w:pPr>
      <w:r>
        <w:t>基于热力学信息增强机器学习的铜熔炼智能配矿优化方法</w:t>
      </w:r>
    </w:p>
    <w:p w14:paraId="3F572F11">
      <w:pPr>
        <w:pStyle w:val="35"/>
        <w:widowControl/>
        <w:outlineLvl w:val="9"/>
      </w:pPr>
      <w:r>
        <w:t>Intelligent Charge Blending Optimization for Copper Smelting Based on Thermodynamics-Informed Machine Learning</w:t>
      </w:r>
    </w:p>
    <w:p w14:paraId="08BD5455">
      <w:pPr>
        <w:spacing w:before="0" w:after="120" w:line="360" w:lineRule="auto"/>
        <w:jc w:val="center"/>
        <w:outlineLvl w:val="9"/>
      </w:pPr>
      <w:r>
        <w:rPr>
          <w:rFonts w:ascii="Times New Roman" w:hAnsi="Times New Roman" w:eastAsia="宋体"/>
          <w:b w:val="0"/>
          <w:i w:val="0"/>
          <w:sz w:val="22"/>
        </w:rPr>
        <w:t>Author Name¹*，Co-Author Name²</w:t>
      </w:r>
    </w:p>
    <w:p w14:paraId="0A617B61">
      <w:pPr>
        <w:spacing w:before="0" w:after="20" w:line="360" w:lineRule="auto"/>
        <w:jc w:val="center"/>
        <w:outlineLvl w:val="9"/>
      </w:pPr>
      <w:r>
        <w:rPr>
          <w:rFonts w:ascii="Times New Roman" w:hAnsi="Times New Roman" w:eastAsia="宋体"/>
          <w:b w:val="0"/>
          <w:i w:val="0"/>
          <w:sz w:val="18"/>
        </w:rPr>
        <w:t>（1. School of XXXXX, University Name, City, Country; 2. Company Name, City, Country）</w:t>
      </w:r>
    </w:p>
    <w:p w14:paraId="22EF56FE">
      <w:pPr>
        <w:spacing w:before="0" w:after="160" w:line="360" w:lineRule="auto"/>
        <w:jc w:val="center"/>
        <w:outlineLvl w:val="9"/>
      </w:pPr>
      <w:r>
        <w:rPr>
          <w:rFonts w:ascii="Times New Roman" w:hAnsi="Times New Roman" w:eastAsia="宋体"/>
          <w:b w:val="0"/>
          <w:i/>
          <w:sz w:val="18"/>
        </w:rPr>
        <w:t>*Corresponding author: email@example.com</w:t>
      </w:r>
    </w:p>
    <w:p w14:paraId="4718ACF0">
      <w:pPr>
        <w:pStyle w:val="168"/>
        <w:keepNext/>
        <w:widowControl/>
        <w:outlineLvl w:val="9"/>
        <w:rPr>
          <w:rFonts w:hint="eastAsia" w:eastAsia="黑体"/>
          <w:lang w:eastAsia="zh-CN"/>
        </w:rPr>
      </w:pPr>
      <w:r>
        <w:rPr>
          <w:rFonts w:hint="eastAsia"/>
          <w:lang w:eastAsia="zh-CN"/>
        </w:rPr>
        <w:t>摘    要</w:t>
      </w:r>
    </w:p>
    <w:p w14:paraId="0AA92FA2">
      <w:pPr>
        <w:pStyle w:val="169"/>
        <w:widowControl/>
        <w:rPr>
          <w:rFonts w:ascii="Times New Roman" w:hAnsi="Times New Roman" w:eastAsia="仿宋" w:cs="Times New Roman"/>
          <w:sz w:val="18"/>
          <w:szCs w:val="24"/>
        </w:rPr>
      </w:pPr>
      <w:r>
        <w:rPr>
          <w:rFonts w:ascii="Times New Roman" w:hAnsi="Times New Roman" w:eastAsia="仿宋" w:cs="Times New Roman"/>
          <w:b w:val="0"/>
          <w:i w:val="0"/>
          <w:sz w:val="18"/>
          <w:szCs w:val="24"/>
        </w:rPr>
        <w:t>铜熔炼过程中，炉料配比直接决定渣含铜损失、冰铜品位及炉渣性能等关键冶金指标。当前工业配矿主要依赖人工经验，效率低下且难以找到数学最优解；已有的配矿优化算法仅关注配料成分匹配或原料成本，未将后续熔炼冶金指标纳入优化目标。直接将热力学软件（如FactSage）嵌入优化迭代虽可精确评估方案冶金效果，但单次计算耗时数分钟，无法满足大规模配料空间的实时搜索需求。本文提出一种热力学信息增强的机器学习智能配矿框架：首先基于企业现有11种矿料资源，通过随机采样生成3000组合成炉料组成方案；随后利用FactSage 8.3进行批量热力学平衡计算（1200°C、1 atm），获取渣含铜、冰铜品位、渣Fe/SiO₂质量比等29个冶金指标作为训练标签；进而采用TabPFN（Tabular Prior-Data Fitted Networks，Nature 2025）预训练表格基础模型作为代理模型，利用其上下文学习能力建立从炉料组成到多冶金指标的快速映射关系；最终将代理模型嵌入NSGA-II优化器，实现以冶金指标为目标的智能配矿优化。实验结果表明，TabPFN在29个预测目标上的平均R²达到0.989，优于随机森林（0.837）、XGBoost（0.766）等传统机器学习算法，单次预测耗时从FactSage的分钟级降至毫秒级，可在秒级内评估超过10⁴种配矿方案。该框架将热力学领域知识与数据驱动方法相结合，为铜冶炼厂提供了一种近实时的智能配矿决策支持工具。</w:t>
      </w:r>
    </w:p>
    <w:p w14:paraId="5BF589B0">
      <w:pPr>
        <w:pStyle w:val="169"/>
        <w:bidi w:val="0"/>
      </w:pPr>
    </w:p>
    <w:p w14:paraId="2BA8A2D0">
      <w:pPr>
        <w:pStyle w:val="170"/>
        <w:widowControl/>
        <w:ind w:firstLine="0" w:firstLineChars="0"/>
        <w:rPr>
          <w:rFonts w:ascii="Times New Roman" w:hAnsi="Times New Roman" w:eastAsia="仿宋" w:cs="Times New Roman"/>
          <w:b w:val="0"/>
          <w:sz w:val="18"/>
          <w:szCs w:val="24"/>
        </w:rPr>
      </w:pPr>
      <w:r>
        <w:rPr>
          <w:rStyle w:val="171"/>
        </w:rPr>
        <w:t>关键词：</w:t>
      </w:r>
      <w:r>
        <w:rPr>
          <w:rFonts w:ascii="Times New Roman" w:hAnsi="Times New Roman" w:eastAsia="仿宋" w:cs="Times New Roman"/>
          <w:b w:val="0"/>
          <w:i w:val="0"/>
          <w:sz w:val="18"/>
          <w:szCs w:val="24"/>
        </w:rPr>
        <w:t>铜熔炼；配矿优化；热力学计算；机器学习；TabPFN；多目标优化；FactSage</w:t>
      </w:r>
    </w:p>
    <w:p w14:paraId="1BF796BF">
      <w:pPr>
        <w:rPr>
          <w:rFonts w:hint="eastAsia"/>
          <w:lang w:eastAsia="zh-CN"/>
        </w:rPr>
      </w:pPr>
      <w:r>
        <w:rPr>
          <w:rFonts w:hint="eastAsia"/>
          <w:lang w:eastAsia="zh-CN"/>
        </w:rPr>
        <w:br w:type="page"/>
      </w:r>
    </w:p>
    <w:p w14:paraId="727D693E">
      <w:pPr>
        <w:pStyle w:val="172"/>
        <w:keepNext/>
        <w:pageBreakBefore/>
        <w:widowControl/>
        <w:outlineLvl w:val="9"/>
        <w:rPr>
          <w:rFonts w:hint="eastAsia" w:eastAsia="黑体"/>
          <w:lang w:eastAsia="zh-CN"/>
        </w:rPr>
      </w:pPr>
      <w:r>
        <w:rPr>
          <w:rFonts w:hint="eastAsia"/>
          <w:lang w:eastAsia="zh-CN"/>
        </w:rPr>
        <w:t>Abstract</w:t>
      </w:r>
    </w:p>
    <w:p w14:paraId="4E3DDB4D">
      <w:pPr>
        <w:pStyle w:val="173"/>
        <w:widowControl/>
        <w:rPr>
          <w:rFonts w:ascii="Times New Roman" w:hAnsi="Times New Roman" w:eastAsia="宋体" w:cs="Times New Roman"/>
          <w:sz w:val="18"/>
          <w:szCs w:val="24"/>
        </w:rPr>
      </w:pPr>
      <w:r>
        <w:rPr>
          <w:rFonts w:ascii="Times New Roman" w:hAnsi="Times New Roman" w:eastAsia="宋体" w:cs="Times New Roman"/>
          <w:b w:val="0"/>
          <w:i w:val="0"/>
          <w:sz w:val="18"/>
          <w:szCs w:val="24"/>
        </w:rPr>
        <w:t>In copper smelting, the charge blending ratio directly determines key metallurgical indicators such as copper loss in slag, matte grade, and slag properties. Current industrial charge blending primarily relies on manual experience, which is inefficient and struggles to find mathematically optimal solutions. While direct thermodynamic software (e.g., FactSage) calculations are accurate, each calculation takes several minutes, making it impossible to meet the real-time exploration needs of large-scale blending spaces. Existing charge blending optimization algorithms only focus on ingredient composition matching or raw material costs, without incorporating subsequent smelting metallurgical indicators into the optimization objectives. This paper proposes a thermodynamics-informed machine learning intelligent charge blending framework: first, based on 11 ore resources from an enterprise, 3000 synthetic charge composition schemes are generated through random sampling; then, FactSage 8.3 is used for batch thermodynamic equilibrium calculations (1200°C, 1 atm) to obtain 29 metallurgical indicators including copper in slag, matte grade, and slag Fe/SiO₂ mass ratio as training labels; subsequently, TabPFN (Tabular Prior-Data Fitted Networks, Nature 2025), a pre-trained tabular foundation model, is employed as a surrogate model, utilizing its in-context learning capability to establish rapid mapping from charge composition to multiple metallurgical indicators; finally, the surrogate model is embedded into the NSGA-II optimizer to achieve intelligent charge blending optimization targeting metallurgical indicators. Experimental results show that TabPFN achieves an average R² of 0.989 across 29 prediction targets, outperforming Random Forest (0.837), XGBoost (0.766), and other traditional machine learning algorithms. The single prediction time is reduced from minutes with FactSage to milliseconds, enabling evaluation of over 10⁴ blending schemes within seconds. This framework combines thermodynamic domain knowledge with data-driven methods, providing copper smelters with a near-real-time intelligent charge blending decision support tool.</w:t>
      </w:r>
    </w:p>
    <w:p w14:paraId="4C357820">
      <w:pPr>
        <w:pStyle w:val="173"/>
        <w:bidi w:val="0"/>
      </w:pPr>
    </w:p>
    <w:p w14:paraId="61D89D72">
      <w:pPr>
        <w:pStyle w:val="174"/>
        <w:widowControl/>
        <w:ind w:firstLine="0" w:firstLineChars="0"/>
        <w:rPr>
          <w:rFonts w:ascii="Times New Roman" w:hAnsi="Times New Roman" w:eastAsia="宋体" w:cs="Times New Roman"/>
          <w:b w:val="0"/>
          <w:sz w:val="18"/>
          <w:szCs w:val="24"/>
        </w:rPr>
      </w:pPr>
      <w:r>
        <w:rPr>
          <w:rStyle w:val="175"/>
        </w:rPr>
        <w:t xml:space="preserve">Key words: </w:t>
      </w:r>
      <w:r>
        <w:rPr>
          <w:rFonts w:ascii="Times New Roman" w:hAnsi="Times New Roman" w:eastAsia="宋体" w:cs="Times New Roman"/>
          <w:b w:val="0"/>
          <w:i w:val="0"/>
          <w:sz w:val="18"/>
          <w:szCs w:val="24"/>
        </w:rPr>
        <w:t>copper smelting; charge blending optimization; thermodynamic calculation; machine learning; TabPFN; multi-objective optimization; FactSage</w:t>
      </w:r>
    </w:p>
    <w:p w14:paraId="0B464ABB">
      <w:r>
        <w:br w:type="page"/>
      </w:r>
    </w:p>
    <w:p w14:paraId="217B8F55">
      <w:pPr>
        <w:pStyle w:val="176"/>
        <w:pageBreakBefore/>
        <w:widowControl/>
      </w:pPr>
      <w:r>
        <w:t>目</w:t>
      </w:r>
      <w:r>
        <w:rPr>
          <w:rFonts w:hint="eastAsia"/>
          <w:lang w:eastAsia="zh-CN"/>
        </w:rPr>
        <w:t xml:space="preserve">    </w:t>
      </w:r>
      <w:r>
        <w:t>录</w:t>
      </w:r>
    </w:p>
    <w:p w14:paraId="38E9D7DA">
      <w:pPr>
        <w:pStyle w:val="28"/>
        <w:tabs>
          <w:tab w:val="right" w:leader="dot" w:pos="8300"/>
        </w:tabs>
      </w:pPr>
      <w:r>
        <w:fldChar w:fldCharType="begin"/>
      </w:r>
      <w:r>
        <w:instrText xml:space="preserve">TOC \o "1-3" \h \u </w:instrText>
      </w:r>
      <w:r>
        <w:fldChar w:fldCharType="separate"/>
      </w:r>
      <w:r>
        <w:fldChar w:fldCharType="begin"/>
      </w:r>
      <w:r>
        <w:instrText xml:space="preserve"> HYPERLINK \l _Toc25741 </w:instrText>
      </w:r>
      <w:r>
        <w:fldChar w:fldCharType="separate"/>
      </w:r>
      <w:r>
        <w:rPr>
          <w:rFonts w:hint="eastAsia"/>
          <w:lang w:eastAsia="zh-CN"/>
        </w:rPr>
        <w:t xml:space="preserve">1 </w:t>
      </w:r>
      <w:r>
        <w:t>引言</w:t>
      </w:r>
      <w:r>
        <w:tab/>
      </w:r>
      <w:r>
        <w:fldChar w:fldCharType="begin"/>
      </w:r>
      <w:r>
        <w:instrText xml:space="preserve"> PAGEREF _Toc25741 \h </w:instrText>
      </w:r>
      <w:r>
        <w:fldChar w:fldCharType="separate"/>
      </w:r>
      <w:r>
        <w:t>5</w:t>
      </w:r>
      <w:r>
        <w:fldChar w:fldCharType="end"/>
      </w:r>
      <w:r>
        <w:fldChar w:fldCharType="end"/>
      </w:r>
    </w:p>
    <w:p w14:paraId="2E580893">
      <w:pPr>
        <w:pStyle w:val="31"/>
        <w:tabs>
          <w:tab w:val="right" w:leader="dot" w:pos="8300"/>
        </w:tabs>
      </w:pPr>
      <w:r>
        <w:fldChar w:fldCharType="begin"/>
      </w:r>
      <w:r>
        <w:instrText xml:space="preserve"> HYPERLINK \l _Toc11447 </w:instrText>
      </w:r>
      <w:r>
        <w:fldChar w:fldCharType="separate"/>
      </w:r>
      <w:r>
        <w:rPr>
          <w:rFonts w:hint="eastAsia"/>
          <w:lang w:eastAsia="zh-CN"/>
        </w:rPr>
        <w:t xml:space="preserve">1.1 </w:t>
      </w:r>
      <w:r>
        <w:t>研究背景与问题提出</w:t>
      </w:r>
      <w:r>
        <w:tab/>
      </w:r>
      <w:r>
        <w:fldChar w:fldCharType="begin"/>
      </w:r>
      <w:r>
        <w:instrText xml:space="preserve"> PAGEREF _Toc11447 \h </w:instrText>
      </w:r>
      <w:r>
        <w:fldChar w:fldCharType="separate"/>
      </w:r>
      <w:r>
        <w:t>5</w:t>
      </w:r>
      <w:r>
        <w:fldChar w:fldCharType="end"/>
      </w:r>
      <w:r>
        <w:fldChar w:fldCharType="end"/>
      </w:r>
    </w:p>
    <w:p w14:paraId="68585AB2">
      <w:pPr>
        <w:pStyle w:val="25"/>
        <w:tabs>
          <w:tab w:val="right" w:leader="dot" w:pos="8300"/>
        </w:tabs>
      </w:pPr>
      <w:r>
        <w:fldChar w:fldCharType="begin"/>
      </w:r>
      <w:r>
        <w:instrText xml:space="preserve"> HYPERLINK \l _Toc6376 </w:instrText>
      </w:r>
      <w:r>
        <w:fldChar w:fldCharType="separate"/>
      </w:r>
      <w:r>
        <w:t>第二，已有优化算法的适用范围有限。</w:t>
      </w:r>
      <w:r>
        <w:tab/>
      </w:r>
      <w:r>
        <w:fldChar w:fldCharType="begin"/>
      </w:r>
      <w:r>
        <w:instrText xml:space="preserve"> PAGEREF _Toc6376 \h </w:instrText>
      </w:r>
      <w:r>
        <w:fldChar w:fldCharType="separate"/>
      </w:r>
      <w:r>
        <w:t>5</w:t>
      </w:r>
      <w:r>
        <w:fldChar w:fldCharType="end"/>
      </w:r>
      <w:r>
        <w:fldChar w:fldCharType="end"/>
      </w:r>
    </w:p>
    <w:p w14:paraId="2354E0A0">
      <w:pPr>
        <w:pStyle w:val="25"/>
        <w:tabs>
          <w:tab w:val="right" w:leader="dot" w:pos="8300"/>
        </w:tabs>
      </w:pPr>
      <w:r>
        <w:fldChar w:fldCharType="begin"/>
      </w:r>
      <w:r>
        <w:instrText xml:space="preserve"> HYPERLINK \l _Toc13302 </w:instrText>
      </w:r>
      <w:r>
        <w:fldChar w:fldCharType="separate"/>
      </w:r>
      <w:r>
        <w:t>第三，评估后续冶金指标需借助热力学计算，但计算速度慢。</w:t>
      </w:r>
      <w:r>
        <w:tab/>
      </w:r>
      <w:r>
        <w:fldChar w:fldCharType="begin"/>
      </w:r>
      <w:r>
        <w:instrText xml:space="preserve"> PAGEREF _Toc13302 \h </w:instrText>
      </w:r>
      <w:r>
        <w:fldChar w:fldCharType="separate"/>
      </w:r>
      <w:r>
        <w:t>5</w:t>
      </w:r>
      <w:r>
        <w:fldChar w:fldCharType="end"/>
      </w:r>
      <w:r>
        <w:fldChar w:fldCharType="end"/>
      </w:r>
    </w:p>
    <w:p w14:paraId="5985C8EC">
      <w:pPr>
        <w:pStyle w:val="31"/>
        <w:tabs>
          <w:tab w:val="right" w:leader="dot" w:pos="8300"/>
        </w:tabs>
      </w:pPr>
      <w:r>
        <w:fldChar w:fldCharType="begin"/>
      </w:r>
      <w:r>
        <w:instrText xml:space="preserve"> HYPERLINK \l _Toc31450 </w:instrText>
      </w:r>
      <w:r>
        <w:fldChar w:fldCharType="separate"/>
      </w:r>
      <w:r>
        <w:rPr>
          <w:rFonts w:hint="eastAsia"/>
          <w:lang w:eastAsia="zh-CN"/>
        </w:rPr>
        <w:t xml:space="preserve">1.2 </w:t>
      </w:r>
      <w:r>
        <w:t>已有方法综述</w:t>
      </w:r>
      <w:r>
        <w:tab/>
      </w:r>
      <w:r>
        <w:fldChar w:fldCharType="begin"/>
      </w:r>
      <w:r>
        <w:instrText xml:space="preserve"> PAGEREF _Toc31450 \h </w:instrText>
      </w:r>
      <w:r>
        <w:fldChar w:fldCharType="separate"/>
      </w:r>
      <w:r>
        <w:t>5</w:t>
      </w:r>
      <w:r>
        <w:fldChar w:fldCharType="end"/>
      </w:r>
      <w:r>
        <w:fldChar w:fldCharType="end"/>
      </w:r>
    </w:p>
    <w:p w14:paraId="4F04D1E5">
      <w:pPr>
        <w:pStyle w:val="31"/>
        <w:tabs>
          <w:tab w:val="right" w:leader="dot" w:pos="8300"/>
        </w:tabs>
      </w:pPr>
      <w:r>
        <w:fldChar w:fldCharType="begin"/>
      </w:r>
      <w:r>
        <w:instrText xml:space="preserve"> HYPERLINK \l _Toc31031 </w:instrText>
      </w:r>
      <w:r>
        <w:fldChar w:fldCharType="separate"/>
      </w:r>
      <w:r>
        <w:rPr>
          <w:rFonts w:hint="eastAsia"/>
          <w:lang w:eastAsia="zh-CN"/>
        </w:rPr>
        <w:t xml:space="preserve">1.3 </w:t>
      </w:r>
      <w:r>
        <w:t>本文工作</w:t>
      </w:r>
      <w:r>
        <w:tab/>
      </w:r>
      <w:r>
        <w:fldChar w:fldCharType="begin"/>
      </w:r>
      <w:r>
        <w:instrText xml:space="preserve"> PAGEREF _Toc31031 \h </w:instrText>
      </w:r>
      <w:r>
        <w:fldChar w:fldCharType="separate"/>
      </w:r>
      <w:r>
        <w:t>6</w:t>
      </w:r>
      <w:r>
        <w:fldChar w:fldCharType="end"/>
      </w:r>
      <w:r>
        <w:fldChar w:fldCharType="end"/>
      </w:r>
    </w:p>
    <w:p w14:paraId="5FC80785">
      <w:pPr>
        <w:pStyle w:val="28"/>
        <w:tabs>
          <w:tab w:val="right" w:leader="dot" w:pos="8300"/>
        </w:tabs>
      </w:pPr>
      <w:r>
        <w:fldChar w:fldCharType="begin"/>
      </w:r>
      <w:r>
        <w:instrText xml:space="preserve"> HYPERLINK \l _Toc29558 </w:instrText>
      </w:r>
      <w:r>
        <w:fldChar w:fldCharType="separate"/>
      </w:r>
      <w:r>
        <w:rPr>
          <w:rFonts w:hint="eastAsia"/>
          <w:lang w:eastAsia="zh-CN"/>
        </w:rPr>
        <w:t xml:space="preserve">2 </w:t>
      </w:r>
      <w:r>
        <w:t>相关工作</w:t>
      </w:r>
      <w:r>
        <w:tab/>
      </w:r>
      <w:r>
        <w:fldChar w:fldCharType="begin"/>
      </w:r>
      <w:r>
        <w:instrText xml:space="preserve"> PAGEREF _Toc29558 \h </w:instrText>
      </w:r>
      <w:r>
        <w:fldChar w:fldCharType="separate"/>
      </w:r>
      <w:r>
        <w:t>7</w:t>
      </w:r>
      <w:r>
        <w:fldChar w:fldCharType="end"/>
      </w:r>
      <w:r>
        <w:fldChar w:fldCharType="end"/>
      </w:r>
    </w:p>
    <w:p w14:paraId="5602EDE2">
      <w:pPr>
        <w:pStyle w:val="31"/>
        <w:tabs>
          <w:tab w:val="right" w:leader="dot" w:pos="8300"/>
        </w:tabs>
      </w:pPr>
      <w:r>
        <w:fldChar w:fldCharType="begin"/>
      </w:r>
      <w:r>
        <w:instrText xml:space="preserve"> HYPERLINK \l _Toc6503 </w:instrText>
      </w:r>
      <w:r>
        <w:fldChar w:fldCharType="separate"/>
      </w:r>
      <w:r>
        <w:rPr>
          <w:rFonts w:hint="eastAsia"/>
          <w:lang w:eastAsia="zh-CN"/>
        </w:rPr>
        <w:t xml:space="preserve">2.1 </w:t>
      </w:r>
      <w:r>
        <w:t>铜熔炼热力学建模</w:t>
      </w:r>
      <w:r>
        <w:tab/>
      </w:r>
      <w:r>
        <w:fldChar w:fldCharType="begin"/>
      </w:r>
      <w:r>
        <w:instrText xml:space="preserve"> PAGEREF _Toc6503 \h </w:instrText>
      </w:r>
      <w:r>
        <w:fldChar w:fldCharType="separate"/>
      </w:r>
      <w:r>
        <w:t>7</w:t>
      </w:r>
      <w:r>
        <w:fldChar w:fldCharType="end"/>
      </w:r>
      <w:r>
        <w:fldChar w:fldCharType="end"/>
      </w:r>
    </w:p>
    <w:p w14:paraId="58B0DED8">
      <w:pPr>
        <w:pStyle w:val="31"/>
        <w:tabs>
          <w:tab w:val="right" w:leader="dot" w:pos="8300"/>
        </w:tabs>
      </w:pPr>
      <w:r>
        <w:fldChar w:fldCharType="begin"/>
      </w:r>
      <w:r>
        <w:instrText xml:space="preserve"> HYPERLINK \l _Toc19317 </w:instrText>
      </w:r>
      <w:r>
        <w:fldChar w:fldCharType="separate"/>
      </w:r>
      <w:r>
        <w:rPr>
          <w:rFonts w:hint="eastAsia"/>
          <w:lang w:eastAsia="zh-CN"/>
        </w:rPr>
        <w:t xml:space="preserve">2.2 </w:t>
      </w:r>
      <w:r>
        <w:t>机器学习在冶金过程中的应用</w:t>
      </w:r>
      <w:r>
        <w:tab/>
      </w:r>
      <w:r>
        <w:fldChar w:fldCharType="begin"/>
      </w:r>
      <w:r>
        <w:instrText xml:space="preserve"> PAGEREF _Toc19317 \h </w:instrText>
      </w:r>
      <w:r>
        <w:fldChar w:fldCharType="separate"/>
      </w:r>
      <w:r>
        <w:t>7</w:t>
      </w:r>
      <w:r>
        <w:fldChar w:fldCharType="end"/>
      </w:r>
      <w:r>
        <w:fldChar w:fldCharType="end"/>
      </w:r>
    </w:p>
    <w:p w14:paraId="49C74575">
      <w:pPr>
        <w:pStyle w:val="31"/>
        <w:tabs>
          <w:tab w:val="right" w:leader="dot" w:pos="8300"/>
        </w:tabs>
      </w:pPr>
      <w:r>
        <w:fldChar w:fldCharType="begin"/>
      </w:r>
      <w:r>
        <w:instrText xml:space="preserve"> HYPERLINK \l _Toc25561 </w:instrText>
      </w:r>
      <w:r>
        <w:fldChar w:fldCharType="separate"/>
      </w:r>
      <w:r>
        <w:rPr>
          <w:rFonts w:hint="eastAsia"/>
          <w:lang w:eastAsia="zh-CN"/>
        </w:rPr>
        <w:t xml:space="preserve">2.3 </w:t>
      </w:r>
      <w:r>
        <w:t>代理模型辅助优化</w:t>
      </w:r>
      <w:r>
        <w:tab/>
      </w:r>
      <w:r>
        <w:fldChar w:fldCharType="begin"/>
      </w:r>
      <w:r>
        <w:instrText xml:space="preserve"> PAGEREF _Toc25561 \h </w:instrText>
      </w:r>
      <w:r>
        <w:fldChar w:fldCharType="separate"/>
      </w:r>
      <w:r>
        <w:t>7</w:t>
      </w:r>
      <w:r>
        <w:fldChar w:fldCharType="end"/>
      </w:r>
      <w:r>
        <w:fldChar w:fldCharType="end"/>
      </w:r>
    </w:p>
    <w:p w14:paraId="727E8F8A">
      <w:pPr>
        <w:pStyle w:val="31"/>
        <w:tabs>
          <w:tab w:val="right" w:leader="dot" w:pos="8300"/>
        </w:tabs>
      </w:pPr>
      <w:r>
        <w:fldChar w:fldCharType="begin"/>
      </w:r>
      <w:r>
        <w:instrText xml:space="preserve"> HYPERLINK \l _Toc115 </w:instrText>
      </w:r>
      <w:r>
        <w:fldChar w:fldCharType="separate"/>
      </w:r>
      <w:r>
        <w:rPr>
          <w:rFonts w:hint="eastAsia"/>
          <w:lang w:eastAsia="zh-CN"/>
        </w:rPr>
        <w:t xml:space="preserve">2.4 </w:t>
      </w:r>
      <w:r>
        <w:t>多目标优化在过程工程中的应用</w:t>
      </w:r>
      <w:r>
        <w:tab/>
      </w:r>
      <w:r>
        <w:fldChar w:fldCharType="begin"/>
      </w:r>
      <w:r>
        <w:instrText xml:space="preserve"> PAGEREF _Toc115 \h </w:instrText>
      </w:r>
      <w:r>
        <w:fldChar w:fldCharType="separate"/>
      </w:r>
      <w:r>
        <w:t>7</w:t>
      </w:r>
      <w:r>
        <w:fldChar w:fldCharType="end"/>
      </w:r>
      <w:r>
        <w:fldChar w:fldCharType="end"/>
      </w:r>
    </w:p>
    <w:p w14:paraId="76A1CB2C">
      <w:pPr>
        <w:pStyle w:val="28"/>
        <w:tabs>
          <w:tab w:val="right" w:leader="dot" w:pos="8300"/>
        </w:tabs>
      </w:pPr>
      <w:r>
        <w:fldChar w:fldCharType="begin"/>
      </w:r>
      <w:r>
        <w:instrText xml:space="preserve"> HYPERLINK \l _Toc25857 </w:instrText>
      </w:r>
      <w:r>
        <w:fldChar w:fldCharType="separate"/>
      </w:r>
      <w:r>
        <w:rPr>
          <w:rFonts w:hint="eastAsia"/>
          <w:lang w:eastAsia="zh-CN"/>
        </w:rPr>
        <w:t xml:space="preserve">3 </w:t>
      </w:r>
      <w:r>
        <w:t>方法</w:t>
      </w:r>
      <w:r>
        <w:tab/>
      </w:r>
      <w:r>
        <w:fldChar w:fldCharType="begin"/>
      </w:r>
      <w:r>
        <w:instrText xml:space="preserve"> PAGEREF _Toc25857 \h </w:instrText>
      </w:r>
      <w:r>
        <w:fldChar w:fldCharType="separate"/>
      </w:r>
      <w:r>
        <w:t>8</w:t>
      </w:r>
      <w:r>
        <w:fldChar w:fldCharType="end"/>
      </w:r>
      <w:r>
        <w:fldChar w:fldCharType="end"/>
      </w:r>
    </w:p>
    <w:p w14:paraId="5A5EB32C">
      <w:pPr>
        <w:pStyle w:val="31"/>
        <w:tabs>
          <w:tab w:val="right" w:leader="dot" w:pos="8300"/>
        </w:tabs>
      </w:pPr>
      <w:r>
        <w:fldChar w:fldCharType="begin"/>
      </w:r>
      <w:r>
        <w:instrText xml:space="preserve"> HYPERLINK \l _Toc1335 </w:instrText>
      </w:r>
      <w:r>
        <w:fldChar w:fldCharType="separate"/>
      </w:r>
      <w:r>
        <w:rPr>
          <w:rFonts w:hint="eastAsia"/>
          <w:lang w:eastAsia="zh-CN"/>
        </w:rPr>
        <w:t xml:space="preserve">3.1 </w:t>
      </w:r>
      <w:r>
        <w:t>总体框架</w:t>
      </w:r>
      <w:r>
        <w:tab/>
      </w:r>
      <w:r>
        <w:fldChar w:fldCharType="begin"/>
      </w:r>
      <w:r>
        <w:instrText xml:space="preserve"> PAGEREF _Toc1335 \h </w:instrText>
      </w:r>
      <w:r>
        <w:fldChar w:fldCharType="separate"/>
      </w:r>
      <w:r>
        <w:t>8</w:t>
      </w:r>
      <w:r>
        <w:fldChar w:fldCharType="end"/>
      </w:r>
      <w:r>
        <w:fldChar w:fldCharType="end"/>
      </w:r>
    </w:p>
    <w:p w14:paraId="549BAD4F">
      <w:pPr>
        <w:pStyle w:val="31"/>
        <w:tabs>
          <w:tab w:val="right" w:leader="dot" w:pos="8300"/>
        </w:tabs>
      </w:pPr>
      <w:r>
        <w:fldChar w:fldCharType="begin"/>
      </w:r>
      <w:r>
        <w:instrText xml:space="preserve"> HYPERLINK \l _Toc1058 </w:instrText>
      </w:r>
      <w:r>
        <w:fldChar w:fldCharType="separate"/>
      </w:r>
      <w:r>
        <w:rPr>
          <w:rFonts w:hint="eastAsia"/>
          <w:lang w:eastAsia="zh-CN"/>
        </w:rPr>
        <w:t xml:space="preserve">3.2 </w:t>
      </w:r>
      <w:r>
        <w:t>合成炉料组成生成</w:t>
      </w:r>
      <w:r>
        <w:tab/>
      </w:r>
      <w:r>
        <w:fldChar w:fldCharType="begin"/>
      </w:r>
      <w:r>
        <w:instrText xml:space="preserve"> PAGEREF _Toc1058 \h </w:instrText>
      </w:r>
      <w:r>
        <w:fldChar w:fldCharType="separate"/>
      </w:r>
      <w:r>
        <w:t>8</w:t>
      </w:r>
      <w:r>
        <w:fldChar w:fldCharType="end"/>
      </w:r>
      <w:r>
        <w:fldChar w:fldCharType="end"/>
      </w:r>
    </w:p>
    <w:p w14:paraId="537B3D9B">
      <w:pPr>
        <w:pStyle w:val="25"/>
        <w:tabs>
          <w:tab w:val="right" w:leader="dot" w:pos="8300"/>
        </w:tabs>
      </w:pPr>
      <w:r>
        <w:fldChar w:fldCharType="begin"/>
      </w:r>
      <w:r>
        <w:instrText xml:space="preserve"> HYPERLINK \l _Toc19750 </w:instrText>
      </w:r>
      <w:r>
        <w:fldChar w:fldCharType="separate"/>
      </w:r>
      <w:r>
        <w:rPr>
          <w:rFonts w:hint="eastAsia"/>
          <w:lang w:eastAsia="zh-CN"/>
        </w:rPr>
        <w:t xml:space="preserve">3.2.1 </w:t>
      </w:r>
      <w:r>
        <w:t>动机</w:t>
      </w:r>
      <w:r>
        <w:tab/>
      </w:r>
      <w:r>
        <w:fldChar w:fldCharType="begin"/>
      </w:r>
      <w:r>
        <w:instrText xml:space="preserve"> PAGEREF _Toc19750 \h </w:instrText>
      </w:r>
      <w:r>
        <w:fldChar w:fldCharType="separate"/>
      </w:r>
      <w:r>
        <w:t>8</w:t>
      </w:r>
      <w:r>
        <w:fldChar w:fldCharType="end"/>
      </w:r>
      <w:r>
        <w:fldChar w:fldCharType="end"/>
      </w:r>
    </w:p>
    <w:p w14:paraId="3BA2B477">
      <w:pPr>
        <w:pStyle w:val="25"/>
        <w:tabs>
          <w:tab w:val="right" w:leader="dot" w:pos="8300"/>
        </w:tabs>
      </w:pPr>
      <w:r>
        <w:fldChar w:fldCharType="begin"/>
      </w:r>
      <w:r>
        <w:instrText xml:space="preserve"> HYPERLINK \l _Toc13179 </w:instrText>
      </w:r>
      <w:r>
        <w:fldChar w:fldCharType="separate"/>
      </w:r>
      <w:r>
        <w:rPr>
          <w:rFonts w:hint="eastAsia"/>
          <w:lang w:eastAsia="zh-CN"/>
        </w:rPr>
        <w:t xml:space="preserve">3.2.2 </w:t>
      </w:r>
      <w:r>
        <w:t>矿料资源与组成定义</w:t>
      </w:r>
      <w:r>
        <w:tab/>
      </w:r>
      <w:r>
        <w:fldChar w:fldCharType="begin"/>
      </w:r>
      <w:r>
        <w:instrText xml:space="preserve"> PAGEREF _Toc13179 \h </w:instrText>
      </w:r>
      <w:r>
        <w:fldChar w:fldCharType="separate"/>
      </w:r>
      <w:r>
        <w:t>8</w:t>
      </w:r>
      <w:r>
        <w:fldChar w:fldCharType="end"/>
      </w:r>
      <w:r>
        <w:fldChar w:fldCharType="end"/>
      </w:r>
    </w:p>
    <w:p w14:paraId="1C45B193">
      <w:pPr>
        <w:pStyle w:val="25"/>
        <w:tabs>
          <w:tab w:val="right" w:leader="dot" w:pos="8300"/>
        </w:tabs>
      </w:pPr>
      <w:r>
        <w:fldChar w:fldCharType="begin"/>
      </w:r>
      <w:r>
        <w:instrText xml:space="preserve"> HYPERLINK \l _Toc17481 </w:instrText>
      </w:r>
      <w:r>
        <w:fldChar w:fldCharType="separate"/>
      </w:r>
      <w:r>
        <w:rPr>
          <w:rFonts w:hint="eastAsia"/>
          <w:lang w:eastAsia="zh-CN"/>
        </w:rPr>
        <w:t xml:space="preserve">3.2.3 </w:t>
      </w:r>
      <w:r>
        <w:t>采样策略</w:t>
      </w:r>
      <w:r>
        <w:tab/>
      </w:r>
      <w:r>
        <w:fldChar w:fldCharType="begin"/>
      </w:r>
      <w:r>
        <w:instrText xml:space="preserve"> PAGEREF _Toc17481 \h </w:instrText>
      </w:r>
      <w:r>
        <w:fldChar w:fldCharType="separate"/>
      </w:r>
      <w:r>
        <w:t>9</w:t>
      </w:r>
      <w:r>
        <w:fldChar w:fldCharType="end"/>
      </w:r>
      <w:r>
        <w:fldChar w:fldCharType="end"/>
      </w:r>
    </w:p>
    <w:p w14:paraId="6AAC1BDC">
      <w:pPr>
        <w:pStyle w:val="31"/>
        <w:tabs>
          <w:tab w:val="right" w:leader="dot" w:pos="8300"/>
        </w:tabs>
      </w:pPr>
      <w:r>
        <w:fldChar w:fldCharType="begin"/>
      </w:r>
      <w:r>
        <w:instrText xml:space="preserve"> HYPERLINK \l _Toc28332 </w:instrText>
      </w:r>
      <w:r>
        <w:fldChar w:fldCharType="separate"/>
      </w:r>
      <w:r>
        <w:rPr>
          <w:rFonts w:hint="eastAsia"/>
          <w:lang w:eastAsia="zh-CN"/>
        </w:rPr>
        <w:t xml:space="preserve">3.3 </w:t>
      </w:r>
      <w:r>
        <w:t>FactSage热力学批量计算</w:t>
      </w:r>
      <w:r>
        <w:tab/>
      </w:r>
      <w:r>
        <w:fldChar w:fldCharType="begin"/>
      </w:r>
      <w:r>
        <w:instrText xml:space="preserve"> PAGEREF _Toc28332 \h </w:instrText>
      </w:r>
      <w:r>
        <w:fldChar w:fldCharType="separate"/>
      </w:r>
      <w:r>
        <w:t>9</w:t>
      </w:r>
      <w:r>
        <w:fldChar w:fldCharType="end"/>
      </w:r>
      <w:r>
        <w:fldChar w:fldCharType="end"/>
      </w:r>
    </w:p>
    <w:p w14:paraId="45147FEF">
      <w:pPr>
        <w:pStyle w:val="25"/>
        <w:tabs>
          <w:tab w:val="right" w:leader="dot" w:pos="8300"/>
        </w:tabs>
      </w:pPr>
      <w:r>
        <w:fldChar w:fldCharType="begin"/>
      </w:r>
      <w:r>
        <w:instrText xml:space="preserve"> HYPERLINK \l _Toc8336 </w:instrText>
      </w:r>
      <w:r>
        <w:fldChar w:fldCharType="separate"/>
      </w:r>
      <w:r>
        <w:rPr>
          <w:rFonts w:hint="eastAsia"/>
          <w:lang w:eastAsia="zh-CN"/>
        </w:rPr>
        <w:t xml:space="preserve">3.3.1 </w:t>
      </w:r>
      <w:r>
        <w:t>动机</w:t>
      </w:r>
      <w:r>
        <w:tab/>
      </w:r>
      <w:r>
        <w:fldChar w:fldCharType="begin"/>
      </w:r>
      <w:r>
        <w:instrText xml:space="preserve"> PAGEREF _Toc8336 \h </w:instrText>
      </w:r>
      <w:r>
        <w:fldChar w:fldCharType="separate"/>
      </w:r>
      <w:r>
        <w:t>9</w:t>
      </w:r>
      <w:r>
        <w:fldChar w:fldCharType="end"/>
      </w:r>
      <w:r>
        <w:fldChar w:fldCharType="end"/>
      </w:r>
    </w:p>
    <w:p w14:paraId="16370B18">
      <w:pPr>
        <w:pStyle w:val="25"/>
        <w:tabs>
          <w:tab w:val="right" w:leader="dot" w:pos="8300"/>
        </w:tabs>
      </w:pPr>
      <w:r>
        <w:fldChar w:fldCharType="begin"/>
      </w:r>
      <w:r>
        <w:instrText xml:space="preserve"> HYPERLINK \l _Toc24937 </w:instrText>
      </w:r>
      <w:r>
        <w:fldChar w:fldCharType="separate"/>
      </w:r>
      <w:r>
        <w:rPr>
          <w:rFonts w:hint="eastAsia"/>
          <w:lang w:eastAsia="zh-CN"/>
        </w:rPr>
        <w:t xml:space="preserve">3.3.2 </w:t>
      </w:r>
      <w:r>
        <w:t>计算配置</w:t>
      </w:r>
      <w:r>
        <w:tab/>
      </w:r>
      <w:r>
        <w:fldChar w:fldCharType="begin"/>
      </w:r>
      <w:r>
        <w:instrText xml:space="preserve"> PAGEREF _Toc24937 \h </w:instrText>
      </w:r>
      <w:r>
        <w:fldChar w:fldCharType="separate"/>
      </w:r>
      <w:r>
        <w:t>9</w:t>
      </w:r>
      <w:r>
        <w:fldChar w:fldCharType="end"/>
      </w:r>
      <w:r>
        <w:fldChar w:fldCharType="end"/>
      </w:r>
    </w:p>
    <w:p w14:paraId="7518DBA7">
      <w:pPr>
        <w:pStyle w:val="25"/>
        <w:tabs>
          <w:tab w:val="right" w:leader="dot" w:pos="8300"/>
        </w:tabs>
      </w:pPr>
      <w:r>
        <w:fldChar w:fldCharType="begin"/>
      </w:r>
      <w:r>
        <w:instrText xml:space="preserve"> HYPERLINK \l _Toc7745 </w:instrText>
      </w:r>
      <w:r>
        <w:fldChar w:fldCharType="separate"/>
      </w:r>
      <w:r>
        <w:rPr>
          <w:rFonts w:hint="eastAsia"/>
          <w:lang w:eastAsia="zh-CN"/>
        </w:rPr>
        <w:t xml:space="preserve">3.3.3 </w:t>
      </w:r>
      <w:r>
        <w:t>提取指标</w:t>
      </w:r>
      <w:r>
        <w:tab/>
      </w:r>
      <w:r>
        <w:fldChar w:fldCharType="begin"/>
      </w:r>
      <w:r>
        <w:instrText xml:space="preserve"> PAGEREF _Toc7745 \h </w:instrText>
      </w:r>
      <w:r>
        <w:fldChar w:fldCharType="separate"/>
      </w:r>
      <w:r>
        <w:t>10</w:t>
      </w:r>
      <w:r>
        <w:fldChar w:fldCharType="end"/>
      </w:r>
      <w:r>
        <w:fldChar w:fldCharType="end"/>
      </w:r>
    </w:p>
    <w:p w14:paraId="6572D41E">
      <w:pPr>
        <w:pStyle w:val="25"/>
        <w:tabs>
          <w:tab w:val="right" w:leader="dot" w:pos="8300"/>
        </w:tabs>
      </w:pPr>
      <w:r>
        <w:fldChar w:fldCharType="begin"/>
      </w:r>
      <w:r>
        <w:instrText xml:space="preserve"> HYPERLINK \l _Toc8383 </w:instrText>
      </w:r>
      <w:r>
        <w:fldChar w:fldCharType="separate"/>
      </w:r>
      <w:r>
        <w:rPr>
          <w:rFonts w:hint="eastAsia"/>
          <w:lang w:eastAsia="zh-CN"/>
        </w:rPr>
        <w:t xml:space="preserve">3.3.4 </w:t>
      </w:r>
      <w:r>
        <w:t>技术优势</w:t>
      </w:r>
      <w:r>
        <w:tab/>
      </w:r>
      <w:r>
        <w:fldChar w:fldCharType="begin"/>
      </w:r>
      <w:r>
        <w:instrText xml:space="preserve"> PAGEREF _Toc8383 \h </w:instrText>
      </w:r>
      <w:r>
        <w:fldChar w:fldCharType="separate"/>
      </w:r>
      <w:r>
        <w:t>10</w:t>
      </w:r>
      <w:r>
        <w:fldChar w:fldCharType="end"/>
      </w:r>
      <w:r>
        <w:fldChar w:fldCharType="end"/>
      </w:r>
    </w:p>
    <w:p w14:paraId="27CF9366">
      <w:pPr>
        <w:pStyle w:val="31"/>
        <w:tabs>
          <w:tab w:val="right" w:leader="dot" w:pos="8300"/>
        </w:tabs>
      </w:pPr>
      <w:r>
        <w:fldChar w:fldCharType="begin"/>
      </w:r>
      <w:r>
        <w:instrText xml:space="preserve"> HYPERLINK \l _Toc2217 </w:instrText>
      </w:r>
      <w:r>
        <w:fldChar w:fldCharType="separate"/>
      </w:r>
      <w:r>
        <w:rPr>
          <w:rFonts w:hint="eastAsia"/>
          <w:lang w:eastAsia="zh-CN"/>
        </w:rPr>
        <w:t xml:space="preserve">3.4 </w:t>
      </w:r>
      <w:r>
        <w:t>机器学习代理模型训练</w:t>
      </w:r>
      <w:r>
        <w:tab/>
      </w:r>
      <w:r>
        <w:fldChar w:fldCharType="begin"/>
      </w:r>
      <w:r>
        <w:instrText xml:space="preserve"> PAGEREF _Toc2217 \h </w:instrText>
      </w:r>
      <w:r>
        <w:fldChar w:fldCharType="separate"/>
      </w:r>
      <w:r>
        <w:t>10</w:t>
      </w:r>
      <w:r>
        <w:fldChar w:fldCharType="end"/>
      </w:r>
      <w:r>
        <w:fldChar w:fldCharType="end"/>
      </w:r>
    </w:p>
    <w:p w14:paraId="1A3D2B53">
      <w:pPr>
        <w:pStyle w:val="25"/>
        <w:tabs>
          <w:tab w:val="right" w:leader="dot" w:pos="8300"/>
        </w:tabs>
      </w:pPr>
      <w:r>
        <w:fldChar w:fldCharType="begin"/>
      </w:r>
      <w:r>
        <w:instrText xml:space="preserve"> HYPERLINK \l _Toc29547 </w:instrText>
      </w:r>
      <w:r>
        <w:fldChar w:fldCharType="separate"/>
      </w:r>
      <w:r>
        <w:rPr>
          <w:rFonts w:hint="eastAsia"/>
          <w:lang w:eastAsia="zh-CN"/>
        </w:rPr>
        <w:t xml:space="preserve">3.4.1 </w:t>
      </w:r>
      <w:r>
        <w:t>动机</w:t>
      </w:r>
      <w:r>
        <w:tab/>
      </w:r>
      <w:r>
        <w:fldChar w:fldCharType="begin"/>
      </w:r>
      <w:r>
        <w:instrText xml:space="preserve"> PAGEREF _Toc29547 \h </w:instrText>
      </w:r>
      <w:r>
        <w:fldChar w:fldCharType="separate"/>
      </w:r>
      <w:r>
        <w:t>10</w:t>
      </w:r>
      <w:r>
        <w:fldChar w:fldCharType="end"/>
      </w:r>
      <w:r>
        <w:fldChar w:fldCharType="end"/>
      </w:r>
    </w:p>
    <w:p w14:paraId="1F82298C">
      <w:pPr>
        <w:pStyle w:val="25"/>
        <w:tabs>
          <w:tab w:val="right" w:leader="dot" w:pos="8300"/>
        </w:tabs>
      </w:pPr>
      <w:r>
        <w:fldChar w:fldCharType="begin"/>
      </w:r>
      <w:r>
        <w:instrText xml:space="preserve"> HYPERLINK \l _Toc14733 </w:instrText>
      </w:r>
      <w:r>
        <w:fldChar w:fldCharType="separate"/>
      </w:r>
      <w:r>
        <w:rPr>
          <w:rFonts w:hint="eastAsia"/>
          <w:lang w:eastAsia="zh-CN"/>
        </w:rPr>
        <w:t xml:space="preserve">3.4.2 </w:t>
      </w:r>
      <w:r>
        <w:t>特征工程</w:t>
      </w:r>
      <w:r>
        <w:tab/>
      </w:r>
      <w:r>
        <w:fldChar w:fldCharType="begin"/>
      </w:r>
      <w:r>
        <w:instrText xml:space="preserve"> PAGEREF _Toc14733 \h </w:instrText>
      </w:r>
      <w:r>
        <w:fldChar w:fldCharType="separate"/>
      </w:r>
      <w:r>
        <w:t>10</w:t>
      </w:r>
      <w:r>
        <w:fldChar w:fldCharType="end"/>
      </w:r>
      <w:r>
        <w:fldChar w:fldCharType="end"/>
      </w:r>
    </w:p>
    <w:p w14:paraId="754D244A">
      <w:pPr>
        <w:pStyle w:val="25"/>
        <w:tabs>
          <w:tab w:val="right" w:leader="dot" w:pos="8300"/>
        </w:tabs>
      </w:pPr>
      <w:r>
        <w:fldChar w:fldCharType="begin"/>
      </w:r>
      <w:r>
        <w:instrText xml:space="preserve"> HYPERLINK \l _Toc18976 </w:instrText>
      </w:r>
      <w:r>
        <w:fldChar w:fldCharType="separate"/>
      </w:r>
      <w:r>
        <w:rPr>
          <w:rFonts w:hint="eastAsia"/>
          <w:lang w:eastAsia="zh-CN"/>
        </w:rPr>
        <w:t xml:space="preserve">3.4.3 </w:t>
      </w:r>
      <w:r>
        <w:t>模型选择与训练</w:t>
      </w:r>
      <w:r>
        <w:tab/>
      </w:r>
      <w:r>
        <w:fldChar w:fldCharType="begin"/>
      </w:r>
      <w:r>
        <w:instrText xml:space="preserve"> PAGEREF _Toc18976 \h </w:instrText>
      </w:r>
      <w:r>
        <w:fldChar w:fldCharType="separate"/>
      </w:r>
      <w:r>
        <w:t>11</w:t>
      </w:r>
      <w:r>
        <w:fldChar w:fldCharType="end"/>
      </w:r>
      <w:r>
        <w:fldChar w:fldCharType="end"/>
      </w:r>
    </w:p>
    <w:p w14:paraId="5BEC4BAC">
      <w:pPr>
        <w:pStyle w:val="31"/>
        <w:tabs>
          <w:tab w:val="right" w:leader="dot" w:pos="8300"/>
        </w:tabs>
      </w:pPr>
      <w:r>
        <w:fldChar w:fldCharType="begin"/>
      </w:r>
      <w:r>
        <w:instrText xml:space="preserve"> HYPERLINK \l _Toc19693 </w:instrText>
      </w:r>
      <w:r>
        <w:fldChar w:fldCharType="separate"/>
      </w:r>
      <w:r>
        <w:rPr>
          <w:rFonts w:hint="eastAsia"/>
          <w:lang w:eastAsia="zh-CN"/>
        </w:rPr>
        <w:t xml:space="preserve">3.5 </w:t>
      </w:r>
      <w:r>
        <w:t>智能配矿优化</w:t>
      </w:r>
      <w:r>
        <w:tab/>
      </w:r>
      <w:r>
        <w:fldChar w:fldCharType="begin"/>
      </w:r>
      <w:r>
        <w:instrText xml:space="preserve"> PAGEREF _Toc19693 \h </w:instrText>
      </w:r>
      <w:r>
        <w:fldChar w:fldCharType="separate"/>
      </w:r>
      <w:r>
        <w:t>11</w:t>
      </w:r>
      <w:r>
        <w:fldChar w:fldCharType="end"/>
      </w:r>
      <w:r>
        <w:fldChar w:fldCharType="end"/>
      </w:r>
    </w:p>
    <w:p w14:paraId="4CB7DF3B">
      <w:pPr>
        <w:pStyle w:val="25"/>
        <w:tabs>
          <w:tab w:val="right" w:leader="dot" w:pos="8300"/>
        </w:tabs>
      </w:pPr>
      <w:r>
        <w:fldChar w:fldCharType="begin"/>
      </w:r>
      <w:r>
        <w:instrText xml:space="preserve"> HYPERLINK \l _Toc20133 </w:instrText>
      </w:r>
      <w:r>
        <w:fldChar w:fldCharType="separate"/>
      </w:r>
      <w:r>
        <w:rPr>
          <w:rFonts w:hint="eastAsia"/>
          <w:lang w:eastAsia="zh-CN"/>
        </w:rPr>
        <w:t xml:space="preserve">3.5.1 </w:t>
      </w:r>
      <w:r>
        <w:t>动机</w:t>
      </w:r>
      <w:r>
        <w:tab/>
      </w:r>
      <w:r>
        <w:fldChar w:fldCharType="begin"/>
      </w:r>
      <w:r>
        <w:instrText xml:space="preserve"> PAGEREF _Toc20133 \h </w:instrText>
      </w:r>
      <w:r>
        <w:fldChar w:fldCharType="separate"/>
      </w:r>
      <w:r>
        <w:t>11</w:t>
      </w:r>
      <w:r>
        <w:fldChar w:fldCharType="end"/>
      </w:r>
      <w:r>
        <w:fldChar w:fldCharType="end"/>
      </w:r>
    </w:p>
    <w:p w14:paraId="185AF9E8">
      <w:pPr>
        <w:pStyle w:val="25"/>
        <w:tabs>
          <w:tab w:val="right" w:leader="dot" w:pos="8300"/>
        </w:tabs>
      </w:pPr>
      <w:r>
        <w:fldChar w:fldCharType="begin"/>
      </w:r>
      <w:r>
        <w:instrText xml:space="preserve"> HYPERLINK \l _Toc29717 </w:instrText>
      </w:r>
      <w:r>
        <w:fldChar w:fldCharType="separate"/>
      </w:r>
      <w:r>
        <w:rPr>
          <w:rFonts w:hint="eastAsia"/>
          <w:lang w:eastAsia="zh-CN"/>
        </w:rPr>
        <w:t xml:space="preserve">3.5.2 </w:t>
      </w:r>
      <w:r>
        <w:t>配矿数学模型</w:t>
      </w:r>
      <w:r>
        <w:tab/>
      </w:r>
      <w:r>
        <w:fldChar w:fldCharType="begin"/>
      </w:r>
      <w:r>
        <w:instrText xml:space="preserve"> PAGEREF _Toc29717 \h </w:instrText>
      </w:r>
      <w:r>
        <w:fldChar w:fldCharType="separate"/>
      </w:r>
      <w:r>
        <w:t>11</w:t>
      </w:r>
      <w:r>
        <w:fldChar w:fldCharType="end"/>
      </w:r>
      <w:r>
        <w:fldChar w:fldCharType="end"/>
      </w:r>
    </w:p>
    <w:p w14:paraId="6E70D8C0">
      <w:pPr>
        <w:pStyle w:val="25"/>
        <w:tabs>
          <w:tab w:val="right" w:leader="dot" w:pos="8300"/>
        </w:tabs>
      </w:pPr>
      <w:r>
        <w:fldChar w:fldCharType="begin"/>
      </w:r>
      <w:r>
        <w:instrText xml:space="preserve"> HYPERLINK \l _Toc26926 </w:instrText>
      </w:r>
      <w:r>
        <w:fldChar w:fldCharType="separate"/>
      </w:r>
      <w:r>
        <w:rPr>
          <w:rFonts w:hint="eastAsia"/>
          <w:lang w:eastAsia="zh-CN"/>
        </w:rPr>
        <w:t xml:space="preserve">3.5.3 </w:t>
      </w:r>
      <w:r>
        <w:t>NSGA-II算法求解</w:t>
      </w:r>
      <w:r>
        <w:tab/>
      </w:r>
      <w:r>
        <w:fldChar w:fldCharType="begin"/>
      </w:r>
      <w:r>
        <w:instrText xml:space="preserve"> PAGEREF _Toc26926 \h </w:instrText>
      </w:r>
      <w:r>
        <w:fldChar w:fldCharType="separate"/>
      </w:r>
      <w:r>
        <w:t>12</w:t>
      </w:r>
      <w:r>
        <w:fldChar w:fldCharType="end"/>
      </w:r>
      <w:r>
        <w:fldChar w:fldCharType="end"/>
      </w:r>
    </w:p>
    <w:p w14:paraId="70F67F14">
      <w:pPr>
        <w:pStyle w:val="25"/>
        <w:tabs>
          <w:tab w:val="right" w:leader="dot" w:pos="8300"/>
        </w:tabs>
      </w:pPr>
      <w:r>
        <w:fldChar w:fldCharType="begin"/>
      </w:r>
      <w:r>
        <w:instrText xml:space="preserve"> HYPERLINK \l _Toc27159 </w:instrText>
      </w:r>
      <w:r>
        <w:fldChar w:fldCharType="separate"/>
      </w:r>
      <w:r>
        <w:rPr>
          <w:rFonts w:hint="eastAsia"/>
          <w:lang w:eastAsia="zh-CN"/>
        </w:rPr>
        <w:t xml:space="preserve">3.5.4 </w:t>
      </w:r>
      <w:r>
        <w:t>与已有配矿方法的区别</w:t>
      </w:r>
      <w:r>
        <w:tab/>
      </w:r>
      <w:r>
        <w:fldChar w:fldCharType="begin"/>
      </w:r>
      <w:r>
        <w:instrText xml:space="preserve"> PAGEREF _Toc27159 \h </w:instrText>
      </w:r>
      <w:r>
        <w:fldChar w:fldCharType="separate"/>
      </w:r>
      <w:r>
        <w:t>12</w:t>
      </w:r>
      <w:r>
        <w:fldChar w:fldCharType="end"/>
      </w:r>
      <w:r>
        <w:fldChar w:fldCharType="end"/>
      </w:r>
    </w:p>
    <w:p w14:paraId="3A25C3A4">
      <w:pPr>
        <w:pStyle w:val="28"/>
        <w:tabs>
          <w:tab w:val="right" w:leader="dot" w:pos="8300"/>
        </w:tabs>
      </w:pPr>
      <w:r>
        <w:fldChar w:fldCharType="begin"/>
      </w:r>
      <w:r>
        <w:instrText xml:space="preserve"> HYPERLINK \l _Toc21871 </w:instrText>
      </w:r>
      <w:r>
        <w:fldChar w:fldCharType="separate"/>
      </w:r>
      <w:r>
        <w:rPr>
          <w:rFonts w:hint="eastAsia"/>
          <w:lang w:eastAsia="zh-CN"/>
        </w:rPr>
        <w:t xml:space="preserve">4 </w:t>
      </w:r>
      <w:r>
        <w:t>结果与讨论</w:t>
      </w:r>
      <w:r>
        <w:tab/>
      </w:r>
      <w:r>
        <w:fldChar w:fldCharType="begin"/>
      </w:r>
      <w:r>
        <w:instrText xml:space="preserve"> PAGEREF _Toc21871 \h </w:instrText>
      </w:r>
      <w:r>
        <w:fldChar w:fldCharType="separate"/>
      </w:r>
      <w:r>
        <w:t>13</w:t>
      </w:r>
      <w:r>
        <w:fldChar w:fldCharType="end"/>
      </w:r>
      <w:r>
        <w:fldChar w:fldCharType="end"/>
      </w:r>
    </w:p>
    <w:p w14:paraId="158F6A4A">
      <w:pPr>
        <w:pStyle w:val="31"/>
        <w:tabs>
          <w:tab w:val="right" w:leader="dot" w:pos="8300"/>
        </w:tabs>
      </w:pPr>
      <w:r>
        <w:fldChar w:fldCharType="begin"/>
      </w:r>
      <w:r>
        <w:instrText xml:space="preserve"> HYPERLINK \l _Toc23836 </w:instrText>
      </w:r>
      <w:r>
        <w:fldChar w:fldCharType="separate"/>
      </w:r>
      <w:r>
        <w:rPr>
          <w:rFonts w:hint="eastAsia"/>
          <w:lang w:eastAsia="zh-CN"/>
        </w:rPr>
        <w:t xml:space="preserve">4.1 </w:t>
      </w:r>
      <w:r>
        <w:t>实验设置</w:t>
      </w:r>
      <w:r>
        <w:tab/>
      </w:r>
      <w:r>
        <w:fldChar w:fldCharType="begin"/>
      </w:r>
      <w:r>
        <w:instrText xml:space="preserve"> PAGEREF _Toc23836 \h </w:instrText>
      </w:r>
      <w:r>
        <w:fldChar w:fldCharType="separate"/>
      </w:r>
      <w:r>
        <w:t>13</w:t>
      </w:r>
      <w:r>
        <w:fldChar w:fldCharType="end"/>
      </w:r>
      <w:r>
        <w:fldChar w:fldCharType="end"/>
      </w:r>
    </w:p>
    <w:p w14:paraId="2A07239A">
      <w:pPr>
        <w:pStyle w:val="25"/>
        <w:tabs>
          <w:tab w:val="right" w:leader="dot" w:pos="8300"/>
        </w:tabs>
      </w:pPr>
      <w:r>
        <w:fldChar w:fldCharType="begin"/>
      </w:r>
      <w:r>
        <w:instrText xml:space="preserve"> HYPERLINK \l _Toc27946 </w:instrText>
      </w:r>
      <w:r>
        <w:fldChar w:fldCharType="separate"/>
      </w:r>
      <w:r>
        <w:rPr>
          <w:rFonts w:hint="eastAsia"/>
          <w:lang w:eastAsia="zh-CN"/>
        </w:rPr>
        <w:t xml:space="preserve">4.1.1 </w:t>
      </w:r>
      <w:r>
        <w:t>数据集</w:t>
      </w:r>
      <w:r>
        <w:tab/>
      </w:r>
      <w:r>
        <w:fldChar w:fldCharType="begin"/>
      </w:r>
      <w:r>
        <w:instrText xml:space="preserve"> PAGEREF _Toc27946 \h </w:instrText>
      </w:r>
      <w:r>
        <w:fldChar w:fldCharType="separate"/>
      </w:r>
      <w:r>
        <w:t>13</w:t>
      </w:r>
      <w:r>
        <w:fldChar w:fldCharType="end"/>
      </w:r>
      <w:r>
        <w:fldChar w:fldCharType="end"/>
      </w:r>
    </w:p>
    <w:p w14:paraId="405A4C22">
      <w:pPr>
        <w:pStyle w:val="25"/>
        <w:tabs>
          <w:tab w:val="right" w:leader="dot" w:pos="8300"/>
        </w:tabs>
      </w:pPr>
      <w:r>
        <w:fldChar w:fldCharType="begin"/>
      </w:r>
      <w:r>
        <w:instrText xml:space="preserve"> HYPERLINK \l _Toc31533 </w:instrText>
      </w:r>
      <w:r>
        <w:fldChar w:fldCharType="separate"/>
      </w:r>
      <w:r>
        <w:rPr>
          <w:rFonts w:hint="eastAsia"/>
          <w:lang w:eastAsia="zh-CN"/>
        </w:rPr>
        <w:t xml:space="preserve">4.1.2 </w:t>
      </w:r>
      <w:r>
        <w:t>计算环境</w:t>
      </w:r>
      <w:r>
        <w:tab/>
      </w:r>
      <w:r>
        <w:fldChar w:fldCharType="begin"/>
      </w:r>
      <w:r>
        <w:instrText xml:space="preserve"> PAGEREF _Toc31533 \h </w:instrText>
      </w:r>
      <w:r>
        <w:fldChar w:fldCharType="separate"/>
      </w:r>
      <w:r>
        <w:t>13</w:t>
      </w:r>
      <w:r>
        <w:fldChar w:fldCharType="end"/>
      </w:r>
      <w:r>
        <w:fldChar w:fldCharType="end"/>
      </w:r>
    </w:p>
    <w:p w14:paraId="6F3A90B1">
      <w:pPr>
        <w:pStyle w:val="25"/>
        <w:tabs>
          <w:tab w:val="right" w:leader="dot" w:pos="8300"/>
        </w:tabs>
      </w:pPr>
      <w:r>
        <w:fldChar w:fldCharType="begin"/>
      </w:r>
      <w:r>
        <w:instrText xml:space="preserve"> HYPERLINK \l _Toc15437 </w:instrText>
      </w:r>
      <w:r>
        <w:fldChar w:fldCharType="separate"/>
      </w:r>
      <w:r>
        <w:rPr>
          <w:rFonts w:hint="eastAsia"/>
          <w:lang w:eastAsia="zh-CN"/>
        </w:rPr>
        <w:t xml:space="preserve">4.1.3 </w:t>
      </w:r>
      <w:r>
        <w:t>评估指标</w:t>
      </w:r>
      <w:r>
        <w:tab/>
      </w:r>
      <w:r>
        <w:fldChar w:fldCharType="begin"/>
      </w:r>
      <w:r>
        <w:instrText xml:space="preserve"> PAGEREF _Toc15437 \h </w:instrText>
      </w:r>
      <w:r>
        <w:fldChar w:fldCharType="separate"/>
      </w:r>
      <w:r>
        <w:t>13</w:t>
      </w:r>
      <w:r>
        <w:fldChar w:fldCharType="end"/>
      </w:r>
      <w:r>
        <w:fldChar w:fldCharType="end"/>
      </w:r>
    </w:p>
    <w:p w14:paraId="591F9180">
      <w:pPr>
        <w:pStyle w:val="31"/>
        <w:tabs>
          <w:tab w:val="right" w:leader="dot" w:pos="8300"/>
        </w:tabs>
      </w:pPr>
      <w:r>
        <w:fldChar w:fldCharType="begin"/>
      </w:r>
      <w:r>
        <w:instrText xml:space="preserve"> HYPERLINK \l _Toc1639 </w:instrText>
      </w:r>
      <w:r>
        <w:fldChar w:fldCharType="separate"/>
      </w:r>
      <w:r>
        <w:rPr>
          <w:rFonts w:hint="eastAsia"/>
          <w:lang w:eastAsia="zh-CN"/>
        </w:rPr>
        <w:t xml:space="preserve">4.2 </w:t>
      </w:r>
      <w:r>
        <w:t>机器学习模型预测精度</w:t>
      </w:r>
      <w:r>
        <w:tab/>
      </w:r>
      <w:r>
        <w:fldChar w:fldCharType="begin"/>
      </w:r>
      <w:r>
        <w:instrText xml:space="preserve"> PAGEREF _Toc1639 \h </w:instrText>
      </w:r>
      <w:r>
        <w:fldChar w:fldCharType="separate"/>
      </w:r>
      <w:r>
        <w:t>13</w:t>
      </w:r>
      <w:r>
        <w:fldChar w:fldCharType="end"/>
      </w:r>
      <w:r>
        <w:fldChar w:fldCharType="end"/>
      </w:r>
    </w:p>
    <w:p w14:paraId="47DA00F9">
      <w:pPr>
        <w:pStyle w:val="25"/>
        <w:tabs>
          <w:tab w:val="right" w:leader="dot" w:pos="8300"/>
        </w:tabs>
      </w:pPr>
      <w:r>
        <w:fldChar w:fldCharType="begin"/>
      </w:r>
      <w:r>
        <w:instrText xml:space="preserve"> HYPERLINK \l _Toc21207 </w:instrText>
      </w:r>
      <w:r>
        <w:fldChar w:fldCharType="separate"/>
      </w:r>
      <w:r>
        <w:rPr>
          <w:rFonts w:hint="eastAsia"/>
          <w:lang w:eastAsia="zh-CN"/>
        </w:rPr>
        <w:t xml:space="preserve">4.2.1 </w:t>
      </w:r>
      <w:r>
        <w:t>TabPFN在29个冶金指标上的预测性能</w:t>
      </w:r>
      <w:r>
        <w:tab/>
      </w:r>
      <w:r>
        <w:fldChar w:fldCharType="begin"/>
      </w:r>
      <w:r>
        <w:instrText xml:space="preserve"> PAGEREF _Toc21207 \h </w:instrText>
      </w:r>
      <w:r>
        <w:fldChar w:fldCharType="separate"/>
      </w:r>
      <w:r>
        <w:t>13</w:t>
      </w:r>
      <w:r>
        <w:fldChar w:fldCharType="end"/>
      </w:r>
      <w:r>
        <w:fldChar w:fldCharType="end"/>
      </w:r>
    </w:p>
    <w:p w14:paraId="1E82BAA4">
      <w:pPr>
        <w:pStyle w:val="25"/>
        <w:tabs>
          <w:tab w:val="right" w:leader="dot" w:pos="8300"/>
        </w:tabs>
      </w:pPr>
      <w:r>
        <w:fldChar w:fldCharType="begin"/>
      </w:r>
      <w:r>
        <w:instrText xml:space="preserve"> HYPERLINK \l _Toc13244 </w:instrText>
      </w:r>
      <w:r>
        <w:fldChar w:fldCharType="separate"/>
      </w:r>
      <w:r>
        <w:rPr>
          <w:rFonts w:hint="eastAsia"/>
          <w:lang w:eastAsia="zh-CN"/>
        </w:rPr>
        <w:t xml:space="preserve">4.2.2 </w:t>
      </w:r>
      <w:r>
        <w:t>与传统机器学习算法的对比</w:t>
      </w:r>
      <w:r>
        <w:tab/>
      </w:r>
      <w:r>
        <w:fldChar w:fldCharType="begin"/>
      </w:r>
      <w:r>
        <w:instrText xml:space="preserve"> PAGEREF _Toc13244 \h </w:instrText>
      </w:r>
      <w:r>
        <w:fldChar w:fldCharType="separate"/>
      </w:r>
      <w:r>
        <w:t>14</w:t>
      </w:r>
      <w:r>
        <w:fldChar w:fldCharType="end"/>
      </w:r>
      <w:r>
        <w:fldChar w:fldCharType="end"/>
      </w:r>
    </w:p>
    <w:p w14:paraId="01545340">
      <w:pPr>
        <w:pStyle w:val="25"/>
        <w:tabs>
          <w:tab w:val="right" w:leader="dot" w:pos="8300"/>
        </w:tabs>
      </w:pPr>
      <w:r>
        <w:fldChar w:fldCharType="begin"/>
      </w:r>
      <w:r>
        <w:instrText xml:space="preserve"> HYPERLINK \l _Toc11041 </w:instrText>
      </w:r>
      <w:r>
        <w:fldChar w:fldCharType="separate"/>
      </w:r>
      <w:r>
        <w:rPr>
          <w:rFonts w:hint="eastAsia"/>
          <w:lang w:eastAsia="zh-CN"/>
        </w:rPr>
        <w:t xml:space="preserve">4.2.3 </w:t>
      </w:r>
      <w:r>
        <w:t>预测值与真实值对比</w:t>
      </w:r>
      <w:r>
        <w:tab/>
      </w:r>
      <w:r>
        <w:fldChar w:fldCharType="begin"/>
      </w:r>
      <w:r>
        <w:instrText xml:space="preserve"> PAGEREF _Toc11041 \h </w:instrText>
      </w:r>
      <w:r>
        <w:fldChar w:fldCharType="separate"/>
      </w:r>
      <w:r>
        <w:t>15</w:t>
      </w:r>
      <w:r>
        <w:fldChar w:fldCharType="end"/>
      </w:r>
      <w:r>
        <w:fldChar w:fldCharType="end"/>
      </w:r>
    </w:p>
    <w:p w14:paraId="6EABD1C0">
      <w:pPr>
        <w:pStyle w:val="25"/>
        <w:tabs>
          <w:tab w:val="right" w:leader="dot" w:pos="8300"/>
        </w:tabs>
      </w:pPr>
      <w:r>
        <w:fldChar w:fldCharType="begin"/>
      </w:r>
      <w:r>
        <w:instrText xml:space="preserve"> HYPERLINK \l _Toc28834 </w:instrText>
      </w:r>
      <w:r>
        <w:fldChar w:fldCharType="separate"/>
      </w:r>
      <w:r>
        <w:rPr>
          <w:rFonts w:hint="eastAsia"/>
          <w:lang w:eastAsia="zh-CN"/>
        </w:rPr>
        <w:t xml:space="preserve">4.2.4 </w:t>
      </w:r>
      <w:r>
        <w:t>特征重要性分析</w:t>
      </w:r>
      <w:r>
        <w:tab/>
      </w:r>
      <w:r>
        <w:fldChar w:fldCharType="begin"/>
      </w:r>
      <w:r>
        <w:instrText xml:space="preserve"> PAGEREF _Toc28834 \h </w:instrText>
      </w:r>
      <w:r>
        <w:fldChar w:fldCharType="separate"/>
      </w:r>
      <w:r>
        <w:t>15</w:t>
      </w:r>
      <w:r>
        <w:fldChar w:fldCharType="end"/>
      </w:r>
      <w:r>
        <w:fldChar w:fldCharType="end"/>
      </w:r>
    </w:p>
    <w:p w14:paraId="08DFFA3B">
      <w:pPr>
        <w:pStyle w:val="31"/>
        <w:tabs>
          <w:tab w:val="right" w:leader="dot" w:pos="8300"/>
        </w:tabs>
      </w:pPr>
      <w:r>
        <w:fldChar w:fldCharType="begin"/>
      </w:r>
      <w:r>
        <w:instrText xml:space="preserve"> HYPERLINK \l _Toc28483 </w:instrText>
      </w:r>
      <w:r>
        <w:fldChar w:fldCharType="separate"/>
      </w:r>
      <w:r>
        <w:rPr>
          <w:rFonts w:hint="eastAsia"/>
          <w:lang w:eastAsia="zh-CN"/>
        </w:rPr>
        <w:t xml:space="preserve">4.3 </w:t>
      </w:r>
      <w:r>
        <w:t>计算效率对比</w:t>
      </w:r>
      <w:r>
        <w:tab/>
      </w:r>
      <w:r>
        <w:fldChar w:fldCharType="begin"/>
      </w:r>
      <w:r>
        <w:instrText xml:space="preserve"> PAGEREF _Toc28483 \h </w:instrText>
      </w:r>
      <w:r>
        <w:fldChar w:fldCharType="separate"/>
      </w:r>
      <w:r>
        <w:t>15</w:t>
      </w:r>
      <w:r>
        <w:fldChar w:fldCharType="end"/>
      </w:r>
      <w:r>
        <w:fldChar w:fldCharType="end"/>
      </w:r>
    </w:p>
    <w:p w14:paraId="6C4BB44E">
      <w:pPr>
        <w:pStyle w:val="31"/>
        <w:tabs>
          <w:tab w:val="right" w:leader="dot" w:pos="8300"/>
        </w:tabs>
      </w:pPr>
      <w:r>
        <w:fldChar w:fldCharType="begin"/>
      </w:r>
      <w:r>
        <w:instrText xml:space="preserve"> HYPERLINK \l _Toc20325 </w:instrText>
      </w:r>
      <w:r>
        <w:fldChar w:fldCharType="separate"/>
      </w:r>
      <w:r>
        <w:rPr>
          <w:rFonts w:hint="eastAsia"/>
          <w:lang w:eastAsia="zh-CN"/>
        </w:rPr>
        <w:t xml:space="preserve">4.4 </w:t>
      </w:r>
      <w:r>
        <w:t>消融实验</w:t>
      </w:r>
      <w:r>
        <w:tab/>
      </w:r>
      <w:r>
        <w:fldChar w:fldCharType="begin"/>
      </w:r>
      <w:r>
        <w:instrText xml:space="preserve"> PAGEREF _Toc20325 \h </w:instrText>
      </w:r>
      <w:r>
        <w:fldChar w:fldCharType="separate"/>
      </w:r>
      <w:r>
        <w:t>16</w:t>
      </w:r>
      <w:r>
        <w:fldChar w:fldCharType="end"/>
      </w:r>
      <w:r>
        <w:fldChar w:fldCharType="end"/>
      </w:r>
    </w:p>
    <w:p w14:paraId="424253CC">
      <w:pPr>
        <w:pStyle w:val="25"/>
        <w:tabs>
          <w:tab w:val="right" w:leader="dot" w:pos="8300"/>
        </w:tabs>
      </w:pPr>
      <w:r>
        <w:fldChar w:fldCharType="begin"/>
      </w:r>
      <w:r>
        <w:instrText xml:space="preserve"> HYPERLINK \l _Toc32415 </w:instrText>
      </w:r>
      <w:r>
        <w:fldChar w:fldCharType="separate"/>
      </w:r>
      <w:r>
        <w:rPr>
          <w:rFonts w:hint="eastAsia"/>
          <w:lang w:eastAsia="zh-CN"/>
        </w:rPr>
        <w:t xml:space="preserve">4.4.1 </w:t>
      </w:r>
      <w:r>
        <w:t>不同机器学习算法对比</w:t>
      </w:r>
      <w:r>
        <w:tab/>
      </w:r>
      <w:r>
        <w:fldChar w:fldCharType="begin"/>
      </w:r>
      <w:r>
        <w:instrText xml:space="preserve"> PAGEREF _Toc32415 \h </w:instrText>
      </w:r>
      <w:r>
        <w:fldChar w:fldCharType="separate"/>
      </w:r>
      <w:r>
        <w:t>16</w:t>
      </w:r>
      <w:r>
        <w:fldChar w:fldCharType="end"/>
      </w:r>
      <w:r>
        <w:fldChar w:fldCharType="end"/>
      </w:r>
    </w:p>
    <w:p w14:paraId="2E3FF4CD">
      <w:pPr>
        <w:pStyle w:val="25"/>
        <w:tabs>
          <w:tab w:val="right" w:leader="dot" w:pos="8300"/>
        </w:tabs>
      </w:pPr>
      <w:r>
        <w:fldChar w:fldCharType="begin"/>
      </w:r>
      <w:r>
        <w:instrText xml:space="preserve"> HYPERLINK \l _Toc5887 </w:instrText>
      </w:r>
      <w:r>
        <w:fldChar w:fldCharType="separate"/>
      </w:r>
      <w:r>
        <w:rPr>
          <w:rFonts w:hint="eastAsia"/>
          <w:lang w:eastAsia="zh-CN"/>
        </w:rPr>
        <w:t xml:space="preserve">4.4.2 </w:t>
      </w:r>
      <w:r>
        <w:t>关键指标的算法对比分析</w:t>
      </w:r>
      <w:r>
        <w:tab/>
      </w:r>
      <w:r>
        <w:fldChar w:fldCharType="begin"/>
      </w:r>
      <w:r>
        <w:instrText xml:space="preserve"> PAGEREF _Toc5887 \h </w:instrText>
      </w:r>
      <w:r>
        <w:fldChar w:fldCharType="separate"/>
      </w:r>
      <w:r>
        <w:t>16</w:t>
      </w:r>
      <w:r>
        <w:fldChar w:fldCharType="end"/>
      </w:r>
      <w:r>
        <w:fldChar w:fldCharType="end"/>
      </w:r>
    </w:p>
    <w:p w14:paraId="26819A9A">
      <w:pPr>
        <w:pStyle w:val="25"/>
        <w:tabs>
          <w:tab w:val="right" w:leader="dot" w:pos="8300"/>
        </w:tabs>
      </w:pPr>
      <w:r>
        <w:fldChar w:fldCharType="begin"/>
      </w:r>
      <w:r>
        <w:instrText xml:space="preserve"> HYPERLINK \l _Toc23780 </w:instrText>
      </w:r>
      <w:r>
        <w:fldChar w:fldCharType="separate"/>
      </w:r>
      <w:r>
        <w:rPr>
          <w:rFonts w:hint="eastAsia"/>
          <w:lang w:eastAsia="zh-CN"/>
        </w:rPr>
        <w:t xml:space="preserve">4.4.3 </w:t>
      </w:r>
      <w:r>
        <w:t>训练数据量的影响</w:t>
      </w:r>
      <w:r>
        <w:tab/>
      </w:r>
      <w:r>
        <w:fldChar w:fldCharType="begin"/>
      </w:r>
      <w:r>
        <w:instrText xml:space="preserve"> PAGEREF _Toc23780 \h </w:instrText>
      </w:r>
      <w:r>
        <w:fldChar w:fldCharType="separate"/>
      </w:r>
      <w:r>
        <w:t>16</w:t>
      </w:r>
      <w:r>
        <w:fldChar w:fldCharType="end"/>
      </w:r>
      <w:r>
        <w:fldChar w:fldCharType="end"/>
      </w:r>
    </w:p>
    <w:p w14:paraId="424CB16C">
      <w:pPr>
        <w:pStyle w:val="31"/>
        <w:tabs>
          <w:tab w:val="right" w:leader="dot" w:pos="8300"/>
        </w:tabs>
      </w:pPr>
      <w:r>
        <w:fldChar w:fldCharType="begin"/>
      </w:r>
      <w:r>
        <w:instrText xml:space="preserve"> HYPERLINK \l _Toc6808 </w:instrText>
      </w:r>
      <w:r>
        <w:fldChar w:fldCharType="separate"/>
      </w:r>
      <w:r>
        <w:rPr>
          <w:rFonts w:hint="eastAsia"/>
          <w:lang w:eastAsia="zh-CN"/>
        </w:rPr>
        <w:t xml:space="preserve">4.5 </w:t>
      </w:r>
      <w:r>
        <w:t>优化结果</w:t>
      </w:r>
      <w:r>
        <w:tab/>
      </w:r>
      <w:r>
        <w:fldChar w:fldCharType="begin"/>
      </w:r>
      <w:r>
        <w:instrText xml:space="preserve"> PAGEREF _Toc6808 \h </w:instrText>
      </w:r>
      <w:r>
        <w:fldChar w:fldCharType="separate"/>
      </w:r>
      <w:r>
        <w:t>16</w:t>
      </w:r>
      <w:r>
        <w:fldChar w:fldCharType="end"/>
      </w:r>
      <w:r>
        <w:fldChar w:fldCharType="end"/>
      </w:r>
    </w:p>
    <w:p w14:paraId="79025EE6">
      <w:pPr>
        <w:pStyle w:val="25"/>
        <w:tabs>
          <w:tab w:val="right" w:leader="dot" w:pos="8300"/>
        </w:tabs>
      </w:pPr>
      <w:r>
        <w:fldChar w:fldCharType="begin"/>
      </w:r>
      <w:r>
        <w:instrText xml:space="preserve"> HYPERLINK \l _Toc15874 </w:instrText>
      </w:r>
      <w:r>
        <w:fldChar w:fldCharType="separate"/>
      </w:r>
      <w:r>
        <w:rPr>
          <w:rFonts w:hint="eastAsia"/>
          <w:lang w:eastAsia="zh-CN"/>
        </w:rPr>
        <w:t xml:space="preserve">4.5.1 </w:t>
      </w:r>
      <w:r>
        <w:t>Pareto前沿</w:t>
      </w:r>
      <w:r>
        <w:tab/>
      </w:r>
      <w:r>
        <w:fldChar w:fldCharType="begin"/>
      </w:r>
      <w:r>
        <w:instrText xml:space="preserve"> PAGEREF _Toc15874 \h </w:instrText>
      </w:r>
      <w:r>
        <w:fldChar w:fldCharType="separate"/>
      </w:r>
      <w:r>
        <w:t>16</w:t>
      </w:r>
      <w:r>
        <w:fldChar w:fldCharType="end"/>
      </w:r>
      <w:r>
        <w:fldChar w:fldCharType="end"/>
      </w:r>
    </w:p>
    <w:p w14:paraId="5FA34C38">
      <w:pPr>
        <w:pStyle w:val="25"/>
        <w:tabs>
          <w:tab w:val="right" w:leader="dot" w:pos="8300"/>
        </w:tabs>
      </w:pPr>
      <w:r>
        <w:fldChar w:fldCharType="begin"/>
      </w:r>
      <w:r>
        <w:instrText xml:space="preserve"> HYPERLINK \l _Toc24096 </w:instrText>
      </w:r>
      <w:r>
        <w:fldChar w:fldCharType="separate"/>
      </w:r>
      <w:r>
        <w:rPr>
          <w:rFonts w:hint="eastAsia"/>
          <w:lang w:eastAsia="zh-CN"/>
        </w:rPr>
        <w:t xml:space="preserve">4.5.2 </w:t>
      </w:r>
      <w:r>
        <w:t>最优配矿方案</w:t>
      </w:r>
      <w:r>
        <w:tab/>
      </w:r>
      <w:r>
        <w:fldChar w:fldCharType="begin"/>
      </w:r>
      <w:r>
        <w:instrText xml:space="preserve"> PAGEREF _Toc24096 \h </w:instrText>
      </w:r>
      <w:r>
        <w:fldChar w:fldCharType="separate"/>
      </w:r>
      <w:r>
        <w:t>17</w:t>
      </w:r>
      <w:r>
        <w:fldChar w:fldCharType="end"/>
      </w:r>
      <w:r>
        <w:fldChar w:fldCharType="end"/>
      </w:r>
    </w:p>
    <w:p w14:paraId="310F5C32">
      <w:pPr>
        <w:pStyle w:val="25"/>
        <w:tabs>
          <w:tab w:val="right" w:leader="dot" w:pos="8300"/>
        </w:tabs>
      </w:pPr>
      <w:r>
        <w:fldChar w:fldCharType="begin"/>
      </w:r>
      <w:r>
        <w:instrText xml:space="preserve"> HYPERLINK \l _Toc16102 </w:instrText>
      </w:r>
      <w:r>
        <w:fldChar w:fldCharType="separate"/>
      </w:r>
      <w:r>
        <w:rPr>
          <w:rFonts w:hint="eastAsia"/>
          <w:lang w:eastAsia="zh-CN"/>
        </w:rPr>
        <w:t xml:space="preserve">4.5.3 </w:t>
      </w:r>
      <w:r>
        <w:t>与人工配矿方案的对比</w:t>
      </w:r>
      <w:r>
        <w:tab/>
      </w:r>
      <w:r>
        <w:fldChar w:fldCharType="begin"/>
      </w:r>
      <w:r>
        <w:instrText xml:space="preserve"> PAGEREF _Toc16102 \h </w:instrText>
      </w:r>
      <w:r>
        <w:fldChar w:fldCharType="separate"/>
      </w:r>
      <w:r>
        <w:t>17</w:t>
      </w:r>
      <w:r>
        <w:fldChar w:fldCharType="end"/>
      </w:r>
      <w:r>
        <w:fldChar w:fldCharType="end"/>
      </w:r>
    </w:p>
    <w:p w14:paraId="5B86BF02">
      <w:pPr>
        <w:pStyle w:val="31"/>
        <w:tabs>
          <w:tab w:val="right" w:leader="dot" w:pos="8300"/>
        </w:tabs>
      </w:pPr>
      <w:r>
        <w:fldChar w:fldCharType="begin"/>
      </w:r>
      <w:r>
        <w:instrText xml:space="preserve"> HYPERLINK \l _Toc30880 </w:instrText>
      </w:r>
      <w:r>
        <w:fldChar w:fldCharType="separate"/>
      </w:r>
      <w:r>
        <w:rPr>
          <w:rFonts w:hint="eastAsia"/>
          <w:lang w:eastAsia="zh-CN"/>
        </w:rPr>
        <w:t xml:space="preserve">4.6 </w:t>
      </w:r>
      <w:r>
        <w:t>工业验证</w:t>
      </w:r>
      <w:r>
        <w:tab/>
      </w:r>
      <w:r>
        <w:fldChar w:fldCharType="begin"/>
      </w:r>
      <w:r>
        <w:instrText xml:space="preserve"> PAGEREF _Toc30880 \h </w:instrText>
      </w:r>
      <w:r>
        <w:fldChar w:fldCharType="separate"/>
      </w:r>
      <w:r>
        <w:t>17</w:t>
      </w:r>
      <w:r>
        <w:fldChar w:fldCharType="end"/>
      </w:r>
      <w:r>
        <w:fldChar w:fldCharType="end"/>
      </w:r>
    </w:p>
    <w:p w14:paraId="579F07CF">
      <w:pPr>
        <w:pStyle w:val="31"/>
        <w:tabs>
          <w:tab w:val="right" w:leader="dot" w:pos="8300"/>
        </w:tabs>
      </w:pPr>
      <w:r>
        <w:fldChar w:fldCharType="begin"/>
      </w:r>
      <w:r>
        <w:instrText xml:space="preserve"> HYPERLINK \l _Toc6397 </w:instrText>
      </w:r>
      <w:r>
        <w:fldChar w:fldCharType="separate"/>
      </w:r>
      <w:r>
        <w:rPr>
          <w:rFonts w:hint="eastAsia"/>
          <w:lang w:eastAsia="zh-CN"/>
        </w:rPr>
        <w:t xml:space="preserve">4.7 </w:t>
      </w:r>
      <w:r>
        <w:t>讨论</w:t>
      </w:r>
      <w:r>
        <w:tab/>
      </w:r>
      <w:r>
        <w:fldChar w:fldCharType="begin"/>
      </w:r>
      <w:r>
        <w:instrText xml:space="preserve"> PAGEREF _Toc6397 \h </w:instrText>
      </w:r>
      <w:r>
        <w:fldChar w:fldCharType="separate"/>
      </w:r>
      <w:r>
        <w:t>18</w:t>
      </w:r>
      <w:r>
        <w:fldChar w:fldCharType="end"/>
      </w:r>
      <w:r>
        <w:fldChar w:fldCharType="end"/>
      </w:r>
    </w:p>
    <w:p w14:paraId="36852F9F">
      <w:pPr>
        <w:pStyle w:val="25"/>
        <w:tabs>
          <w:tab w:val="right" w:leader="dot" w:pos="8300"/>
        </w:tabs>
      </w:pPr>
      <w:r>
        <w:fldChar w:fldCharType="begin"/>
      </w:r>
      <w:r>
        <w:instrText xml:space="preserve"> HYPERLINK \l _Toc27191 </w:instrText>
      </w:r>
      <w:r>
        <w:fldChar w:fldCharType="separate"/>
      </w:r>
      <w:r>
        <w:rPr>
          <w:rFonts w:hint="eastAsia"/>
          <w:lang w:eastAsia="zh-CN"/>
        </w:rPr>
        <w:t xml:space="preserve">4.7.1 </w:t>
      </w:r>
      <w:r>
        <w:t>核心进展</w:t>
      </w:r>
      <w:r>
        <w:tab/>
      </w:r>
      <w:r>
        <w:fldChar w:fldCharType="begin"/>
      </w:r>
      <w:r>
        <w:instrText xml:space="preserve"> PAGEREF _Toc27191 \h </w:instrText>
      </w:r>
      <w:r>
        <w:fldChar w:fldCharType="separate"/>
      </w:r>
      <w:r>
        <w:t>18</w:t>
      </w:r>
      <w:r>
        <w:fldChar w:fldCharType="end"/>
      </w:r>
      <w:r>
        <w:fldChar w:fldCharType="end"/>
      </w:r>
    </w:p>
    <w:p w14:paraId="109ED3D1">
      <w:pPr>
        <w:pStyle w:val="25"/>
        <w:tabs>
          <w:tab w:val="right" w:leader="dot" w:pos="8300"/>
        </w:tabs>
      </w:pPr>
      <w:r>
        <w:fldChar w:fldCharType="begin"/>
      </w:r>
      <w:r>
        <w:instrText xml:space="preserve"> HYPERLINK \l _Toc20164 </w:instrText>
      </w:r>
      <w:r>
        <w:fldChar w:fldCharType="separate"/>
      </w:r>
      <w:r>
        <w:rPr>
          <w:rFonts w:hint="eastAsia"/>
          <w:lang w:eastAsia="zh-CN"/>
        </w:rPr>
        <w:t xml:space="preserve">4.7.2 </w:t>
      </w:r>
      <w:r>
        <w:t>方法有效性分析</w:t>
      </w:r>
      <w:r>
        <w:tab/>
      </w:r>
      <w:r>
        <w:fldChar w:fldCharType="begin"/>
      </w:r>
      <w:r>
        <w:instrText xml:space="preserve"> PAGEREF _Toc20164 \h </w:instrText>
      </w:r>
      <w:r>
        <w:fldChar w:fldCharType="separate"/>
      </w:r>
      <w:r>
        <w:t>18</w:t>
      </w:r>
      <w:r>
        <w:fldChar w:fldCharType="end"/>
      </w:r>
      <w:r>
        <w:fldChar w:fldCharType="end"/>
      </w:r>
    </w:p>
    <w:p w14:paraId="0763E380">
      <w:pPr>
        <w:pStyle w:val="25"/>
        <w:tabs>
          <w:tab w:val="right" w:leader="dot" w:pos="8300"/>
        </w:tabs>
      </w:pPr>
      <w:r>
        <w:fldChar w:fldCharType="begin"/>
      </w:r>
      <w:r>
        <w:instrText xml:space="preserve"> HYPERLINK \l _Toc2784 </w:instrText>
      </w:r>
      <w:r>
        <w:fldChar w:fldCharType="separate"/>
      </w:r>
      <w:r>
        <w:rPr>
          <w:rFonts w:hint="eastAsia"/>
          <w:lang w:eastAsia="zh-CN"/>
        </w:rPr>
        <w:t xml:space="preserve">4.7.3 </w:t>
      </w:r>
      <w:r>
        <w:t>局限性</w:t>
      </w:r>
      <w:r>
        <w:tab/>
      </w:r>
      <w:r>
        <w:fldChar w:fldCharType="begin"/>
      </w:r>
      <w:r>
        <w:instrText xml:space="preserve"> PAGEREF _Toc2784 \h </w:instrText>
      </w:r>
      <w:r>
        <w:fldChar w:fldCharType="separate"/>
      </w:r>
      <w:r>
        <w:t>18</w:t>
      </w:r>
      <w:r>
        <w:fldChar w:fldCharType="end"/>
      </w:r>
      <w:r>
        <w:fldChar w:fldCharType="end"/>
      </w:r>
    </w:p>
    <w:p w14:paraId="7B38184E">
      <w:pPr>
        <w:pStyle w:val="25"/>
        <w:tabs>
          <w:tab w:val="right" w:leader="dot" w:pos="8300"/>
        </w:tabs>
      </w:pPr>
      <w:r>
        <w:fldChar w:fldCharType="begin"/>
      </w:r>
      <w:r>
        <w:instrText xml:space="preserve"> HYPERLINK \l _Toc501 </w:instrText>
      </w:r>
      <w:r>
        <w:fldChar w:fldCharType="separate"/>
      </w:r>
      <w:r>
        <w:rPr>
          <w:rFonts w:hint="eastAsia"/>
          <w:lang w:eastAsia="zh-CN"/>
        </w:rPr>
        <w:t xml:space="preserve">4.7.4 </w:t>
      </w:r>
      <w:r>
        <w:t>实际应用价值</w:t>
      </w:r>
      <w:r>
        <w:tab/>
      </w:r>
      <w:r>
        <w:fldChar w:fldCharType="begin"/>
      </w:r>
      <w:r>
        <w:instrText xml:space="preserve"> PAGEREF _Toc501 \h </w:instrText>
      </w:r>
      <w:r>
        <w:fldChar w:fldCharType="separate"/>
      </w:r>
      <w:r>
        <w:t>18</w:t>
      </w:r>
      <w:r>
        <w:fldChar w:fldCharType="end"/>
      </w:r>
      <w:r>
        <w:fldChar w:fldCharType="end"/>
      </w:r>
    </w:p>
    <w:p w14:paraId="328123F8">
      <w:pPr>
        <w:pStyle w:val="28"/>
        <w:tabs>
          <w:tab w:val="right" w:leader="dot" w:pos="8300"/>
        </w:tabs>
      </w:pPr>
      <w:r>
        <w:fldChar w:fldCharType="begin"/>
      </w:r>
      <w:r>
        <w:instrText xml:space="preserve"> HYPERLINK \l _Toc8300 </w:instrText>
      </w:r>
      <w:r>
        <w:fldChar w:fldCharType="separate"/>
      </w:r>
      <w:r>
        <w:rPr>
          <w:rFonts w:hint="eastAsia"/>
          <w:lang w:eastAsia="zh-CN"/>
        </w:rPr>
        <w:t xml:space="preserve">5 </w:t>
      </w:r>
      <w:r>
        <w:t>结论</w:t>
      </w:r>
      <w:r>
        <w:tab/>
      </w:r>
      <w:r>
        <w:fldChar w:fldCharType="begin"/>
      </w:r>
      <w:r>
        <w:instrText xml:space="preserve"> PAGEREF _Toc8300 \h </w:instrText>
      </w:r>
      <w:r>
        <w:fldChar w:fldCharType="separate"/>
      </w:r>
      <w:r>
        <w:t>19</w:t>
      </w:r>
      <w:r>
        <w:fldChar w:fldCharType="end"/>
      </w:r>
      <w:r>
        <w:fldChar w:fldCharType="end"/>
      </w:r>
    </w:p>
    <w:p w14:paraId="2F577B14">
      <w:pPr>
        <w:pStyle w:val="28"/>
        <w:tabs>
          <w:tab w:val="right" w:leader="dot" w:pos="8300"/>
        </w:tabs>
      </w:pPr>
      <w:r>
        <w:fldChar w:fldCharType="begin"/>
      </w:r>
      <w:r>
        <w:instrText xml:space="preserve"> HYPERLINK \l _Toc26646 </w:instrText>
      </w:r>
      <w:r>
        <w:fldChar w:fldCharType="separate"/>
      </w:r>
      <w:r>
        <w:t>参考文献</w:t>
      </w:r>
      <w:r>
        <w:tab/>
      </w:r>
      <w:r>
        <w:fldChar w:fldCharType="begin"/>
      </w:r>
      <w:r>
        <w:instrText xml:space="preserve"> PAGEREF _Toc26646 \h </w:instrText>
      </w:r>
      <w:r>
        <w:fldChar w:fldCharType="separate"/>
      </w:r>
      <w:r>
        <w:t>20</w:t>
      </w:r>
      <w:r>
        <w:fldChar w:fldCharType="end"/>
      </w:r>
      <w:r>
        <w:fldChar w:fldCharType="end"/>
      </w:r>
    </w:p>
    <w:p w14:paraId="6B2666F7">
      <w:r>
        <w:fldChar w:fldCharType="end"/>
      </w:r>
    </w:p>
    <w:p w14:paraId="10AD120D"/>
    <w:p w14:paraId="76070FB8">
      <w:pPr>
        <w:rPr>
          <w:rFonts w:hint="eastAsia"/>
          <w:b/>
          <w:lang w:eastAsia="zh-CN"/>
        </w:rPr>
      </w:pPr>
      <w:r>
        <w:rPr>
          <w:rFonts w:hint="eastAsia"/>
          <w:b/>
          <w:lang w:eastAsia="zh-CN"/>
        </w:rPr>
        <w:br w:type="page"/>
      </w:r>
    </w:p>
    <w:p w14:paraId="51685A8E">
      <w:pPr>
        <w:pStyle w:val="3"/>
        <w:keepNext/>
        <w:pageBreakBefore/>
        <w:widowControl/>
        <w:numPr>
          <w:ilvl w:val="0"/>
          <w:numId w:val="0"/>
        </w:numPr>
        <w:ind w:leftChars="0"/>
        <w:rPr>
          <w:b/>
        </w:rPr>
      </w:pPr>
      <w:bookmarkStart w:id="0" w:name="_Toc25741"/>
      <w:r>
        <w:rPr>
          <w:rFonts w:hint="eastAsia"/>
          <w:b/>
          <w:lang w:eastAsia="zh-CN"/>
        </w:rPr>
        <w:t xml:space="preserve">1 </w:t>
      </w:r>
      <w:r>
        <w:t>引言</w:t>
      </w:r>
      <w:bookmarkEnd w:id="0"/>
    </w:p>
    <w:p w14:paraId="5D8425E3">
      <w:pPr>
        <w:pStyle w:val="4"/>
        <w:keepNext/>
        <w:widowControl/>
        <w:numPr>
          <w:ilvl w:val="0"/>
          <w:numId w:val="0"/>
        </w:numPr>
        <w:ind w:leftChars="0"/>
        <w:rPr>
          <w:b w:val="0"/>
        </w:rPr>
      </w:pPr>
      <w:bookmarkStart w:id="1" w:name="_Toc11447"/>
      <w:r>
        <w:rPr>
          <w:rFonts w:hint="eastAsia"/>
          <w:lang w:eastAsia="zh-CN"/>
        </w:rPr>
        <w:t xml:space="preserve">1.1 </w:t>
      </w:r>
      <w:r>
        <w:t>研究背景与问题提出</w:t>
      </w:r>
      <w:bookmarkEnd w:id="1"/>
    </w:p>
    <w:p w14:paraId="72E864F4">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铜是国民经济中不可替代的基础有色金属，广泛应用于电力、电子、建筑和交通等领域。火法熔炼——尤其是闪速熔炼工艺——是当前铜冶炼的主流生产路线，其核心环节是将铜精矿与熔剂等炉料按一定比例混合后送入熔炼炉，在高温下完成造锍熔炼反应，产出冰铜（铜锍）和炉渣。在这一过程中，炉料配比（即配矿方案）直接决定了渣含铜损失量、冰铜品位、炉渣Fe/SiO₂质量比等关键冶金指标，进而影响铜回收率、炉况稳定性和后续吹炼工序的效率[1-3]。</w:t>
      </w:r>
    </w:p>
    <w:p w14:paraId="0835DD1A">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然而，当前铜熔炼工业实践中的配矿环节存在以下突出问题：</w:t>
      </w:r>
    </w:p>
    <w:p w14:paraId="71C3879C">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第一，人工配矿效率低、难以找到最优解。</w:t>
      </w:r>
      <w:r>
        <w:rPr>
          <w:rFonts w:ascii="Times New Roman" w:hAnsi="Times New Roman" w:eastAsia="宋体" w:cs="Times New Roman"/>
          <w:b w:val="0"/>
          <w:i w:val="0"/>
          <w:sz w:val="21"/>
          <w:szCs w:val="24"/>
        </w:rPr>
        <w:t>目前大多数铜冶炼厂的配矿工作仍由工艺工程师凭借经验完成。操作人员根据矿料库存和历史经验，手动调整各矿种的配比，再通过简化物料平衡计算验证是否满足基本约束。这种方法存在明显的局限性：面对11种矿料、每种配比可在5%~40%范围内变化的配料空间，可能的组合方案数量极其庞大（理论上可达10⁸量级），人工经验无法系统性地遍历和比较所有方案，往往只能找到"可行解"而非"最优解"。</w:t>
      </w:r>
    </w:p>
    <w:p w14:paraId="4B918F06">
      <w:pPr>
        <w:pStyle w:val="5"/>
        <w:keepNext/>
        <w:widowControl/>
      </w:pPr>
      <w:bookmarkStart w:id="2" w:name="_Toc6376"/>
      <w:r>
        <w:t>第二，已有优化算法的适用范围有限。</w:t>
      </w:r>
      <w:bookmarkEnd w:id="2"/>
    </w:p>
    <w:p w14:paraId="3269BE77">
      <w:pPr>
        <w:pStyle w:val="20"/>
        <w:widowControl/>
        <w:rPr>
          <w:rFonts w:ascii="Times New Roman" w:hAnsi="Times New Roman" w:eastAsia="宋体" w:cs="Times New Roman"/>
          <w:b/>
          <w:i w:val="0"/>
          <w:sz w:val="21"/>
          <w:szCs w:val="24"/>
        </w:rPr>
      </w:pPr>
      <w:r>
        <w:rPr>
          <w:rFonts w:ascii="Times New Roman" w:hAnsi="Times New Roman" w:eastAsia="宋体" w:cs="Times New Roman"/>
          <w:b w:val="0"/>
          <w:i w:val="0"/>
          <w:sz w:val="21"/>
          <w:szCs w:val="24"/>
        </w:rPr>
        <w:t>现有的配矿优化研究多采用线性规划或简单遗传算法，其优化目标通常局限于原料成分匹配（如满足目标Cu品位）或原料成本最小化[4-5]。这些方法将配矿视为一个独立的配料问题，未将后续熔炼过程中的冶金指标（如渣含铜、冰铜品位、炉渣性能）纳入优化目标，因此无法实现从配料到冶炼的全流程优化。</w:t>
      </w:r>
    </w:p>
    <w:p w14:paraId="6C2613AB">
      <w:pPr>
        <w:pStyle w:val="5"/>
        <w:keepNext/>
        <w:widowControl/>
      </w:pPr>
      <w:bookmarkStart w:id="3" w:name="_Toc13302"/>
      <w:r>
        <w:t>第三，评估后续冶金指标需借助热力学计算，但计算速度慢。</w:t>
      </w:r>
      <w:bookmarkEnd w:id="3"/>
    </w:p>
    <w:p w14:paraId="17CB57DE">
      <w:pPr>
        <w:pStyle w:val="20"/>
        <w:widowControl/>
        <w:rPr>
          <w:rFonts w:ascii="Times New Roman" w:hAnsi="Times New Roman" w:eastAsia="宋体" w:cs="Times New Roman"/>
          <w:b/>
          <w:i w:val="0"/>
          <w:sz w:val="21"/>
          <w:szCs w:val="24"/>
        </w:rPr>
      </w:pPr>
      <w:r>
        <w:rPr>
          <w:rFonts w:ascii="Times New Roman" w:hAnsi="Times New Roman" w:eastAsia="宋体" w:cs="Times New Roman"/>
          <w:b w:val="0"/>
          <w:i w:val="0"/>
          <w:sz w:val="21"/>
          <w:szCs w:val="24"/>
        </w:rPr>
        <w:t>FactSage等热力学计算软件基于Gibbs自由能最小化原理，能够精确计算多组分渣-锍平衡体系的相组成和组分分配，是冶金过程分析的可靠工具。但单次平衡计算耗时数分钟，若要对数千种配矿方案进行逐一评估，总计算时间将达到数小时甚至数天，无法满足生产调度中的实时决策需求。</w:t>
      </w:r>
    </w:p>
    <w:p w14:paraId="7F9686A3">
      <w:pPr>
        <w:pStyle w:val="4"/>
        <w:keepNext/>
        <w:widowControl/>
        <w:numPr>
          <w:ilvl w:val="0"/>
          <w:numId w:val="0"/>
        </w:numPr>
        <w:ind w:leftChars="0"/>
        <w:rPr>
          <w:b w:val="0"/>
        </w:rPr>
      </w:pPr>
      <w:bookmarkStart w:id="4" w:name="_Toc31450"/>
      <w:r>
        <w:rPr>
          <w:rFonts w:hint="eastAsia"/>
          <w:lang w:eastAsia="zh-CN"/>
        </w:rPr>
        <w:t xml:space="preserve">1.2 </w:t>
      </w:r>
      <w:commentRangeStart w:id="0"/>
      <w:r>
        <w:t>已有方法综述</w:t>
      </w:r>
      <w:bookmarkEnd w:id="4"/>
    </w:p>
    <w:p w14:paraId="196F16F4">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在冶金过程建模与优化领域，已有研究主要沿以下三个方向展开：</w:t>
      </w:r>
    </w:p>
    <w:p w14:paraId="7EF498F8">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热力学仿真方法。</w:t>
      </w:r>
      <w:r>
        <w:rPr>
          <w:rFonts w:ascii="Times New Roman" w:hAnsi="Times New Roman" w:eastAsia="宋体" w:cs="Times New Roman"/>
          <w:b w:val="0"/>
          <w:i w:val="0"/>
          <w:sz w:val="21"/>
          <w:szCs w:val="24"/>
        </w:rPr>
        <w:t>FactSage、HSC Chemistry等热力学计算软件在铜冶金研究中得到广泛应用。研究者利用这些工具分析不同炉料组成、温度和氧位条件下的渣-锍平衡关系，揭示各组分对冶金指标的影响规律[6-7]。这类方法精度可靠，但计算成本高，难以用于大规模方案搜索。</w:t>
      </w:r>
    </w:p>
    <w:p w14:paraId="76A78346">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数据驱动的机器学习方法。</w:t>
      </w:r>
      <w:r>
        <w:rPr>
          <w:rFonts w:ascii="Times New Roman" w:hAnsi="Times New Roman" w:eastAsia="宋体" w:cs="Times New Roman"/>
          <w:b w:val="0"/>
          <w:i w:val="0"/>
          <w:sz w:val="21"/>
          <w:szCs w:val="24"/>
        </w:rPr>
        <w:t>近年来，人工神经网络、随机森林、支持向量机等机器学习方法被引入冶金过程预测，包括铜闪速熔炼渣Fe/SiO₂预测[8]、铜转炉终点产物组成预测[9]和冰铜品位预测[10]等领域。然而，这些研究通常直接使用工业生产数据进行模型训练，面临"小样本、高噪声"的困境：冶金工厂的生产数据受取样误差、检测延迟、工况波动等因素影响，数据质量参差不齐，且可用于建模的历史数据量有限，导致模型泛化能力和预测精度受到制约。</w:t>
      </w:r>
    </w:p>
    <w:p w14:paraId="097C11FA">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代理模型辅助优化方法。</w:t>
      </w:r>
      <w:r>
        <w:rPr>
          <w:rFonts w:ascii="Times New Roman" w:hAnsi="Times New Roman" w:eastAsia="宋体" w:cs="Times New Roman"/>
          <w:b w:val="0"/>
          <w:i w:val="0"/>
          <w:sz w:val="21"/>
          <w:szCs w:val="24"/>
        </w:rPr>
        <w:t>在工程优化领域，当目标函数的计算代价过高时，一种成熟的策略是构建计算廉价的代理模型（surrogate model）来替代原始高代价模型，再结合优化算法进行方案搜索[11-12]。这一思路在结构优化、流体力学等领域已有成功应用，但在铜冶金配矿优化中尚未见报道。</w:t>
      </w:r>
      <w:commentRangeEnd w:id="0"/>
      <w:r>
        <w:rPr>
          <w:rFonts w:ascii="Times New Roman" w:hAnsi="Times New Roman" w:eastAsia="宋体" w:cs="Times New Roman"/>
          <w:sz w:val="21"/>
          <w:szCs w:val="24"/>
        </w:rPr>
        <w:commentReference w:id="0"/>
      </w:r>
    </w:p>
    <w:p w14:paraId="2B5EC28B">
      <w:pPr>
        <w:pStyle w:val="4"/>
        <w:keepNext/>
        <w:widowControl/>
        <w:numPr>
          <w:ilvl w:val="0"/>
          <w:numId w:val="0"/>
        </w:numPr>
        <w:ind w:leftChars="0"/>
        <w:rPr>
          <w:b w:val="0"/>
        </w:rPr>
      </w:pPr>
      <w:bookmarkStart w:id="5" w:name="_Toc31031"/>
      <w:r>
        <w:rPr>
          <w:rFonts w:hint="eastAsia"/>
          <w:lang w:eastAsia="zh-CN"/>
        </w:rPr>
        <w:t xml:space="preserve">1.3 </w:t>
      </w:r>
      <w:r>
        <w:t>本文工作</w:t>
      </w:r>
      <w:bookmarkEnd w:id="5"/>
    </w:p>
    <w:p w14:paraId="460523CB">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针对上述问题，本文提出一种"热力学仿真即数据工厂"的机器学习智能配矿框架。其核心思想是：不依赖稀缺且噪声大的工业生产数据，而是利用FactSage热力学计算软件作为"数据生成器"，通过系统设计的合成炉料组成方案，批量计算获取大规模、高质量、无噪声的训练数据集，在此基础上训练机器学习代理模型，最终将代理模型嵌入多目标优化器实现智能配矿。</w:t>
      </w:r>
    </w:p>
    <w:p w14:paraId="29214667">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具体而言，本文的技术路线包括以下四个阶段：</w:t>
      </w:r>
    </w:p>
    <w:p w14:paraId="09C37B03">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(1) </w:t>
      </w:r>
      <w:r>
        <w:rPr>
          <w:rFonts w:ascii="Times New Roman" w:hAnsi="Times New Roman" w:eastAsia="宋体" w:cs="Times New Roman"/>
          <w:b/>
          <w:i w:val="0"/>
          <w:sz w:val="21"/>
          <w:szCs w:val="24"/>
        </w:rPr>
        <w:t>合成炉料数据生成：</w:t>
      </w:r>
      <w:r>
        <w:rPr>
          <w:rFonts w:ascii="Times New Roman" w:hAnsi="Times New Roman" w:eastAsia="宋体" w:cs="Times New Roman"/>
          <w:b w:val="0"/>
          <w:i w:val="0"/>
          <w:sz w:val="21"/>
          <w:szCs w:val="24"/>
        </w:rPr>
        <w:t>基于企业现有11种矿料资源的化学组成，采用随机采样方法生成3000组覆盖完整配料空间的合成炉料方案。</w:t>
      </w:r>
    </w:p>
    <w:p w14:paraId="0FFE647C">
      <w:pPr>
        <w:pStyle w:val="20"/>
        <w:widowControl/>
        <w:numPr>
          <w:ilvl w:val="0"/>
          <w:numId w:val="0"/>
        </w:numPr>
        <w:ind w:left="0" w:leftChars="0" w:firstLine="422"/>
        <w:rPr>
          <w:rFonts w:ascii="Times New Roman" w:hAnsi="Times New Roman" w:eastAsia="宋体" w:cs="Times New Roman"/>
          <w:b/>
          <w:sz w:val="21"/>
          <w:szCs w:val="24"/>
        </w:rPr>
      </w:pPr>
      <w:r>
        <w:rPr>
          <w:rFonts w:hint="eastAsia" w:cs="Times New Roman"/>
          <w:b/>
          <w:i w:val="0"/>
          <w:sz w:val="21"/>
          <w:szCs w:val="24"/>
          <w:lang w:eastAsia="zh-CN"/>
        </w:rPr>
        <w:t xml:space="preserve">(2) </w:t>
      </w:r>
      <w:r>
        <w:rPr>
          <w:rFonts w:ascii="Times New Roman" w:hAnsi="Times New Roman" w:eastAsia="宋体" w:cs="Times New Roman"/>
          <w:b/>
          <w:i w:val="0"/>
          <w:sz w:val="21"/>
          <w:szCs w:val="24"/>
        </w:rPr>
        <w:t>FactSage热力学批量计算：</w:t>
      </w:r>
      <w:r>
        <w:rPr>
          <w:rFonts w:ascii="Times New Roman" w:hAnsi="Times New Roman" w:eastAsia="宋体" w:cs="Times New Roman"/>
          <w:b w:val="0"/>
          <w:i w:val="0"/>
          <w:sz w:val="21"/>
          <w:szCs w:val="24"/>
        </w:rPr>
        <w:t>对每组合成炉料配置FactSage 8.3平衡计算（FToxid、FTmisc、FTsalt、FTps数据库，1200°C，1 atm），提取渣含铜、冰铜品位、渣Fe/SiO₂等29个关键冶金指标。</w:t>
      </w:r>
    </w:p>
    <w:p w14:paraId="4029AC4A">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(3) </w:t>
      </w:r>
      <w:r>
        <w:rPr>
          <w:rFonts w:ascii="Times New Roman" w:hAnsi="Times New Roman" w:eastAsia="宋体" w:cs="Times New Roman"/>
          <w:b/>
          <w:i w:val="0"/>
          <w:sz w:val="21"/>
          <w:szCs w:val="24"/>
        </w:rPr>
        <w:t>机器学习代理模型训练与对比：</w:t>
      </w:r>
      <w:r>
        <w:rPr>
          <w:rFonts w:ascii="Times New Roman" w:hAnsi="Times New Roman" w:eastAsia="宋体" w:cs="Times New Roman"/>
          <w:b w:val="0"/>
          <w:i w:val="0"/>
          <w:sz w:val="21"/>
          <w:szCs w:val="24"/>
        </w:rPr>
        <w:t>以炉料组成为输入特征、FactSage计算指标为标签，采用TabPFN（Tabular Prior-Data Fitted Networks，Nature 2025）预训练表格基础模型作为核心代理模型，并与随机森林、XGBoost、梯度提升树、多层感知机等传统机器学习算法进行系统对比。</w:t>
      </w:r>
    </w:p>
    <w:p w14:paraId="12CAEB72">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(4) </w:t>
      </w:r>
      <w:r>
        <w:rPr>
          <w:rFonts w:ascii="Times New Roman" w:hAnsi="Times New Roman" w:eastAsia="宋体" w:cs="Times New Roman"/>
          <w:b/>
          <w:i w:val="0"/>
          <w:sz w:val="21"/>
          <w:szCs w:val="24"/>
        </w:rPr>
        <w:t>智能配矿优化：</w:t>
      </w:r>
      <w:r>
        <w:rPr>
          <w:rFonts w:ascii="Times New Roman" w:hAnsi="Times New Roman" w:eastAsia="宋体" w:cs="Times New Roman"/>
          <w:b w:val="0"/>
          <w:i w:val="0"/>
          <w:sz w:val="21"/>
          <w:szCs w:val="24"/>
        </w:rPr>
        <w:t>将训练好的代理模型嵌入NSGA-II多目标优化器，以渣含铜最小化为目标，渣Fe/SiO₂和冰铜品位作为约束，搜索最优配矿方案。</w:t>
      </w:r>
    </w:p>
    <w:p w14:paraId="3A48D827">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本文的主要贡献包括：</w:t>
      </w:r>
    </w:p>
    <w:p w14:paraId="18CD79E0">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(1) </w:t>
      </w:r>
      <w:r>
        <w:rPr>
          <w:rFonts w:ascii="Times New Roman" w:hAnsi="Times New Roman" w:eastAsia="宋体" w:cs="Times New Roman"/>
          <w:b w:val="0"/>
          <w:i w:val="0"/>
          <w:sz w:val="21"/>
          <w:szCs w:val="24"/>
        </w:rPr>
        <w:t>提出热力学仿真驱动的冶金机器学习数据生成管线，解决了冶金领域工业数据稀缺、标注质量差的建模难题。</w:t>
      </w:r>
    </w:p>
    <w:p w14:paraId="468636BE">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(2) </w:t>
      </w:r>
      <w:r>
        <w:rPr>
          <w:rFonts w:ascii="Times New Roman" w:hAnsi="Times New Roman" w:eastAsia="宋体" w:cs="Times New Roman"/>
          <w:b w:val="0"/>
          <w:i w:val="0"/>
          <w:sz w:val="21"/>
          <w:szCs w:val="24"/>
        </w:rPr>
        <w:t>将TabPFN预训练表格基础模型引入铜熔炼过程建模，在3000组FactSage计算数据上对29个冶金指标的平均预测R²达到0.989，优于随机森林（0.837）、XGBoost（0.766）等传统算法，预测精度接近FactSage热力学计算水平，速度提升数个数量级。</w:t>
      </w:r>
    </w:p>
    <w:p w14:paraId="5D5AC274">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(3) </w:t>
      </w:r>
      <w:r>
        <w:rPr>
          <w:rFonts w:ascii="Times New Roman" w:hAnsi="Times New Roman" w:eastAsia="宋体" w:cs="Times New Roman"/>
          <w:b w:val="0"/>
          <w:i w:val="0"/>
          <w:sz w:val="21"/>
          <w:szCs w:val="24"/>
        </w:rPr>
        <w:t>开发了以冶金指标为优化目标的智能配矿系统，突破了已有方法仅关注配料成分或成本的局限，实现了从配料到冶炼指标的全流程优化。</w:t>
      </w:r>
    </w:p>
    <w:p w14:paraId="4DBD4A4B">
      <w:pPr>
        <w:pStyle w:val="3"/>
        <w:keepNext/>
        <w:pageBreakBefore/>
        <w:widowControl/>
        <w:numPr>
          <w:ilvl w:val="0"/>
          <w:numId w:val="0"/>
        </w:numPr>
        <w:ind w:leftChars="0"/>
        <w:rPr>
          <w:b/>
        </w:rPr>
      </w:pPr>
      <w:bookmarkStart w:id="6" w:name="_Toc29558"/>
      <w:r>
        <w:rPr>
          <w:rFonts w:hint="eastAsia"/>
          <w:b/>
          <w:lang w:eastAsia="zh-CN"/>
        </w:rPr>
        <w:t xml:space="preserve">2 </w:t>
      </w:r>
      <w:r>
        <w:t>相关工作</w:t>
      </w:r>
      <w:bookmarkEnd w:id="6"/>
    </w:p>
    <w:p w14:paraId="25961CF2">
      <w:pPr>
        <w:pStyle w:val="4"/>
        <w:keepNext/>
        <w:widowControl/>
        <w:numPr>
          <w:ilvl w:val="0"/>
          <w:numId w:val="0"/>
        </w:numPr>
        <w:ind w:leftChars="0"/>
        <w:rPr>
          <w:b w:val="0"/>
        </w:rPr>
      </w:pPr>
      <w:bookmarkStart w:id="7" w:name="_Toc6503"/>
      <w:r>
        <w:rPr>
          <w:rFonts w:hint="eastAsia"/>
          <w:lang w:eastAsia="zh-CN"/>
        </w:rPr>
        <w:t xml:space="preserve">2.1 </w:t>
      </w:r>
      <w:r>
        <w:t>铜熔炼热力学建模</w:t>
      </w:r>
      <w:bookmarkEnd w:id="7"/>
    </w:p>
    <w:p w14:paraId="61517E5B">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热力学计算在铜冶金过程研究中具有重要地位。FactSage软件基于Gibbs自由能最小化原理，结合FToxid（氧化物熔体相）、FTmisc（锍相、金属相等）、FTsalt（盐相）等多个热力学数据库，能够精确计算多组分多相平衡体系的相组成和组分分配[13]。在铜闪速熔炼领域，研究者利用FactSage分析了炉料组成、温度、氧位等参数对渣含铜、冰铜品位、炉渣黏度等指标的影响规律[14-15]。然而，FactSage的单次平衡计算需要数十秒至数分钟，当需要对大量配矿方案进行评估时，计算成本成为显著瓶颈。</w:t>
      </w:r>
    </w:p>
    <w:p w14:paraId="74E14EBE">
      <w:pPr>
        <w:pStyle w:val="4"/>
        <w:keepNext/>
        <w:widowControl/>
        <w:numPr>
          <w:ilvl w:val="0"/>
          <w:numId w:val="0"/>
        </w:numPr>
        <w:ind w:leftChars="0"/>
        <w:rPr>
          <w:b w:val="0"/>
        </w:rPr>
      </w:pPr>
      <w:bookmarkStart w:id="8" w:name="_Toc19317"/>
      <w:r>
        <w:rPr>
          <w:rFonts w:hint="eastAsia"/>
          <w:lang w:eastAsia="zh-CN"/>
        </w:rPr>
        <w:t xml:space="preserve">2.2 </w:t>
      </w:r>
      <w:r>
        <w:t>机器学习在冶金过程中的应用</w:t>
      </w:r>
      <w:bookmarkEnd w:id="8"/>
    </w:p>
    <w:p w14:paraId="7B1E85F8">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机器学习方法在冶金过程建模中已有较多应用。在铜冶金领域，研究者利用改进BP神经网络预测闪速熔炼渣Fe/SiO₂比[8]、采用CNN-GAT算法预测铜转炉终点产物组成[9]、基于LSTM与机理模型融合预测闪速熔炼冰铜品位[10]。此外，随机森林和梯度提升树等集成学习方法也被应用于电解铜质量控制[16]。这些工作证明了机器学习在冶金过程建模中的可行性，但多数研究直接使用工业生产数据，面临数据量不足、噪声大、特征不完整等问题，模型精度和泛化能力受限。</w:t>
      </w:r>
    </w:p>
    <w:p w14:paraId="2C39DAE7">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近年来，预训练基础模型（Foundation Models）开始应用于表格数据领域。TabPFN（Tabular Prior-Data Fitted Networks）是一种基于Transformer架构的表格数据预训练模型，由Hollmann等人于2025年发表于Nature[22]。TabPFN通过在大量合成数据上进行预训练，学习了表格数据的通用先验知识，其核心特点在于：（1）fit()过程不做梯度下降，仅将训练数据编码进Transformer上下文（in-context learning），因此训练极快；（2）在小样本场景下的预测精度优于多数传统机器学习算法[22]；（3）支持多输出回归，可同时预测多个相关目标变量。这些特性使TabPFN适合本文的冶金过程建模任务。</w:t>
      </w:r>
    </w:p>
    <w:p w14:paraId="5065B873">
      <w:pPr>
        <w:pStyle w:val="4"/>
        <w:keepNext/>
        <w:widowControl/>
        <w:numPr>
          <w:ilvl w:val="0"/>
          <w:numId w:val="0"/>
        </w:numPr>
        <w:ind w:leftChars="0"/>
        <w:rPr>
          <w:b w:val="0"/>
        </w:rPr>
      </w:pPr>
      <w:bookmarkStart w:id="9" w:name="_Toc25561"/>
      <w:r>
        <w:rPr>
          <w:rFonts w:hint="eastAsia"/>
          <w:lang w:eastAsia="zh-CN"/>
        </w:rPr>
        <w:t xml:space="preserve">2.3 </w:t>
      </w:r>
      <w:r>
        <w:t>代理模型辅助优化</w:t>
      </w:r>
      <w:bookmarkEnd w:id="9"/>
    </w:p>
    <w:p w14:paraId="12A3B71A">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代理模型（surrogate model）是计算昂贵优化问题中的关键技术。其基本思想是：用一个计算廉价的近似模型替代原始的高代价模型（如有限元仿真、CFD计算等），在代理模型上进行快速方案评估和优化搜索[11]。常用的代理模型包括克里金（Kriging）、径向基函数（RBF）、多项式响应面和机器学习模型等[12]。近年来，基于梯度提升树和神经网络的代理模型在工程优化中得到越来越多的应用。本文将FactSage热力学计算视为"高代价模型"，将机器学习代理模型嵌入优化器中，是这一通用范式在铜冶金配矿领域的具体应用。</w:t>
      </w:r>
    </w:p>
    <w:p w14:paraId="1CE406AF">
      <w:pPr>
        <w:pStyle w:val="4"/>
        <w:keepNext/>
        <w:widowControl/>
        <w:numPr>
          <w:ilvl w:val="0"/>
          <w:numId w:val="0"/>
        </w:numPr>
        <w:ind w:leftChars="0"/>
        <w:rPr>
          <w:b w:val="0"/>
        </w:rPr>
      </w:pPr>
      <w:bookmarkStart w:id="10" w:name="_Toc115"/>
      <w:r>
        <w:rPr>
          <w:rFonts w:hint="eastAsia"/>
          <w:lang w:eastAsia="zh-CN"/>
        </w:rPr>
        <w:t xml:space="preserve">2.4 </w:t>
      </w:r>
      <w:r>
        <w:t>多目标优化在过程工程中的应用</w:t>
      </w:r>
      <w:bookmarkEnd w:id="10"/>
    </w:p>
    <w:p w14:paraId="5F1703CD">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多目标优化算法在过程工程中广泛应用于需要同时优化多个相互冲突目标的问题。NSGA-II（非支配排序遗传算法II）是其中应用最广泛的算法之一[17]，能够在单次运行中生成一组Pareto最优解，为决策者提供多个权衡方案。在冶金领域，多目标优化和智能控制方法已被应用于铜矿堆浸过程的强化学习控制[18]和铜闪速熔炼的多目标贝叶斯优化[19]等问题。本文采用NSGA-II算法，以渣含铜最小化为目标，渣Fe/SiO₂和冰铜品位作为约束，解决铜熔炼配矿的优化问题。</w:t>
      </w:r>
    </w:p>
    <w:p w14:paraId="0CED4378">
      <w:pPr>
        <w:pStyle w:val="3"/>
        <w:keepNext/>
        <w:widowControl/>
        <w:numPr>
          <w:ilvl w:val="0"/>
          <w:numId w:val="0"/>
        </w:numPr>
        <w:ind w:leftChars="0"/>
        <w:rPr>
          <w:b/>
        </w:rPr>
      </w:pPr>
      <w:bookmarkStart w:id="11" w:name="_Toc25857"/>
      <w:r>
        <w:rPr>
          <w:rFonts w:hint="eastAsia"/>
          <w:b/>
          <w:lang w:eastAsia="zh-CN"/>
        </w:rPr>
        <w:t xml:space="preserve">3 </w:t>
      </w:r>
      <w:r>
        <w:t>方法</w:t>
      </w:r>
      <w:bookmarkEnd w:id="11"/>
    </w:p>
    <w:p w14:paraId="73E821B9">
      <w:pPr>
        <w:pStyle w:val="4"/>
        <w:keepNext/>
        <w:widowControl/>
        <w:numPr>
          <w:ilvl w:val="0"/>
          <w:numId w:val="0"/>
        </w:numPr>
        <w:ind w:leftChars="0"/>
        <w:rPr>
          <w:b w:val="0"/>
        </w:rPr>
      </w:pPr>
      <w:bookmarkStart w:id="12" w:name="_Toc1335"/>
      <w:r>
        <w:rPr>
          <w:rFonts w:hint="eastAsia"/>
          <w:lang w:eastAsia="zh-CN"/>
        </w:rPr>
        <w:t xml:space="preserve">3.1 </w:t>
      </w:r>
      <w:r>
        <w:t>总体框架</w:t>
      </w:r>
      <w:bookmarkEnd w:id="12"/>
    </w:p>
    <w:p w14:paraId="3E08F390">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本文提出的热力学信息增强机器学习智能配矿框架包含四个核心模块：合成炉料数据生成、FactSage热力学批量计算、机器学习代理模型训练和智能配矿优化。该框架的技术路线为：首先基于企业11种矿料资源库，通过随机采样方法生成3000组合成炉料组成方案；然后利用FactSage 8.3热力学计算软件对每组方案进行平衡计算（FToxid、FTmisc、FTsalt、FTps数据库，1200°C，1 atm），获取渣含铜、冰铜品位、渣FeO/SiO₂等29个关键冶金指标作为标签数据；进而采用TabPFN预训练表格基础模型作为代理模型，建立从炉料组成到冶金指标的快速映射关系；最终将代理模型嵌入NSGA-II多目标优化器，以渣含铜最小化为目标进行智能配矿方案搜索。</w:t>
      </w:r>
    </w:p>
    <w:p w14:paraId="31734497">
      <w:pPr>
        <w:pStyle w:val="177"/>
        <w:widowControl/>
      </w:pPr>
      <w:r>
        <w:t>[图1 技术路线框架图]</w:t>
      </w:r>
    </w:p>
    <w:p w14:paraId="5EE04A1E">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本文智能配矿框架的四个阶段：（a）合成炉料组成生成，（b）FactSage热力学批量计算，（c）机器学习代理模型训练，（d）多目标智能配矿优化。</w:t>
      </w:r>
    </w:p>
    <w:p w14:paraId="5BEED239">
      <w:pPr>
        <w:pStyle w:val="4"/>
        <w:keepNext/>
        <w:widowControl/>
        <w:numPr>
          <w:ilvl w:val="0"/>
          <w:numId w:val="0"/>
        </w:numPr>
        <w:ind w:leftChars="0"/>
        <w:rPr>
          <w:b w:val="0"/>
        </w:rPr>
      </w:pPr>
      <w:bookmarkStart w:id="13" w:name="_Toc1058"/>
      <w:r>
        <w:rPr>
          <w:rFonts w:hint="eastAsia"/>
          <w:lang w:eastAsia="zh-CN"/>
        </w:rPr>
        <w:t xml:space="preserve">3.2 </w:t>
      </w:r>
      <w:r>
        <w:t>合成炉料组成生成</w:t>
      </w:r>
      <w:bookmarkEnd w:id="13"/>
    </w:p>
    <w:p w14:paraId="369BD452">
      <w:pPr>
        <w:pStyle w:val="5"/>
        <w:keepNext/>
        <w:widowControl/>
        <w:numPr>
          <w:ilvl w:val="0"/>
          <w:numId w:val="0"/>
        </w:numPr>
        <w:ind w:leftChars="0"/>
        <w:rPr>
          <w:b w:val="0"/>
        </w:rPr>
      </w:pPr>
      <w:bookmarkStart w:id="14" w:name="_Toc19750"/>
      <w:r>
        <w:rPr>
          <w:rFonts w:hint="eastAsia"/>
          <w:lang w:eastAsia="zh-CN"/>
        </w:rPr>
        <w:t xml:space="preserve">3.2.1 </w:t>
      </w:r>
      <w:r>
        <w:t>动机</w:t>
      </w:r>
      <w:bookmarkEnd w:id="14"/>
    </w:p>
    <w:p w14:paraId="03FEA7E7">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构建高精度机器学习模型的前提是拥有足够规模和质量的训练数据。在铜熔炼领域，直接获取工业生产数据面临两大困难：一是冶炼厂的配矿记录往往不完整，缺少详细的矿料配比和对应的冶金指标检测数据；二是工业检测数据受取样误差、仪器精度、工况波动等因素影响，噪声水平高、标注质量差。因此，本文选择利用FactSage热力学计算软件作为"数据工厂"，通过系统设计的合成炉料方案生成大规模、高质量的训练数据。</w:t>
      </w:r>
    </w:p>
    <w:p w14:paraId="6A4B12FB">
      <w:pPr>
        <w:pStyle w:val="5"/>
        <w:keepNext/>
        <w:widowControl/>
        <w:numPr>
          <w:ilvl w:val="0"/>
          <w:numId w:val="0"/>
        </w:numPr>
        <w:ind w:leftChars="0"/>
        <w:rPr>
          <w:b w:val="0"/>
        </w:rPr>
      </w:pPr>
      <w:bookmarkStart w:id="15" w:name="_Toc13179"/>
      <w:r>
        <w:rPr>
          <w:rFonts w:hint="eastAsia"/>
          <w:lang w:eastAsia="zh-CN"/>
        </w:rPr>
        <w:t xml:space="preserve">3.2.2 </w:t>
      </w:r>
      <w:r>
        <w:t>矿料资源与组成定义</w:t>
      </w:r>
      <w:bookmarkEnd w:id="15"/>
    </w:p>
    <w:p w14:paraId="75C5AC2A">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本文以某铜冶炼企业的实际矿料资源库为基础，共涉及11种铜精矿矿料（表1）。每种矿料的化学组成包括Cu、S、Fe、SiO₂、CaO、MgO、Al₂O₃、Pb、Zn、Ni、Sb、Bi、As共13种组分（干基）。各矿料的Cu含量范围为16.07%~23.60%，S含量范围为6.42%~43.45%，Fe含量范围为7.60%~34.49%，SiO₂含量范围为2.35%~34.82%，组分差异显著，为配矿优化提供了充分的设计空间。</w:t>
      </w:r>
    </w:p>
    <w:p w14:paraId="417E5335">
      <w:pPr>
        <w:pStyle w:val="180"/>
        <w:widowControl/>
      </w:pPr>
      <w:r>
        <w:t>表1 企业矿料资源库化学组成（干基，wt%）</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593"/>
        <w:gridCol w:w="593"/>
        <w:gridCol w:w="593"/>
        <w:gridCol w:w="593"/>
        <w:gridCol w:w="593"/>
        <w:gridCol w:w="593"/>
        <w:gridCol w:w="593"/>
        <w:gridCol w:w="593"/>
        <w:gridCol w:w="593"/>
        <w:gridCol w:w="593"/>
        <w:gridCol w:w="593"/>
        <w:gridCol w:w="593"/>
        <w:gridCol w:w="593"/>
        <w:gridCol w:w="593"/>
      </w:tblGrid>
      <w:tr w14:paraId="02D1C7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Borders>
              <w:bottom w:val="single" w:color="000000" w:sz="4" w:space="0"/>
            </w:tcBorders>
          </w:tcPr>
          <w:p w14:paraId="6269C894">
            <w:pPr>
              <w:spacing w:before="0" w:after="0"/>
              <w:jc w:val="center"/>
              <w:rPr>
                <w:sz w:val="16"/>
              </w:rPr>
            </w:pPr>
            <w:r>
              <w:rPr>
                <w:rFonts w:ascii="Times New Roman" w:hAnsi="Times New Roman" w:eastAsia="黑体"/>
                <w:b/>
                <w:i w:val="0"/>
                <w:sz w:val="16"/>
              </w:rPr>
              <w:t>矿种</w:t>
            </w:r>
          </w:p>
        </w:tc>
        <w:tc>
          <w:tcPr>
            <w:tcW w:w="593" w:type="dxa"/>
            <w:tcBorders>
              <w:bottom w:val="single" w:color="000000" w:sz="4" w:space="0"/>
            </w:tcBorders>
          </w:tcPr>
          <w:p w14:paraId="15F9F875">
            <w:pPr>
              <w:spacing w:before="0" w:after="0"/>
              <w:jc w:val="center"/>
              <w:rPr>
                <w:sz w:val="16"/>
              </w:rPr>
            </w:pPr>
            <w:r>
              <w:rPr>
                <w:rFonts w:ascii="Times New Roman" w:hAnsi="Times New Roman" w:eastAsia="黑体"/>
                <w:b/>
                <w:i w:val="0"/>
                <w:sz w:val="16"/>
              </w:rPr>
              <w:t>Cu</w:t>
            </w:r>
          </w:p>
        </w:tc>
        <w:tc>
          <w:tcPr>
            <w:tcW w:w="593" w:type="dxa"/>
            <w:tcBorders>
              <w:bottom w:val="single" w:color="000000" w:sz="4" w:space="0"/>
            </w:tcBorders>
          </w:tcPr>
          <w:p w14:paraId="7FCDF409">
            <w:pPr>
              <w:spacing w:before="0" w:after="0"/>
              <w:jc w:val="center"/>
              <w:rPr>
                <w:sz w:val="16"/>
              </w:rPr>
            </w:pPr>
            <w:r>
              <w:rPr>
                <w:rFonts w:ascii="Times New Roman" w:hAnsi="Times New Roman" w:eastAsia="黑体"/>
                <w:b/>
                <w:i w:val="0"/>
                <w:sz w:val="16"/>
              </w:rPr>
              <w:t>S</w:t>
            </w:r>
          </w:p>
        </w:tc>
        <w:tc>
          <w:tcPr>
            <w:tcW w:w="593" w:type="dxa"/>
            <w:tcBorders>
              <w:bottom w:val="single" w:color="000000" w:sz="4" w:space="0"/>
            </w:tcBorders>
          </w:tcPr>
          <w:p w14:paraId="684E63AF">
            <w:pPr>
              <w:spacing w:before="0" w:after="0"/>
              <w:jc w:val="center"/>
              <w:rPr>
                <w:sz w:val="16"/>
              </w:rPr>
            </w:pPr>
            <w:r>
              <w:rPr>
                <w:rFonts w:ascii="Times New Roman" w:hAnsi="Times New Roman" w:eastAsia="黑体"/>
                <w:b/>
                <w:i w:val="0"/>
                <w:sz w:val="16"/>
              </w:rPr>
              <w:t>Fe</w:t>
            </w:r>
          </w:p>
        </w:tc>
        <w:tc>
          <w:tcPr>
            <w:tcW w:w="593" w:type="dxa"/>
            <w:tcBorders>
              <w:bottom w:val="single" w:color="000000" w:sz="4" w:space="0"/>
            </w:tcBorders>
          </w:tcPr>
          <w:p w14:paraId="03A1097D">
            <w:pPr>
              <w:spacing w:before="0" w:after="0"/>
              <w:jc w:val="center"/>
              <w:rPr>
                <w:sz w:val="16"/>
              </w:rPr>
            </w:pPr>
            <w:r>
              <w:rPr>
                <w:rFonts w:ascii="Times New Roman" w:hAnsi="Times New Roman" w:eastAsia="黑体"/>
                <w:b/>
                <w:i w:val="0"/>
                <w:sz w:val="16"/>
              </w:rPr>
              <w:t>SiO₂</w:t>
            </w:r>
          </w:p>
        </w:tc>
        <w:tc>
          <w:tcPr>
            <w:tcW w:w="593" w:type="dxa"/>
            <w:tcBorders>
              <w:bottom w:val="single" w:color="000000" w:sz="4" w:space="0"/>
            </w:tcBorders>
          </w:tcPr>
          <w:p w14:paraId="5600402F">
            <w:pPr>
              <w:spacing w:before="0" w:after="0"/>
              <w:jc w:val="center"/>
              <w:rPr>
                <w:sz w:val="16"/>
              </w:rPr>
            </w:pPr>
            <w:r>
              <w:rPr>
                <w:rFonts w:ascii="Times New Roman" w:hAnsi="Times New Roman" w:eastAsia="黑体"/>
                <w:b/>
                <w:i w:val="0"/>
                <w:sz w:val="16"/>
              </w:rPr>
              <w:t>Pb</w:t>
            </w:r>
          </w:p>
        </w:tc>
        <w:tc>
          <w:tcPr>
            <w:tcW w:w="593" w:type="dxa"/>
            <w:tcBorders>
              <w:bottom w:val="single" w:color="000000" w:sz="4" w:space="0"/>
            </w:tcBorders>
          </w:tcPr>
          <w:p w14:paraId="0DF753EB">
            <w:pPr>
              <w:spacing w:before="0" w:after="0"/>
              <w:jc w:val="center"/>
              <w:rPr>
                <w:sz w:val="16"/>
              </w:rPr>
            </w:pPr>
            <w:r>
              <w:rPr>
                <w:rFonts w:ascii="Times New Roman" w:hAnsi="Times New Roman" w:eastAsia="黑体"/>
                <w:b/>
                <w:i w:val="0"/>
                <w:sz w:val="16"/>
              </w:rPr>
              <w:t>Zn</w:t>
            </w:r>
          </w:p>
        </w:tc>
        <w:tc>
          <w:tcPr>
            <w:tcW w:w="593" w:type="dxa"/>
            <w:tcBorders>
              <w:bottom w:val="single" w:color="000000" w:sz="4" w:space="0"/>
            </w:tcBorders>
          </w:tcPr>
          <w:p w14:paraId="45398073">
            <w:pPr>
              <w:spacing w:before="0" w:after="0"/>
              <w:jc w:val="center"/>
              <w:rPr>
                <w:sz w:val="16"/>
              </w:rPr>
            </w:pPr>
            <w:r>
              <w:rPr>
                <w:rFonts w:ascii="Times New Roman" w:hAnsi="Times New Roman" w:eastAsia="黑体"/>
                <w:b/>
                <w:i w:val="0"/>
                <w:sz w:val="16"/>
              </w:rPr>
              <w:t>MgO</w:t>
            </w:r>
          </w:p>
        </w:tc>
        <w:tc>
          <w:tcPr>
            <w:tcW w:w="593" w:type="dxa"/>
            <w:tcBorders>
              <w:bottom w:val="single" w:color="000000" w:sz="4" w:space="0"/>
            </w:tcBorders>
          </w:tcPr>
          <w:p w14:paraId="55A051C3">
            <w:pPr>
              <w:spacing w:before="0" w:after="0"/>
              <w:jc w:val="center"/>
              <w:rPr>
                <w:sz w:val="16"/>
              </w:rPr>
            </w:pPr>
            <w:r>
              <w:rPr>
                <w:rFonts w:ascii="Times New Roman" w:hAnsi="Times New Roman" w:eastAsia="黑体"/>
                <w:b/>
                <w:i w:val="0"/>
                <w:sz w:val="16"/>
              </w:rPr>
              <w:t>Al₂O₃</w:t>
            </w:r>
          </w:p>
        </w:tc>
        <w:tc>
          <w:tcPr>
            <w:tcW w:w="593" w:type="dxa"/>
            <w:tcBorders>
              <w:bottom w:val="single" w:color="000000" w:sz="4" w:space="0"/>
            </w:tcBorders>
          </w:tcPr>
          <w:p w14:paraId="37B3FFA8">
            <w:pPr>
              <w:spacing w:before="0" w:after="0"/>
              <w:jc w:val="center"/>
              <w:rPr>
                <w:sz w:val="16"/>
              </w:rPr>
            </w:pPr>
            <w:r>
              <w:rPr>
                <w:rFonts w:ascii="Times New Roman" w:hAnsi="Times New Roman" w:eastAsia="黑体"/>
                <w:b/>
                <w:i w:val="0"/>
                <w:sz w:val="16"/>
              </w:rPr>
              <w:t>CaO</w:t>
            </w:r>
          </w:p>
        </w:tc>
        <w:tc>
          <w:tcPr>
            <w:tcW w:w="593" w:type="dxa"/>
            <w:tcBorders>
              <w:bottom w:val="single" w:color="000000" w:sz="4" w:space="0"/>
            </w:tcBorders>
          </w:tcPr>
          <w:p w14:paraId="438295CD">
            <w:pPr>
              <w:spacing w:before="0" w:after="0"/>
              <w:jc w:val="center"/>
              <w:rPr>
                <w:sz w:val="16"/>
              </w:rPr>
            </w:pPr>
            <w:r>
              <w:rPr>
                <w:rFonts w:ascii="Times New Roman" w:hAnsi="Times New Roman" w:eastAsia="黑体"/>
                <w:b/>
                <w:i w:val="0"/>
                <w:sz w:val="16"/>
              </w:rPr>
              <w:t>Ni</w:t>
            </w:r>
          </w:p>
        </w:tc>
        <w:tc>
          <w:tcPr>
            <w:tcW w:w="593" w:type="dxa"/>
            <w:tcBorders>
              <w:bottom w:val="single" w:color="000000" w:sz="4" w:space="0"/>
            </w:tcBorders>
          </w:tcPr>
          <w:p w14:paraId="1A07BAB6">
            <w:pPr>
              <w:spacing w:before="0" w:after="0"/>
              <w:jc w:val="center"/>
              <w:rPr>
                <w:sz w:val="16"/>
              </w:rPr>
            </w:pPr>
            <w:r>
              <w:rPr>
                <w:rFonts w:ascii="Times New Roman" w:hAnsi="Times New Roman" w:eastAsia="黑体"/>
                <w:b/>
                <w:i w:val="0"/>
                <w:sz w:val="16"/>
              </w:rPr>
              <w:t>Sb</w:t>
            </w:r>
          </w:p>
        </w:tc>
        <w:tc>
          <w:tcPr>
            <w:tcW w:w="593" w:type="dxa"/>
            <w:tcBorders>
              <w:bottom w:val="single" w:color="000000" w:sz="4" w:space="0"/>
            </w:tcBorders>
          </w:tcPr>
          <w:p w14:paraId="12414E44">
            <w:pPr>
              <w:spacing w:before="0" w:after="0"/>
              <w:jc w:val="center"/>
              <w:rPr>
                <w:sz w:val="16"/>
              </w:rPr>
            </w:pPr>
            <w:r>
              <w:rPr>
                <w:rFonts w:ascii="Times New Roman" w:hAnsi="Times New Roman" w:eastAsia="黑体"/>
                <w:b/>
                <w:i w:val="0"/>
                <w:sz w:val="16"/>
              </w:rPr>
              <w:t>Bi</w:t>
            </w:r>
          </w:p>
        </w:tc>
        <w:tc>
          <w:tcPr>
            <w:tcW w:w="593" w:type="dxa"/>
            <w:tcBorders>
              <w:bottom w:val="single" w:color="000000" w:sz="4" w:space="0"/>
            </w:tcBorders>
          </w:tcPr>
          <w:p w14:paraId="7AF9B09A">
            <w:pPr>
              <w:spacing w:before="0" w:after="0"/>
              <w:jc w:val="center"/>
              <w:rPr>
                <w:sz w:val="16"/>
              </w:rPr>
            </w:pPr>
            <w:r>
              <w:rPr>
                <w:rFonts w:ascii="Times New Roman" w:hAnsi="Times New Roman" w:eastAsia="黑体"/>
                <w:b/>
                <w:i w:val="0"/>
                <w:sz w:val="16"/>
              </w:rPr>
              <w:t>As</w:t>
            </w:r>
          </w:p>
        </w:tc>
      </w:tr>
      <w:tr w14:paraId="586866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46B60E67">
            <w:pPr>
              <w:spacing w:before="0" w:after="0"/>
              <w:jc w:val="center"/>
              <w:rPr>
                <w:sz w:val="16"/>
              </w:rPr>
            </w:pPr>
            <w:r>
              <w:rPr>
                <w:rFonts w:ascii="Times New Roman" w:hAnsi="Times New Roman" w:eastAsia="宋体"/>
                <w:b w:val="0"/>
                <w:i w:val="0"/>
                <w:sz w:val="16"/>
              </w:rPr>
              <w:t>炎鑫</w:t>
            </w:r>
          </w:p>
        </w:tc>
        <w:tc>
          <w:tcPr>
            <w:tcW w:w="593" w:type="dxa"/>
          </w:tcPr>
          <w:p w14:paraId="3B4EC3C2">
            <w:pPr>
              <w:spacing w:before="0" w:after="0"/>
              <w:jc w:val="center"/>
              <w:rPr>
                <w:sz w:val="16"/>
              </w:rPr>
            </w:pPr>
            <w:r>
              <w:rPr>
                <w:rFonts w:ascii="Times New Roman" w:hAnsi="Times New Roman" w:eastAsia="宋体"/>
                <w:b w:val="0"/>
                <w:i w:val="0"/>
                <w:sz w:val="16"/>
              </w:rPr>
              <w:t>20.57</w:t>
            </w:r>
          </w:p>
        </w:tc>
        <w:tc>
          <w:tcPr>
            <w:tcW w:w="593" w:type="dxa"/>
          </w:tcPr>
          <w:p w14:paraId="0C1AEBCC">
            <w:pPr>
              <w:spacing w:before="0" w:after="0"/>
              <w:jc w:val="center"/>
              <w:rPr>
                <w:sz w:val="16"/>
              </w:rPr>
            </w:pPr>
            <w:r>
              <w:rPr>
                <w:rFonts w:ascii="Times New Roman" w:hAnsi="Times New Roman" w:eastAsia="宋体"/>
                <w:b w:val="0"/>
                <w:i w:val="0"/>
                <w:sz w:val="16"/>
              </w:rPr>
              <w:t>22.45</w:t>
            </w:r>
          </w:p>
        </w:tc>
        <w:tc>
          <w:tcPr>
            <w:tcW w:w="593" w:type="dxa"/>
          </w:tcPr>
          <w:p w14:paraId="32024D58">
            <w:pPr>
              <w:spacing w:before="0" w:after="0"/>
              <w:jc w:val="center"/>
              <w:rPr>
                <w:sz w:val="16"/>
              </w:rPr>
            </w:pPr>
            <w:r>
              <w:rPr>
                <w:rFonts w:ascii="Times New Roman" w:hAnsi="Times New Roman" w:eastAsia="宋体"/>
                <w:b w:val="0"/>
                <w:i w:val="0"/>
                <w:sz w:val="16"/>
              </w:rPr>
              <w:t>24.28</w:t>
            </w:r>
          </w:p>
        </w:tc>
        <w:tc>
          <w:tcPr>
            <w:tcW w:w="593" w:type="dxa"/>
          </w:tcPr>
          <w:p w14:paraId="631D4920">
            <w:pPr>
              <w:spacing w:before="0" w:after="0"/>
              <w:jc w:val="center"/>
              <w:rPr>
                <w:sz w:val="16"/>
              </w:rPr>
            </w:pPr>
            <w:r>
              <w:rPr>
                <w:rFonts w:ascii="Times New Roman" w:hAnsi="Times New Roman" w:eastAsia="宋体"/>
                <w:b w:val="0"/>
                <w:i w:val="0"/>
                <w:sz w:val="16"/>
              </w:rPr>
              <w:t>9.25</w:t>
            </w:r>
          </w:p>
        </w:tc>
        <w:tc>
          <w:tcPr>
            <w:tcW w:w="593" w:type="dxa"/>
          </w:tcPr>
          <w:p w14:paraId="17638B2D">
            <w:pPr>
              <w:spacing w:before="0" w:after="0"/>
              <w:jc w:val="center"/>
              <w:rPr>
                <w:sz w:val="16"/>
              </w:rPr>
            </w:pPr>
            <w:r>
              <w:rPr>
                <w:rFonts w:ascii="Times New Roman" w:hAnsi="Times New Roman" w:eastAsia="宋体"/>
                <w:b w:val="0"/>
                <w:i w:val="0"/>
                <w:sz w:val="16"/>
              </w:rPr>
              <w:t>0.05</w:t>
            </w:r>
          </w:p>
        </w:tc>
        <w:tc>
          <w:tcPr>
            <w:tcW w:w="593" w:type="dxa"/>
          </w:tcPr>
          <w:p w14:paraId="686E4AAF">
            <w:pPr>
              <w:spacing w:before="0" w:after="0"/>
              <w:jc w:val="center"/>
              <w:rPr>
                <w:sz w:val="16"/>
              </w:rPr>
            </w:pPr>
            <w:r>
              <w:rPr>
                <w:rFonts w:ascii="Times New Roman" w:hAnsi="Times New Roman" w:eastAsia="宋体"/>
                <w:b w:val="0"/>
                <w:i w:val="0"/>
                <w:sz w:val="16"/>
              </w:rPr>
              <w:t>0.27</w:t>
            </w:r>
          </w:p>
        </w:tc>
        <w:tc>
          <w:tcPr>
            <w:tcW w:w="593" w:type="dxa"/>
          </w:tcPr>
          <w:p w14:paraId="2525BA59">
            <w:pPr>
              <w:spacing w:before="0" w:after="0"/>
              <w:jc w:val="center"/>
              <w:rPr>
                <w:sz w:val="16"/>
              </w:rPr>
            </w:pPr>
            <w:r>
              <w:rPr>
                <w:rFonts w:ascii="Times New Roman" w:hAnsi="Times New Roman" w:eastAsia="宋体"/>
                <w:b w:val="0"/>
                <w:i w:val="0"/>
                <w:sz w:val="16"/>
              </w:rPr>
              <w:t>0.50</w:t>
            </w:r>
          </w:p>
        </w:tc>
        <w:tc>
          <w:tcPr>
            <w:tcW w:w="593" w:type="dxa"/>
          </w:tcPr>
          <w:p w14:paraId="13607916">
            <w:pPr>
              <w:spacing w:before="0" w:after="0"/>
              <w:jc w:val="center"/>
              <w:rPr>
                <w:sz w:val="16"/>
              </w:rPr>
            </w:pPr>
            <w:r>
              <w:rPr>
                <w:rFonts w:ascii="Times New Roman" w:hAnsi="Times New Roman" w:eastAsia="宋体"/>
                <w:b w:val="0"/>
                <w:i w:val="0"/>
                <w:sz w:val="16"/>
              </w:rPr>
              <w:t>2.17</w:t>
            </w:r>
          </w:p>
        </w:tc>
        <w:tc>
          <w:tcPr>
            <w:tcW w:w="593" w:type="dxa"/>
          </w:tcPr>
          <w:p w14:paraId="0A411776">
            <w:pPr>
              <w:spacing w:before="0" w:after="0"/>
              <w:jc w:val="center"/>
              <w:rPr>
                <w:sz w:val="16"/>
              </w:rPr>
            </w:pPr>
            <w:r>
              <w:rPr>
                <w:rFonts w:ascii="Times New Roman" w:hAnsi="Times New Roman" w:eastAsia="宋体"/>
                <w:b w:val="0"/>
                <w:i w:val="0"/>
                <w:sz w:val="16"/>
              </w:rPr>
              <w:t>0.92</w:t>
            </w:r>
          </w:p>
        </w:tc>
        <w:tc>
          <w:tcPr>
            <w:tcW w:w="593" w:type="dxa"/>
          </w:tcPr>
          <w:p w14:paraId="4D421F1D">
            <w:pPr>
              <w:spacing w:before="0" w:after="0"/>
              <w:jc w:val="center"/>
              <w:rPr>
                <w:sz w:val="16"/>
              </w:rPr>
            </w:pPr>
            <w:r>
              <w:rPr>
                <w:rFonts w:ascii="Times New Roman" w:hAnsi="Times New Roman" w:eastAsia="宋体"/>
                <w:b w:val="0"/>
                <w:i w:val="0"/>
                <w:sz w:val="16"/>
              </w:rPr>
              <w:t>0.01</w:t>
            </w:r>
          </w:p>
        </w:tc>
        <w:tc>
          <w:tcPr>
            <w:tcW w:w="593" w:type="dxa"/>
          </w:tcPr>
          <w:p w14:paraId="3F7D9C72">
            <w:pPr>
              <w:spacing w:before="0" w:after="0"/>
              <w:jc w:val="center"/>
              <w:rPr>
                <w:sz w:val="16"/>
              </w:rPr>
            </w:pPr>
            <w:r>
              <w:rPr>
                <w:rFonts w:ascii="Times New Roman" w:hAnsi="Times New Roman" w:eastAsia="宋体"/>
                <w:b w:val="0"/>
                <w:i w:val="0"/>
                <w:sz w:val="16"/>
              </w:rPr>
              <w:t>0.10</w:t>
            </w:r>
          </w:p>
        </w:tc>
        <w:tc>
          <w:tcPr>
            <w:tcW w:w="593" w:type="dxa"/>
          </w:tcPr>
          <w:p w14:paraId="33C3D5EA">
            <w:pPr>
              <w:spacing w:before="0" w:after="0"/>
              <w:jc w:val="center"/>
              <w:rPr>
                <w:sz w:val="16"/>
              </w:rPr>
            </w:pPr>
            <w:r>
              <w:rPr>
                <w:rFonts w:ascii="Times New Roman" w:hAnsi="Times New Roman" w:eastAsia="宋体"/>
                <w:b w:val="0"/>
                <w:i w:val="0"/>
                <w:sz w:val="16"/>
              </w:rPr>
              <w:t>0.01</w:t>
            </w:r>
          </w:p>
        </w:tc>
        <w:tc>
          <w:tcPr>
            <w:tcW w:w="593" w:type="dxa"/>
          </w:tcPr>
          <w:p w14:paraId="76EF1307">
            <w:pPr>
              <w:spacing w:before="0" w:after="0"/>
              <w:jc w:val="center"/>
              <w:rPr>
                <w:sz w:val="16"/>
              </w:rPr>
            </w:pPr>
            <w:r>
              <w:rPr>
                <w:rFonts w:ascii="Times New Roman" w:hAnsi="Times New Roman" w:eastAsia="宋体"/>
                <w:b w:val="0"/>
                <w:i w:val="0"/>
                <w:sz w:val="16"/>
              </w:rPr>
              <w:t>0.01</w:t>
            </w:r>
          </w:p>
        </w:tc>
      </w:tr>
      <w:tr w14:paraId="47F384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248DB448">
            <w:pPr>
              <w:spacing w:before="0" w:after="0"/>
              <w:jc w:val="center"/>
              <w:rPr>
                <w:sz w:val="16"/>
              </w:rPr>
            </w:pPr>
            <w:r>
              <w:rPr>
                <w:rFonts w:ascii="Times New Roman" w:hAnsi="Times New Roman" w:eastAsia="宋体"/>
                <w:b w:val="0"/>
                <w:i w:val="0"/>
                <w:sz w:val="16"/>
              </w:rPr>
              <w:t>汇祥永金</w:t>
            </w:r>
          </w:p>
        </w:tc>
        <w:tc>
          <w:tcPr>
            <w:tcW w:w="593" w:type="dxa"/>
          </w:tcPr>
          <w:p w14:paraId="71A9AE8C">
            <w:pPr>
              <w:spacing w:before="0" w:after="0"/>
              <w:jc w:val="center"/>
              <w:rPr>
                <w:sz w:val="16"/>
              </w:rPr>
            </w:pPr>
            <w:r>
              <w:rPr>
                <w:rFonts w:ascii="Times New Roman" w:hAnsi="Times New Roman" w:eastAsia="宋体"/>
                <w:b w:val="0"/>
                <w:i w:val="0"/>
                <w:sz w:val="16"/>
              </w:rPr>
              <w:t>23.12</w:t>
            </w:r>
          </w:p>
        </w:tc>
        <w:tc>
          <w:tcPr>
            <w:tcW w:w="593" w:type="dxa"/>
          </w:tcPr>
          <w:p w14:paraId="2AB635CB">
            <w:pPr>
              <w:spacing w:before="0" w:after="0"/>
              <w:jc w:val="center"/>
              <w:rPr>
                <w:sz w:val="16"/>
              </w:rPr>
            </w:pPr>
            <w:r>
              <w:rPr>
                <w:rFonts w:ascii="Times New Roman" w:hAnsi="Times New Roman" w:eastAsia="宋体"/>
                <w:b w:val="0"/>
                <w:i w:val="0"/>
                <w:sz w:val="16"/>
              </w:rPr>
              <w:t>8.22</w:t>
            </w:r>
          </w:p>
        </w:tc>
        <w:tc>
          <w:tcPr>
            <w:tcW w:w="593" w:type="dxa"/>
          </w:tcPr>
          <w:p w14:paraId="70DE815B">
            <w:pPr>
              <w:spacing w:before="0" w:after="0"/>
              <w:jc w:val="center"/>
              <w:rPr>
                <w:sz w:val="16"/>
              </w:rPr>
            </w:pPr>
            <w:r>
              <w:rPr>
                <w:rFonts w:ascii="Times New Roman" w:hAnsi="Times New Roman" w:eastAsia="宋体"/>
                <w:b w:val="0"/>
                <w:i w:val="0"/>
                <w:sz w:val="16"/>
              </w:rPr>
              <w:t>7.60</w:t>
            </w:r>
          </w:p>
        </w:tc>
        <w:tc>
          <w:tcPr>
            <w:tcW w:w="593" w:type="dxa"/>
          </w:tcPr>
          <w:p w14:paraId="2D7C8C17">
            <w:pPr>
              <w:spacing w:before="0" w:after="0"/>
              <w:jc w:val="center"/>
              <w:rPr>
                <w:sz w:val="16"/>
              </w:rPr>
            </w:pPr>
            <w:r>
              <w:rPr>
                <w:rFonts w:ascii="Times New Roman" w:hAnsi="Times New Roman" w:eastAsia="宋体"/>
                <w:b w:val="0"/>
                <w:i w:val="0"/>
                <w:sz w:val="16"/>
              </w:rPr>
              <w:t>34.82</w:t>
            </w:r>
          </w:p>
        </w:tc>
        <w:tc>
          <w:tcPr>
            <w:tcW w:w="593" w:type="dxa"/>
          </w:tcPr>
          <w:p w14:paraId="43909190">
            <w:pPr>
              <w:spacing w:before="0" w:after="0"/>
              <w:jc w:val="center"/>
              <w:rPr>
                <w:sz w:val="16"/>
              </w:rPr>
            </w:pPr>
            <w:r>
              <w:rPr>
                <w:rFonts w:ascii="Times New Roman" w:hAnsi="Times New Roman" w:eastAsia="宋体"/>
                <w:b w:val="0"/>
                <w:i w:val="0"/>
                <w:sz w:val="16"/>
              </w:rPr>
              <w:t>0.01</w:t>
            </w:r>
          </w:p>
        </w:tc>
        <w:tc>
          <w:tcPr>
            <w:tcW w:w="593" w:type="dxa"/>
          </w:tcPr>
          <w:p w14:paraId="7CC2E077">
            <w:pPr>
              <w:spacing w:before="0" w:after="0"/>
              <w:jc w:val="center"/>
              <w:rPr>
                <w:sz w:val="16"/>
              </w:rPr>
            </w:pPr>
            <w:r>
              <w:rPr>
                <w:rFonts w:ascii="Times New Roman" w:hAnsi="Times New Roman" w:eastAsia="宋体"/>
                <w:b w:val="0"/>
                <w:i w:val="0"/>
                <w:sz w:val="16"/>
              </w:rPr>
              <w:t>0.07</w:t>
            </w:r>
          </w:p>
        </w:tc>
        <w:tc>
          <w:tcPr>
            <w:tcW w:w="593" w:type="dxa"/>
          </w:tcPr>
          <w:p w14:paraId="2519D6EF">
            <w:pPr>
              <w:spacing w:before="0" w:after="0"/>
              <w:jc w:val="center"/>
              <w:rPr>
                <w:sz w:val="16"/>
              </w:rPr>
            </w:pPr>
            <w:r>
              <w:rPr>
                <w:rFonts w:ascii="Times New Roman" w:hAnsi="Times New Roman" w:eastAsia="宋体"/>
                <w:b w:val="0"/>
                <w:i w:val="0"/>
                <w:sz w:val="16"/>
              </w:rPr>
              <w:t>1.00</w:t>
            </w:r>
          </w:p>
        </w:tc>
        <w:tc>
          <w:tcPr>
            <w:tcW w:w="593" w:type="dxa"/>
          </w:tcPr>
          <w:p w14:paraId="765962F9">
            <w:pPr>
              <w:spacing w:before="0" w:after="0"/>
              <w:jc w:val="center"/>
              <w:rPr>
                <w:sz w:val="16"/>
              </w:rPr>
            </w:pPr>
            <w:r>
              <w:rPr>
                <w:rFonts w:ascii="Times New Roman" w:hAnsi="Times New Roman" w:eastAsia="宋体"/>
                <w:b w:val="0"/>
                <w:i w:val="0"/>
                <w:sz w:val="16"/>
              </w:rPr>
              <w:t>7.29</w:t>
            </w:r>
          </w:p>
        </w:tc>
        <w:tc>
          <w:tcPr>
            <w:tcW w:w="593" w:type="dxa"/>
          </w:tcPr>
          <w:p w14:paraId="27347B31">
            <w:pPr>
              <w:spacing w:before="0" w:after="0"/>
              <w:jc w:val="center"/>
              <w:rPr>
                <w:sz w:val="16"/>
              </w:rPr>
            </w:pPr>
            <w:r>
              <w:rPr>
                <w:rFonts w:ascii="Times New Roman" w:hAnsi="Times New Roman" w:eastAsia="宋体"/>
                <w:b w:val="0"/>
                <w:i w:val="0"/>
                <w:sz w:val="16"/>
              </w:rPr>
              <w:t>8.17</w:t>
            </w:r>
          </w:p>
        </w:tc>
        <w:tc>
          <w:tcPr>
            <w:tcW w:w="593" w:type="dxa"/>
          </w:tcPr>
          <w:p w14:paraId="27A156B5">
            <w:pPr>
              <w:spacing w:before="0" w:after="0"/>
              <w:jc w:val="center"/>
              <w:rPr>
                <w:sz w:val="16"/>
              </w:rPr>
            </w:pPr>
            <w:r>
              <w:rPr>
                <w:rFonts w:ascii="Times New Roman" w:hAnsi="Times New Roman" w:eastAsia="宋体"/>
                <w:b w:val="0"/>
                <w:i w:val="0"/>
                <w:sz w:val="16"/>
              </w:rPr>
              <w:t>0.02</w:t>
            </w:r>
          </w:p>
        </w:tc>
        <w:tc>
          <w:tcPr>
            <w:tcW w:w="593" w:type="dxa"/>
          </w:tcPr>
          <w:p w14:paraId="00DD0628">
            <w:pPr>
              <w:spacing w:before="0" w:after="0"/>
              <w:jc w:val="center"/>
              <w:rPr>
                <w:sz w:val="16"/>
              </w:rPr>
            </w:pPr>
            <w:r>
              <w:rPr>
                <w:rFonts w:ascii="Times New Roman" w:hAnsi="Times New Roman" w:eastAsia="宋体"/>
                <w:b w:val="0"/>
                <w:i w:val="0"/>
                <w:sz w:val="16"/>
              </w:rPr>
              <w:t>0.42</w:t>
            </w:r>
          </w:p>
        </w:tc>
        <w:tc>
          <w:tcPr>
            <w:tcW w:w="593" w:type="dxa"/>
          </w:tcPr>
          <w:p w14:paraId="1E9C9C14">
            <w:pPr>
              <w:spacing w:before="0" w:after="0"/>
              <w:jc w:val="center"/>
              <w:rPr>
                <w:sz w:val="16"/>
              </w:rPr>
            </w:pPr>
            <w:r>
              <w:rPr>
                <w:rFonts w:ascii="Times New Roman" w:hAnsi="Times New Roman" w:eastAsia="宋体"/>
                <w:b w:val="0"/>
                <w:i w:val="0"/>
                <w:sz w:val="16"/>
              </w:rPr>
              <w:t>0.02</w:t>
            </w:r>
          </w:p>
        </w:tc>
        <w:tc>
          <w:tcPr>
            <w:tcW w:w="593" w:type="dxa"/>
          </w:tcPr>
          <w:p w14:paraId="4FC14E3E">
            <w:pPr>
              <w:spacing w:before="0" w:after="0"/>
              <w:jc w:val="center"/>
              <w:rPr>
                <w:sz w:val="16"/>
              </w:rPr>
            </w:pPr>
            <w:r>
              <w:rPr>
                <w:rFonts w:ascii="Times New Roman" w:hAnsi="Times New Roman" w:eastAsia="宋体"/>
                <w:b w:val="0"/>
                <w:i w:val="0"/>
                <w:sz w:val="16"/>
              </w:rPr>
              <w:t>0.01</w:t>
            </w:r>
          </w:p>
        </w:tc>
      </w:tr>
      <w:tr w14:paraId="045AB2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5BF0FB4F">
            <w:pPr>
              <w:spacing w:before="0" w:after="0"/>
              <w:jc w:val="center"/>
              <w:rPr>
                <w:sz w:val="16"/>
              </w:rPr>
            </w:pPr>
            <w:r>
              <w:rPr>
                <w:rFonts w:ascii="Times New Roman" w:hAnsi="Times New Roman" w:eastAsia="宋体"/>
                <w:b w:val="0"/>
                <w:i w:val="0"/>
                <w:sz w:val="16"/>
              </w:rPr>
              <w:t>嘉能可ET</w:t>
            </w:r>
          </w:p>
        </w:tc>
        <w:tc>
          <w:tcPr>
            <w:tcW w:w="593" w:type="dxa"/>
          </w:tcPr>
          <w:p w14:paraId="4757029E">
            <w:pPr>
              <w:spacing w:before="0" w:after="0"/>
              <w:jc w:val="center"/>
              <w:rPr>
                <w:sz w:val="16"/>
              </w:rPr>
            </w:pPr>
            <w:r>
              <w:rPr>
                <w:rFonts w:ascii="Times New Roman" w:hAnsi="Times New Roman" w:eastAsia="宋体"/>
                <w:b w:val="0"/>
                <w:i w:val="0"/>
                <w:sz w:val="16"/>
              </w:rPr>
              <w:t>16.07</w:t>
            </w:r>
          </w:p>
        </w:tc>
        <w:tc>
          <w:tcPr>
            <w:tcW w:w="593" w:type="dxa"/>
          </w:tcPr>
          <w:p w14:paraId="13256B8C">
            <w:pPr>
              <w:spacing w:before="0" w:after="0"/>
              <w:jc w:val="center"/>
              <w:rPr>
                <w:sz w:val="16"/>
              </w:rPr>
            </w:pPr>
            <w:r>
              <w:rPr>
                <w:rFonts w:ascii="Times New Roman" w:hAnsi="Times New Roman" w:eastAsia="宋体"/>
                <w:b w:val="0"/>
                <w:i w:val="0"/>
                <w:sz w:val="16"/>
              </w:rPr>
              <w:t>14.95</w:t>
            </w:r>
          </w:p>
        </w:tc>
        <w:tc>
          <w:tcPr>
            <w:tcW w:w="593" w:type="dxa"/>
          </w:tcPr>
          <w:p w14:paraId="73603ED0">
            <w:pPr>
              <w:spacing w:before="0" w:after="0"/>
              <w:jc w:val="center"/>
              <w:rPr>
                <w:sz w:val="16"/>
              </w:rPr>
            </w:pPr>
            <w:r>
              <w:rPr>
                <w:rFonts w:ascii="Times New Roman" w:hAnsi="Times New Roman" w:eastAsia="宋体"/>
                <w:b w:val="0"/>
                <w:i w:val="0"/>
                <w:sz w:val="16"/>
              </w:rPr>
              <w:t>13.10</w:t>
            </w:r>
          </w:p>
        </w:tc>
        <w:tc>
          <w:tcPr>
            <w:tcW w:w="593" w:type="dxa"/>
          </w:tcPr>
          <w:p w14:paraId="4AF23F1F">
            <w:pPr>
              <w:spacing w:before="0" w:after="0"/>
              <w:jc w:val="center"/>
              <w:rPr>
                <w:sz w:val="16"/>
              </w:rPr>
            </w:pPr>
            <w:r>
              <w:rPr>
                <w:rFonts w:ascii="Times New Roman" w:hAnsi="Times New Roman" w:eastAsia="宋体"/>
                <w:b w:val="0"/>
                <w:i w:val="0"/>
                <w:sz w:val="16"/>
              </w:rPr>
              <w:t>29.01</w:t>
            </w:r>
          </w:p>
        </w:tc>
        <w:tc>
          <w:tcPr>
            <w:tcW w:w="593" w:type="dxa"/>
          </w:tcPr>
          <w:p w14:paraId="4F7B95A7">
            <w:pPr>
              <w:spacing w:before="0" w:after="0"/>
              <w:jc w:val="center"/>
              <w:rPr>
                <w:sz w:val="16"/>
              </w:rPr>
            </w:pPr>
            <w:r>
              <w:rPr>
                <w:rFonts w:ascii="Times New Roman" w:hAnsi="Times New Roman" w:eastAsia="宋体"/>
                <w:b w:val="0"/>
                <w:i w:val="0"/>
                <w:sz w:val="16"/>
              </w:rPr>
              <w:t>0.04</w:t>
            </w:r>
          </w:p>
        </w:tc>
        <w:tc>
          <w:tcPr>
            <w:tcW w:w="593" w:type="dxa"/>
          </w:tcPr>
          <w:p w14:paraId="1EDC261B">
            <w:pPr>
              <w:spacing w:before="0" w:after="0"/>
              <w:jc w:val="center"/>
              <w:rPr>
                <w:sz w:val="16"/>
              </w:rPr>
            </w:pPr>
            <w:r>
              <w:rPr>
                <w:rFonts w:ascii="Times New Roman" w:hAnsi="Times New Roman" w:eastAsia="宋体"/>
                <w:b w:val="0"/>
                <w:i w:val="0"/>
                <w:sz w:val="16"/>
              </w:rPr>
              <w:t>0.01</w:t>
            </w:r>
          </w:p>
        </w:tc>
        <w:tc>
          <w:tcPr>
            <w:tcW w:w="593" w:type="dxa"/>
          </w:tcPr>
          <w:p w14:paraId="77E36361">
            <w:pPr>
              <w:spacing w:before="0" w:after="0"/>
              <w:jc w:val="center"/>
              <w:rPr>
                <w:sz w:val="16"/>
              </w:rPr>
            </w:pPr>
            <w:r>
              <w:rPr>
                <w:rFonts w:ascii="Times New Roman" w:hAnsi="Times New Roman" w:eastAsia="宋体"/>
                <w:b w:val="0"/>
                <w:i w:val="0"/>
                <w:sz w:val="16"/>
              </w:rPr>
              <w:t>1.22</w:t>
            </w:r>
          </w:p>
        </w:tc>
        <w:tc>
          <w:tcPr>
            <w:tcW w:w="593" w:type="dxa"/>
          </w:tcPr>
          <w:p w14:paraId="5A4D86D0">
            <w:pPr>
              <w:spacing w:before="0" w:after="0"/>
              <w:jc w:val="center"/>
              <w:rPr>
                <w:sz w:val="16"/>
              </w:rPr>
            </w:pPr>
            <w:r>
              <w:rPr>
                <w:rFonts w:ascii="Times New Roman" w:hAnsi="Times New Roman" w:eastAsia="宋体"/>
                <w:b w:val="0"/>
                <w:i w:val="0"/>
                <w:sz w:val="16"/>
              </w:rPr>
              <w:t>5.07</w:t>
            </w:r>
          </w:p>
        </w:tc>
        <w:tc>
          <w:tcPr>
            <w:tcW w:w="593" w:type="dxa"/>
          </w:tcPr>
          <w:p w14:paraId="43353245">
            <w:pPr>
              <w:spacing w:before="0" w:after="0"/>
              <w:jc w:val="center"/>
              <w:rPr>
                <w:sz w:val="16"/>
              </w:rPr>
            </w:pPr>
            <w:r>
              <w:rPr>
                <w:rFonts w:ascii="Times New Roman" w:hAnsi="Times New Roman" w:eastAsia="宋体"/>
                <w:b w:val="0"/>
                <w:i w:val="0"/>
                <w:sz w:val="16"/>
              </w:rPr>
              <w:t>0.60</w:t>
            </w:r>
          </w:p>
        </w:tc>
        <w:tc>
          <w:tcPr>
            <w:tcW w:w="593" w:type="dxa"/>
          </w:tcPr>
          <w:p w14:paraId="25A9B858">
            <w:pPr>
              <w:spacing w:before="0" w:after="0"/>
              <w:jc w:val="center"/>
              <w:rPr>
                <w:sz w:val="16"/>
              </w:rPr>
            </w:pPr>
            <w:r>
              <w:rPr>
                <w:rFonts w:ascii="Times New Roman" w:hAnsi="Times New Roman" w:eastAsia="宋体"/>
                <w:b w:val="0"/>
                <w:i w:val="0"/>
                <w:sz w:val="16"/>
              </w:rPr>
              <w:t>0.02</w:t>
            </w:r>
          </w:p>
        </w:tc>
        <w:tc>
          <w:tcPr>
            <w:tcW w:w="593" w:type="dxa"/>
          </w:tcPr>
          <w:p w14:paraId="41A73411">
            <w:pPr>
              <w:spacing w:before="0" w:after="0"/>
              <w:jc w:val="center"/>
              <w:rPr>
                <w:sz w:val="16"/>
              </w:rPr>
            </w:pPr>
            <w:r>
              <w:rPr>
                <w:rFonts w:ascii="Times New Roman" w:hAnsi="Times New Roman" w:eastAsia="宋体"/>
                <w:b w:val="0"/>
                <w:i w:val="0"/>
                <w:sz w:val="16"/>
              </w:rPr>
              <w:t>0.18</w:t>
            </w:r>
          </w:p>
        </w:tc>
        <w:tc>
          <w:tcPr>
            <w:tcW w:w="593" w:type="dxa"/>
          </w:tcPr>
          <w:p w14:paraId="5C9786A0">
            <w:pPr>
              <w:spacing w:before="0" w:after="0"/>
              <w:jc w:val="center"/>
              <w:rPr>
                <w:sz w:val="16"/>
              </w:rPr>
            </w:pPr>
            <w:r>
              <w:rPr>
                <w:rFonts w:ascii="Times New Roman" w:hAnsi="Times New Roman" w:eastAsia="宋体"/>
                <w:b w:val="0"/>
                <w:i w:val="0"/>
                <w:sz w:val="16"/>
              </w:rPr>
              <w:t>0.01</w:t>
            </w:r>
          </w:p>
        </w:tc>
        <w:tc>
          <w:tcPr>
            <w:tcW w:w="593" w:type="dxa"/>
          </w:tcPr>
          <w:p w14:paraId="5ED07F4C">
            <w:pPr>
              <w:spacing w:before="0" w:after="0"/>
              <w:jc w:val="center"/>
              <w:rPr>
                <w:sz w:val="16"/>
              </w:rPr>
            </w:pPr>
            <w:r>
              <w:rPr>
                <w:rFonts w:ascii="Times New Roman" w:hAnsi="Times New Roman" w:eastAsia="宋体"/>
                <w:b w:val="0"/>
                <w:i w:val="0"/>
                <w:sz w:val="16"/>
              </w:rPr>
              <w:t>0.01</w:t>
            </w:r>
          </w:p>
        </w:tc>
      </w:tr>
      <w:tr w14:paraId="322551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72520211">
            <w:pPr>
              <w:spacing w:before="0" w:after="0"/>
              <w:jc w:val="center"/>
              <w:rPr>
                <w:sz w:val="16"/>
              </w:rPr>
            </w:pPr>
            <w:r>
              <w:rPr>
                <w:rFonts w:ascii="Times New Roman" w:hAnsi="Times New Roman" w:eastAsia="宋体"/>
                <w:b w:val="0"/>
                <w:i w:val="0"/>
                <w:sz w:val="16"/>
              </w:rPr>
              <w:t>金源矿冶</w:t>
            </w:r>
          </w:p>
        </w:tc>
        <w:tc>
          <w:tcPr>
            <w:tcW w:w="593" w:type="dxa"/>
          </w:tcPr>
          <w:p w14:paraId="7B97BD58">
            <w:pPr>
              <w:spacing w:before="0" w:after="0"/>
              <w:jc w:val="center"/>
              <w:rPr>
                <w:sz w:val="16"/>
              </w:rPr>
            </w:pPr>
            <w:r>
              <w:rPr>
                <w:rFonts w:ascii="Times New Roman" w:hAnsi="Times New Roman" w:eastAsia="宋体"/>
                <w:b w:val="0"/>
                <w:i w:val="0"/>
                <w:sz w:val="16"/>
              </w:rPr>
              <w:t>22.94</w:t>
            </w:r>
          </w:p>
        </w:tc>
        <w:tc>
          <w:tcPr>
            <w:tcW w:w="593" w:type="dxa"/>
          </w:tcPr>
          <w:p w14:paraId="6798C93F">
            <w:pPr>
              <w:spacing w:before="0" w:after="0"/>
              <w:jc w:val="center"/>
              <w:rPr>
                <w:sz w:val="16"/>
              </w:rPr>
            </w:pPr>
            <w:r>
              <w:rPr>
                <w:rFonts w:ascii="Times New Roman" w:hAnsi="Times New Roman" w:eastAsia="宋体"/>
                <w:b w:val="0"/>
                <w:i w:val="0"/>
                <w:sz w:val="16"/>
              </w:rPr>
              <w:t>22.23</w:t>
            </w:r>
          </w:p>
        </w:tc>
        <w:tc>
          <w:tcPr>
            <w:tcW w:w="593" w:type="dxa"/>
          </w:tcPr>
          <w:p w14:paraId="5FE89D2F">
            <w:pPr>
              <w:spacing w:before="0" w:after="0"/>
              <w:jc w:val="center"/>
              <w:rPr>
                <w:sz w:val="16"/>
              </w:rPr>
            </w:pPr>
            <w:r>
              <w:rPr>
                <w:rFonts w:ascii="Times New Roman" w:hAnsi="Times New Roman" w:eastAsia="宋体"/>
                <w:b w:val="0"/>
                <w:i w:val="0"/>
                <w:sz w:val="16"/>
              </w:rPr>
              <w:t>24.39</w:t>
            </w:r>
          </w:p>
        </w:tc>
        <w:tc>
          <w:tcPr>
            <w:tcW w:w="593" w:type="dxa"/>
          </w:tcPr>
          <w:p w14:paraId="1519E7AB">
            <w:pPr>
              <w:spacing w:before="0" w:after="0"/>
              <w:jc w:val="center"/>
              <w:rPr>
                <w:sz w:val="16"/>
              </w:rPr>
            </w:pPr>
            <w:r>
              <w:rPr>
                <w:rFonts w:ascii="Times New Roman" w:hAnsi="Times New Roman" w:eastAsia="宋体"/>
                <w:b w:val="0"/>
                <w:i w:val="0"/>
                <w:sz w:val="16"/>
              </w:rPr>
              <w:t>11.02</w:t>
            </w:r>
          </w:p>
        </w:tc>
        <w:tc>
          <w:tcPr>
            <w:tcW w:w="593" w:type="dxa"/>
          </w:tcPr>
          <w:p w14:paraId="76A04707">
            <w:pPr>
              <w:spacing w:before="0" w:after="0"/>
              <w:jc w:val="center"/>
              <w:rPr>
                <w:sz w:val="16"/>
              </w:rPr>
            </w:pPr>
            <w:r>
              <w:rPr>
                <w:rFonts w:ascii="Times New Roman" w:hAnsi="Times New Roman" w:eastAsia="宋体"/>
                <w:b w:val="0"/>
                <w:i w:val="0"/>
                <w:sz w:val="16"/>
              </w:rPr>
              <w:t>0.00</w:t>
            </w:r>
          </w:p>
        </w:tc>
        <w:tc>
          <w:tcPr>
            <w:tcW w:w="593" w:type="dxa"/>
          </w:tcPr>
          <w:p w14:paraId="5A7BE878">
            <w:pPr>
              <w:spacing w:before="0" w:after="0"/>
              <w:jc w:val="center"/>
              <w:rPr>
                <w:sz w:val="16"/>
              </w:rPr>
            </w:pPr>
            <w:r>
              <w:rPr>
                <w:rFonts w:ascii="Times New Roman" w:hAnsi="Times New Roman" w:eastAsia="宋体"/>
                <w:b w:val="0"/>
                <w:i w:val="0"/>
                <w:sz w:val="16"/>
              </w:rPr>
              <w:t>0.53</w:t>
            </w:r>
          </w:p>
        </w:tc>
        <w:tc>
          <w:tcPr>
            <w:tcW w:w="593" w:type="dxa"/>
          </w:tcPr>
          <w:p w14:paraId="698480C6">
            <w:pPr>
              <w:spacing w:before="0" w:after="0"/>
              <w:jc w:val="center"/>
              <w:rPr>
                <w:sz w:val="16"/>
              </w:rPr>
            </w:pPr>
            <w:r>
              <w:rPr>
                <w:rFonts w:ascii="Times New Roman" w:hAnsi="Times New Roman" w:eastAsia="宋体"/>
                <w:b w:val="0"/>
                <w:i w:val="0"/>
                <w:sz w:val="16"/>
              </w:rPr>
              <w:t>6.36</w:t>
            </w:r>
          </w:p>
        </w:tc>
        <w:tc>
          <w:tcPr>
            <w:tcW w:w="593" w:type="dxa"/>
          </w:tcPr>
          <w:p w14:paraId="36EF4C64">
            <w:pPr>
              <w:spacing w:before="0" w:after="0"/>
              <w:jc w:val="center"/>
              <w:rPr>
                <w:sz w:val="16"/>
              </w:rPr>
            </w:pPr>
            <w:r>
              <w:rPr>
                <w:rFonts w:ascii="Times New Roman" w:hAnsi="Times New Roman" w:eastAsia="宋体"/>
                <w:b w:val="0"/>
                <w:i w:val="0"/>
                <w:sz w:val="16"/>
              </w:rPr>
              <w:t>0.47</w:t>
            </w:r>
          </w:p>
        </w:tc>
        <w:tc>
          <w:tcPr>
            <w:tcW w:w="593" w:type="dxa"/>
          </w:tcPr>
          <w:p w14:paraId="10D11FE8">
            <w:pPr>
              <w:spacing w:before="0" w:after="0"/>
              <w:jc w:val="center"/>
              <w:rPr>
                <w:sz w:val="16"/>
              </w:rPr>
            </w:pPr>
            <w:r>
              <w:rPr>
                <w:rFonts w:ascii="Times New Roman" w:hAnsi="Times New Roman" w:eastAsia="宋体"/>
                <w:b w:val="0"/>
                <w:i w:val="0"/>
                <w:sz w:val="16"/>
              </w:rPr>
              <w:t>0.23</w:t>
            </w:r>
          </w:p>
        </w:tc>
        <w:tc>
          <w:tcPr>
            <w:tcW w:w="593" w:type="dxa"/>
          </w:tcPr>
          <w:p w14:paraId="1C27F714">
            <w:pPr>
              <w:spacing w:before="0" w:after="0"/>
              <w:jc w:val="center"/>
              <w:rPr>
                <w:sz w:val="16"/>
              </w:rPr>
            </w:pPr>
            <w:r>
              <w:rPr>
                <w:rFonts w:ascii="Times New Roman" w:hAnsi="Times New Roman" w:eastAsia="宋体"/>
                <w:b w:val="0"/>
                <w:i w:val="0"/>
                <w:sz w:val="16"/>
              </w:rPr>
              <w:t>0.77</w:t>
            </w:r>
          </w:p>
        </w:tc>
        <w:tc>
          <w:tcPr>
            <w:tcW w:w="593" w:type="dxa"/>
          </w:tcPr>
          <w:p w14:paraId="5B9E8A3C">
            <w:pPr>
              <w:spacing w:before="0" w:after="0"/>
              <w:jc w:val="center"/>
              <w:rPr>
                <w:sz w:val="16"/>
              </w:rPr>
            </w:pPr>
            <w:r>
              <w:rPr>
                <w:rFonts w:ascii="Times New Roman" w:hAnsi="Times New Roman" w:eastAsia="宋体"/>
                <w:b w:val="0"/>
                <w:i w:val="0"/>
                <w:sz w:val="16"/>
              </w:rPr>
              <w:t>0.08</w:t>
            </w:r>
          </w:p>
        </w:tc>
        <w:tc>
          <w:tcPr>
            <w:tcW w:w="593" w:type="dxa"/>
          </w:tcPr>
          <w:p w14:paraId="2C923AAC">
            <w:pPr>
              <w:spacing w:before="0" w:after="0"/>
              <w:jc w:val="center"/>
              <w:rPr>
                <w:sz w:val="16"/>
              </w:rPr>
            </w:pPr>
            <w:r>
              <w:rPr>
                <w:rFonts w:ascii="Times New Roman" w:hAnsi="Times New Roman" w:eastAsia="宋体"/>
                <w:b w:val="0"/>
                <w:i w:val="0"/>
                <w:sz w:val="16"/>
              </w:rPr>
              <w:t>0.01</w:t>
            </w:r>
          </w:p>
        </w:tc>
        <w:tc>
          <w:tcPr>
            <w:tcW w:w="593" w:type="dxa"/>
          </w:tcPr>
          <w:p w14:paraId="7D11866C">
            <w:pPr>
              <w:spacing w:before="0" w:after="0"/>
              <w:jc w:val="center"/>
              <w:rPr>
                <w:sz w:val="16"/>
              </w:rPr>
            </w:pPr>
            <w:r>
              <w:rPr>
                <w:rFonts w:ascii="Times New Roman" w:hAnsi="Times New Roman" w:eastAsia="宋体"/>
                <w:b w:val="0"/>
                <w:i w:val="0"/>
                <w:sz w:val="16"/>
              </w:rPr>
              <w:t>0.01</w:t>
            </w:r>
          </w:p>
        </w:tc>
      </w:tr>
      <w:tr w14:paraId="250131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5496AD99">
            <w:pPr>
              <w:spacing w:before="0" w:after="0"/>
              <w:jc w:val="center"/>
              <w:rPr>
                <w:sz w:val="16"/>
              </w:rPr>
            </w:pPr>
            <w:r>
              <w:rPr>
                <w:rFonts w:ascii="Times New Roman" w:hAnsi="Times New Roman" w:eastAsia="宋体"/>
                <w:b w:val="0"/>
                <w:i w:val="0"/>
                <w:sz w:val="16"/>
              </w:rPr>
              <w:t>阿舍勒</w:t>
            </w:r>
          </w:p>
        </w:tc>
        <w:tc>
          <w:tcPr>
            <w:tcW w:w="593" w:type="dxa"/>
          </w:tcPr>
          <w:p w14:paraId="7EEA7485">
            <w:pPr>
              <w:spacing w:before="0" w:after="0"/>
              <w:jc w:val="center"/>
              <w:rPr>
                <w:sz w:val="16"/>
              </w:rPr>
            </w:pPr>
            <w:r>
              <w:rPr>
                <w:rFonts w:ascii="Times New Roman" w:hAnsi="Times New Roman" w:eastAsia="宋体"/>
                <w:b w:val="0"/>
                <w:i w:val="0"/>
                <w:sz w:val="16"/>
              </w:rPr>
              <w:t>18.99</w:t>
            </w:r>
          </w:p>
        </w:tc>
        <w:tc>
          <w:tcPr>
            <w:tcW w:w="593" w:type="dxa"/>
          </w:tcPr>
          <w:p w14:paraId="27CFEF73">
            <w:pPr>
              <w:spacing w:before="0" w:after="0"/>
              <w:jc w:val="center"/>
              <w:rPr>
                <w:sz w:val="16"/>
              </w:rPr>
            </w:pPr>
            <w:r>
              <w:rPr>
                <w:rFonts w:ascii="Times New Roman" w:hAnsi="Times New Roman" w:eastAsia="宋体"/>
                <w:b w:val="0"/>
                <w:i w:val="0"/>
                <w:sz w:val="16"/>
              </w:rPr>
              <w:t>43.45</w:t>
            </w:r>
          </w:p>
        </w:tc>
        <w:tc>
          <w:tcPr>
            <w:tcW w:w="593" w:type="dxa"/>
          </w:tcPr>
          <w:p w14:paraId="517830BF">
            <w:pPr>
              <w:spacing w:before="0" w:after="0"/>
              <w:jc w:val="center"/>
              <w:rPr>
                <w:sz w:val="16"/>
              </w:rPr>
            </w:pPr>
            <w:r>
              <w:rPr>
                <w:rFonts w:ascii="Times New Roman" w:hAnsi="Times New Roman" w:eastAsia="宋体"/>
                <w:b w:val="0"/>
                <w:i w:val="0"/>
                <w:sz w:val="16"/>
              </w:rPr>
              <w:t>27.10</w:t>
            </w:r>
          </w:p>
        </w:tc>
        <w:tc>
          <w:tcPr>
            <w:tcW w:w="593" w:type="dxa"/>
          </w:tcPr>
          <w:p w14:paraId="07CDE726">
            <w:pPr>
              <w:spacing w:before="0" w:after="0"/>
              <w:jc w:val="center"/>
              <w:rPr>
                <w:sz w:val="16"/>
              </w:rPr>
            </w:pPr>
            <w:r>
              <w:rPr>
                <w:rFonts w:ascii="Times New Roman" w:hAnsi="Times New Roman" w:eastAsia="宋体"/>
                <w:b w:val="0"/>
                <w:i w:val="0"/>
                <w:sz w:val="16"/>
              </w:rPr>
              <w:t>2.35</w:t>
            </w:r>
          </w:p>
        </w:tc>
        <w:tc>
          <w:tcPr>
            <w:tcW w:w="593" w:type="dxa"/>
          </w:tcPr>
          <w:p w14:paraId="540ADF12">
            <w:pPr>
              <w:spacing w:before="0" w:after="0"/>
              <w:jc w:val="center"/>
              <w:rPr>
                <w:sz w:val="16"/>
              </w:rPr>
            </w:pPr>
            <w:r>
              <w:rPr>
                <w:rFonts w:ascii="Times New Roman" w:hAnsi="Times New Roman" w:eastAsia="宋体"/>
                <w:b w:val="0"/>
                <w:i w:val="0"/>
                <w:sz w:val="16"/>
              </w:rPr>
              <w:t>1.04</w:t>
            </w:r>
          </w:p>
        </w:tc>
        <w:tc>
          <w:tcPr>
            <w:tcW w:w="593" w:type="dxa"/>
          </w:tcPr>
          <w:p w14:paraId="72025BF0">
            <w:pPr>
              <w:spacing w:before="0" w:after="0"/>
              <w:jc w:val="center"/>
              <w:rPr>
                <w:sz w:val="16"/>
              </w:rPr>
            </w:pPr>
            <w:r>
              <w:rPr>
                <w:rFonts w:ascii="Times New Roman" w:hAnsi="Times New Roman" w:eastAsia="宋体"/>
                <w:b w:val="0"/>
                <w:i w:val="0"/>
                <w:sz w:val="16"/>
              </w:rPr>
              <w:t>3.73</w:t>
            </w:r>
          </w:p>
        </w:tc>
        <w:tc>
          <w:tcPr>
            <w:tcW w:w="593" w:type="dxa"/>
          </w:tcPr>
          <w:p w14:paraId="1B612AC5">
            <w:pPr>
              <w:spacing w:before="0" w:after="0"/>
              <w:jc w:val="center"/>
              <w:rPr>
                <w:sz w:val="16"/>
              </w:rPr>
            </w:pPr>
            <w:r>
              <w:rPr>
                <w:rFonts w:ascii="Times New Roman" w:hAnsi="Times New Roman" w:eastAsia="宋体"/>
                <w:b w:val="0"/>
                <w:i w:val="0"/>
                <w:sz w:val="16"/>
              </w:rPr>
              <w:t>0.14</w:t>
            </w:r>
          </w:p>
        </w:tc>
        <w:tc>
          <w:tcPr>
            <w:tcW w:w="593" w:type="dxa"/>
          </w:tcPr>
          <w:p w14:paraId="6C127D38">
            <w:pPr>
              <w:spacing w:before="0" w:after="0"/>
              <w:jc w:val="center"/>
              <w:rPr>
                <w:sz w:val="16"/>
              </w:rPr>
            </w:pPr>
            <w:r>
              <w:rPr>
                <w:rFonts w:ascii="Times New Roman" w:hAnsi="Times New Roman" w:eastAsia="宋体"/>
                <w:b w:val="0"/>
                <w:i w:val="0"/>
                <w:sz w:val="16"/>
              </w:rPr>
              <w:t>0.70</w:t>
            </w:r>
          </w:p>
        </w:tc>
        <w:tc>
          <w:tcPr>
            <w:tcW w:w="593" w:type="dxa"/>
          </w:tcPr>
          <w:p w14:paraId="4B148EF3">
            <w:pPr>
              <w:spacing w:before="0" w:after="0"/>
              <w:jc w:val="center"/>
              <w:rPr>
                <w:sz w:val="16"/>
              </w:rPr>
            </w:pPr>
            <w:r>
              <w:rPr>
                <w:rFonts w:ascii="Times New Roman" w:hAnsi="Times New Roman" w:eastAsia="宋体"/>
                <w:b w:val="0"/>
                <w:i w:val="0"/>
                <w:sz w:val="16"/>
              </w:rPr>
              <w:t>0.18</w:t>
            </w:r>
          </w:p>
        </w:tc>
        <w:tc>
          <w:tcPr>
            <w:tcW w:w="593" w:type="dxa"/>
          </w:tcPr>
          <w:p w14:paraId="2D557BD5">
            <w:pPr>
              <w:spacing w:before="0" w:after="0"/>
              <w:jc w:val="center"/>
              <w:rPr>
                <w:sz w:val="16"/>
              </w:rPr>
            </w:pPr>
            <w:r>
              <w:rPr>
                <w:rFonts w:ascii="Times New Roman" w:hAnsi="Times New Roman" w:eastAsia="宋体"/>
                <w:b w:val="0"/>
                <w:i w:val="0"/>
                <w:sz w:val="16"/>
              </w:rPr>
              <w:t>0.04</w:t>
            </w:r>
          </w:p>
        </w:tc>
        <w:tc>
          <w:tcPr>
            <w:tcW w:w="593" w:type="dxa"/>
          </w:tcPr>
          <w:p w14:paraId="2BF77087">
            <w:pPr>
              <w:spacing w:before="0" w:after="0"/>
              <w:jc w:val="center"/>
              <w:rPr>
                <w:sz w:val="16"/>
              </w:rPr>
            </w:pPr>
            <w:r>
              <w:rPr>
                <w:rFonts w:ascii="Times New Roman" w:hAnsi="Times New Roman" w:eastAsia="宋体"/>
                <w:b w:val="0"/>
                <w:i w:val="0"/>
                <w:sz w:val="16"/>
              </w:rPr>
              <w:t>0.05</w:t>
            </w:r>
          </w:p>
        </w:tc>
        <w:tc>
          <w:tcPr>
            <w:tcW w:w="593" w:type="dxa"/>
          </w:tcPr>
          <w:p w14:paraId="458ADDB2">
            <w:pPr>
              <w:spacing w:before="0" w:after="0"/>
              <w:jc w:val="center"/>
              <w:rPr>
                <w:sz w:val="16"/>
              </w:rPr>
            </w:pPr>
            <w:r>
              <w:rPr>
                <w:rFonts w:ascii="Times New Roman" w:hAnsi="Times New Roman" w:eastAsia="宋体"/>
                <w:b w:val="0"/>
                <w:i w:val="0"/>
                <w:sz w:val="16"/>
              </w:rPr>
              <w:t>0.05</w:t>
            </w:r>
          </w:p>
        </w:tc>
        <w:tc>
          <w:tcPr>
            <w:tcW w:w="593" w:type="dxa"/>
          </w:tcPr>
          <w:p w14:paraId="208AA64C">
            <w:pPr>
              <w:spacing w:before="0" w:after="0"/>
              <w:jc w:val="center"/>
              <w:rPr>
                <w:sz w:val="16"/>
              </w:rPr>
            </w:pPr>
            <w:r>
              <w:rPr>
                <w:rFonts w:ascii="Times New Roman" w:hAnsi="Times New Roman" w:eastAsia="宋体"/>
                <w:b w:val="0"/>
                <w:i w:val="0"/>
                <w:sz w:val="16"/>
              </w:rPr>
              <w:t>1.45</w:t>
            </w:r>
          </w:p>
        </w:tc>
      </w:tr>
      <w:tr w14:paraId="4A0947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2699E805">
            <w:pPr>
              <w:spacing w:before="0" w:after="0"/>
              <w:jc w:val="center"/>
              <w:rPr>
                <w:sz w:val="16"/>
              </w:rPr>
            </w:pPr>
            <w:r>
              <w:rPr>
                <w:rFonts w:ascii="Times New Roman" w:hAnsi="Times New Roman" w:eastAsia="宋体"/>
                <w:b w:val="0"/>
                <w:i w:val="0"/>
                <w:sz w:val="16"/>
              </w:rPr>
              <w:t>路源</w:t>
            </w:r>
          </w:p>
        </w:tc>
        <w:tc>
          <w:tcPr>
            <w:tcW w:w="593" w:type="dxa"/>
          </w:tcPr>
          <w:p w14:paraId="2B186EA1">
            <w:pPr>
              <w:spacing w:before="0" w:after="0"/>
              <w:jc w:val="center"/>
              <w:rPr>
                <w:sz w:val="16"/>
              </w:rPr>
            </w:pPr>
            <w:r>
              <w:rPr>
                <w:rFonts w:ascii="Times New Roman" w:hAnsi="Times New Roman" w:eastAsia="宋体"/>
                <w:b w:val="0"/>
                <w:i w:val="0"/>
                <w:sz w:val="16"/>
              </w:rPr>
              <w:t>21.29</w:t>
            </w:r>
          </w:p>
        </w:tc>
        <w:tc>
          <w:tcPr>
            <w:tcW w:w="593" w:type="dxa"/>
          </w:tcPr>
          <w:p w14:paraId="5E923E55">
            <w:pPr>
              <w:spacing w:before="0" w:after="0"/>
              <w:jc w:val="center"/>
              <w:rPr>
                <w:sz w:val="16"/>
              </w:rPr>
            </w:pPr>
            <w:r>
              <w:rPr>
                <w:rFonts w:ascii="Times New Roman" w:hAnsi="Times New Roman" w:eastAsia="宋体"/>
                <w:b w:val="0"/>
                <w:i w:val="0"/>
                <w:sz w:val="16"/>
              </w:rPr>
              <w:t>24.91</w:t>
            </w:r>
          </w:p>
        </w:tc>
        <w:tc>
          <w:tcPr>
            <w:tcW w:w="593" w:type="dxa"/>
          </w:tcPr>
          <w:p w14:paraId="365C298F">
            <w:pPr>
              <w:spacing w:before="0" w:after="0"/>
              <w:jc w:val="center"/>
              <w:rPr>
                <w:sz w:val="16"/>
              </w:rPr>
            </w:pPr>
            <w:r>
              <w:rPr>
                <w:rFonts w:ascii="Times New Roman" w:hAnsi="Times New Roman" w:eastAsia="宋体"/>
                <w:b w:val="0"/>
                <w:i w:val="0"/>
                <w:sz w:val="16"/>
              </w:rPr>
              <w:t>19.61</w:t>
            </w:r>
          </w:p>
        </w:tc>
        <w:tc>
          <w:tcPr>
            <w:tcW w:w="593" w:type="dxa"/>
          </w:tcPr>
          <w:p w14:paraId="0FA8E938">
            <w:pPr>
              <w:spacing w:before="0" w:after="0"/>
              <w:jc w:val="center"/>
              <w:rPr>
                <w:sz w:val="16"/>
              </w:rPr>
            </w:pPr>
            <w:r>
              <w:rPr>
                <w:rFonts w:ascii="Times New Roman" w:hAnsi="Times New Roman" w:eastAsia="宋体"/>
                <w:b w:val="0"/>
                <w:i w:val="0"/>
                <w:sz w:val="16"/>
              </w:rPr>
              <w:t>15.33</w:t>
            </w:r>
          </w:p>
        </w:tc>
        <w:tc>
          <w:tcPr>
            <w:tcW w:w="593" w:type="dxa"/>
          </w:tcPr>
          <w:p w14:paraId="75698FA6">
            <w:pPr>
              <w:spacing w:before="0" w:after="0"/>
              <w:jc w:val="center"/>
              <w:rPr>
                <w:sz w:val="16"/>
              </w:rPr>
            </w:pPr>
            <w:r>
              <w:rPr>
                <w:rFonts w:ascii="Times New Roman" w:hAnsi="Times New Roman" w:eastAsia="宋体"/>
                <w:b w:val="0"/>
                <w:i w:val="0"/>
                <w:sz w:val="16"/>
              </w:rPr>
              <w:t>0.85</w:t>
            </w:r>
          </w:p>
        </w:tc>
        <w:tc>
          <w:tcPr>
            <w:tcW w:w="593" w:type="dxa"/>
          </w:tcPr>
          <w:p w14:paraId="7B9EC4A3">
            <w:pPr>
              <w:spacing w:before="0" w:after="0"/>
              <w:jc w:val="center"/>
              <w:rPr>
                <w:sz w:val="16"/>
              </w:rPr>
            </w:pPr>
            <w:r>
              <w:rPr>
                <w:rFonts w:ascii="Times New Roman" w:hAnsi="Times New Roman" w:eastAsia="宋体"/>
                <w:b w:val="0"/>
                <w:i w:val="0"/>
                <w:sz w:val="16"/>
              </w:rPr>
              <w:t>4.67</w:t>
            </w:r>
          </w:p>
        </w:tc>
        <w:tc>
          <w:tcPr>
            <w:tcW w:w="593" w:type="dxa"/>
          </w:tcPr>
          <w:p w14:paraId="5DB8E25C">
            <w:pPr>
              <w:spacing w:before="0" w:after="0"/>
              <w:jc w:val="center"/>
              <w:rPr>
                <w:sz w:val="16"/>
              </w:rPr>
            </w:pPr>
            <w:r>
              <w:rPr>
                <w:rFonts w:ascii="Times New Roman" w:hAnsi="Times New Roman" w:eastAsia="宋体"/>
                <w:b w:val="0"/>
                <w:i w:val="0"/>
                <w:sz w:val="16"/>
              </w:rPr>
              <w:t>2.25</w:t>
            </w:r>
          </w:p>
        </w:tc>
        <w:tc>
          <w:tcPr>
            <w:tcW w:w="593" w:type="dxa"/>
          </w:tcPr>
          <w:p w14:paraId="4BFFB07C">
            <w:pPr>
              <w:spacing w:before="0" w:after="0"/>
              <w:jc w:val="center"/>
              <w:rPr>
                <w:sz w:val="16"/>
              </w:rPr>
            </w:pPr>
            <w:r>
              <w:rPr>
                <w:rFonts w:ascii="Times New Roman" w:hAnsi="Times New Roman" w:eastAsia="宋体"/>
                <w:b w:val="0"/>
                <w:i w:val="0"/>
                <w:sz w:val="16"/>
              </w:rPr>
              <w:t>1.55</w:t>
            </w:r>
          </w:p>
        </w:tc>
        <w:tc>
          <w:tcPr>
            <w:tcW w:w="593" w:type="dxa"/>
          </w:tcPr>
          <w:p w14:paraId="23BC0D6F">
            <w:pPr>
              <w:spacing w:before="0" w:after="0"/>
              <w:jc w:val="center"/>
              <w:rPr>
                <w:sz w:val="16"/>
              </w:rPr>
            </w:pPr>
            <w:r>
              <w:rPr>
                <w:rFonts w:ascii="Times New Roman" w:hAnsi="Times New Roman" w:eastAsia="宋体"/>
                <w:b w:val="0"/>
                <w:i w:val="0"/>
                <w:sz w:val="16"/>
              </w:rPr>
              <w:t>0.70</w:t>
            </w:r>
          </w:p>
        </w:tc>
        <w:tc>
          <w:tcPr>
            <w:tcW w:w="593" w:type="dxa"/>
          </w:tcPr>
          <w:p w14:paraId="2ECF2FED">
            <w:pPr>
              <w:spacing w:before="0" w:after="0"/>
              <w:jc w:val="center"/>
              <w:rPr>
                <w:sz w:val="16"/>
              </w:rPr>
            </w:pPr>
            <w:r>
              <w:rPr>
                <w:rFonts w:ascii="Times New Roman" w:hAnsi="Times New Roman" w:eastAsia="宋体"/>
                <w:b w:val="0"/>
                <w:i w:val="0"/>
                <w:sz w:val="16"/>
              </w:rPr>
              <w:t>0.00</w:t>
            </w:r>
          </w:p>
        </w:tc>
        <w:tc>
          <w:tcPr>
            <w:tcW w:w="593" w:type="dxa"/>
          </w:tcPr>
          <w:p w14:paraId="183CBDB3">
            <w:pPr>
              <w:spacing w:before="0" w:after="0"/>
              <w:jc w:val="center"/>
              <w:rPr>
                <w:sz w:val="16"/>
              </w:rPr>
            </w:pPr>
            <w:r>
              <w:rPr>
                <w:rFonts w:ascii="Times New Roman" w:hAnsi="Times New Roman" w:eastAsia="宋体"/>
                <w:b w:val="0"/>
                <w:i w:val="0"/>
                <w:sz w:val="16"/>
              </w:rPr>
              <w:t>0.10</w:t>
            </w:r>
          </w:p>
        </w:tc>
        <w:tc>
          <w:tcPr>
            <w:tcW w:w="593" w:type="dxa"/>
          </w:tcPr>
          <w:p w14:paraId="0FAA7AF8">
            <w:pPr>
              <w:spacing w:before="0" w:after="0"/>
              <w:jc w:val="center"/>
              <w:rPr>
                <w:sz w:val="16"/>
              </w:rPr>
            </w:pPr>
            <w:r>
              <w:rPr>
                <w:rFonts w:ascii="Times New Roman" w:hAnsi="Times New Roman" w:eastAsia="宋体"/>
                <w:b w:val="0"/>
                <w:i w:val="0"/>
                <w:sz w:val="16"/>
              </w:rPr>
              <w:t>0.01</w:t>
            </w:r>
          </w:p>
        </w:tc>
        <w:tc>
          <w:tcPr>
            <w:tcW w:w="593" w:type="dxa"/>
          </w:tcPr>
          <w:p w14:paraId="48C4872A">
            <w:pPr>
              <w:spacing w:before="0" w:after="0"/>
              <w:jc w:val="center"/>
              <w:rPr>
                <w:sz w:val="16"/>
              </w:rPr>
            </w:pPr>
            <w:r>
              <w:rPr>
                <w:rFonts w:ascii="Times New Roman" w:hAnsi="Times New Roman" w:eastAsia="宋体"/>
                <w:b w:val="0"/>
                <w:i w:val="0"/>
                <w:sz w:val="16"/>
              </w:rPr>
              <w:t>0.00</w:t>
            </w:r>
          </w:p>
        </w:tc>
      </w:tr>
      <w:tr w14:paraId="6DB6FF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7BB7EAD6">
            <w:pPr>
              <w:spacing w:before="0" w:after="0"/>
              <w:jc w:val="center"/>
              <w:rPr>
                <w:sz w:val="16"/>
              </w:rPr>
            </w:pPr>
            <w:r>
              <w:rPr>
                <w:rFonts w:ascii="Times New Roman" w:hAnsi="Times New Roman" w:eastAsia="宋体"/>
                <w:b w:val="0"/>
                <w:i w:val="0"/>
                <w:sz w:val="16"/>
              </w:rPr>
              <w:t>外矿BOZ</w:t>
            </w:r>
          </w:p>
        </w:tc>
        <w:tc>
          <w:tcPr>
            <w:tcW w:w="593" w:type="dxa"/>
          </w:tcPr>
          <w:p w14:paraId="5373C5CF">
            <w:pPr>
              <w:spacing w:before="0" w:after="0"/>
              <w:jc w:val="center"/>
              <w:rPr>
                <w:sz w:val="16"/>
              </w:rPr>
            </w:pPr>
            <w:r>
              <w:rPr>
                <w:rFonts w:ascii="Times New Roman" w:hAnsi="Times New Roman" w:eastAsia="宋体"/>
                <w:b w:val="0"/>
                <w:i w:val="0"/>
                <w:sz w:val="16"/>
              </w:rPr>
              <w:t>21.30</w:t>
            </w:r>
          </w:p>
        </w:tc>
        <w:tc>
          <w:tcPr>
            <w:tcW w:w="593" w:type="dxa"/>
          </w:tcPr>
          <w:p w14:paraId="5323926D">
            <w:pPr>
              <w:spacing w:before="0" w:after="0"/>
              <w:jc w:val="center"/>
              <w:rPr>
                <w:sz w:val="16"/>
              </w:rPr>
            </w:pPr>
            <w:r>
              <w:rPr>
                <w:rFonts w:ascii="Times New Roman" w:hAnsi="Times New Roman" w:eastAsia="宋体"/>
                <w:b w:val="0"/>
                <w:i w:val="0"/>
                <w:sz w:val="16"/>
              </w:rPr>
              <w:t>28.96</w:t>
            </w:r>
          </w:p>
        </w:tc>
        <w:tc>
          <w:tcPr>
            <w:tcW w:w="593" w:type="dxa"/>
          </w:tcPr>
          <w:p w14:paraId="39256C4F">
            <w:pPr>
              <w:spacing w:before="0" w:after="0"/>
              <w:jc w:val="center"/>
              <w:rPr>
                <w:sz w:val="16"/>
              </w:rPr>
            </w:pPr>
            <w:r>
              <w:rPr>
                <w:rFonts w:ascii="Times New Roman" w:hAnsi="Times New Roman" w:eastAsia="宋体"/>
                <w:b w:val="0"/>
                <w:i w:val="0"/>
                <w:sz w:val="16"/>
              </w:rPr>
              <w:t>25.92</w:t>
            </w:r>
          </w:p>
        </w:tc>
        <w:tc>
          <w:tcPr>
            <w:tcW w:w="593" w:type="dxa"/>
          </w:tcPr>
          <w:p w14:paraId="03856B19">
            <w:pPr>
              <w:spacing w:before="0" w:after="0"/>
              <w:jc w:val="center"/>
              <w:rPr>
                <w:sz w:val="16"/>
              </w:rPr>
            </w:pPr>
            <w:r>
              <w:rPr>
                <w:rFonts w:ascii="Times New Roman" w:hAnsi="Times New Roman" w:eastAsia="宋体"/>
                <w:b w:val="0"/>
                <w:i w:val="0"/>
                <w:sz w:val="16"/>
              </w:rPr>
              <w:t>5.63</w:t>
            </w:r>
          </w:p>
        </w:tc>
        <w:tc>
          <w:tcPr>
            <w:tcW w:w="593" w:type="dxa"/>
          </w:tcPr>
          <w:p w14:paraId="622B5052">
            <w:pPr>
              <w:spacing w:before="0" w:after="0"/>
              <w:jc w:val="center"/>
              <w:rPr>
                <w:sz w:val="16"/>
              </w:rPr>
            </w:pPr>
            <w:r>
              <w:rPr>
                <w:rFonts w:ascii="Times New Roman" w:hAnsi="Times New Roman" w:eastAsia="宋体"/>
                <w:b w:val="0"/>
                <w:i w:val="0"/>
                <w:sz w:val="16"/>
              </w:rPr>
              <w:t>0.07</w:t>
            </w:r>
          </w:p>
        </w:tc>
        <w:tc>
          <w:tcPr>
            <w:tcW w:w="593" w:type="dxa"/>
          </w:tcPr>
          <w:p w14:paraId="41031054">
            <w:pPr>
              <w:spacing w:before="0" w:after="0"/>
              <w:jc w:val="center"/>
              <w:rPr>
                <w:sz w:val="16"/>
              </w:rPr>
            </w:pPr>
            <w:r>
              <w:rPr>
                <w:rFonts w:ascii="Times New Roman" w:hAnsi="Times New Roman" w:eastAsia="宋体"/>
                <w:b w:val="0"/>
                <w:i w:val="0"/>
                <w:sz w:val="16"/>
              </w:rPr>
              <w:t>0.64</w:t>
            </w:r>
          </w:p>
        </w:tc>
        <w:tc>
          <w:tcPr>
            <w:tcW w:w="593" w:type="dxa"/>
          </w:tcPr>
          <w:p w14:paraId="66AD6530">
            <w:pPr>
              <w:spacing w:before="0" w:after="0"/>
              <w:jc w:val="center"/>
              <w:rPr>
                <w:sz w:val="16"/>
              </w:rPr>
            </w:pPr>
            <w:r>
              <w:rPr>
                <w:rFonts w:ascii="Times New Roman" w:hAnsi="Times New Roman" w:eastAsia="宋体"/>
                <w:b w:val="0"/>
                <w:i w:val="0"/>
                <w:sz w:val="16"/>
              </w:rPr>
              <w:t>0.49</w:t>
            </w:r>
          </w:p>
        </w:tc>
        <w:tc>
          <w:tcPr>
            <w:tcW w:w="593" w:type="dxa"/>
          </w:tcPr>
          <w:p w14:paraId="425C75F0">
            <w:pPr>
              <w:spacing w:before="0" w:after="0"/>
              <w:jc w:val="center"/>
              <w:rPr>
                <w:sz w:val="16"/>
              </w:rPr>
            </w:pPr>
            <w:r>
              <w:rPr>
                <w:rFonts w:ascii="Times New Roman" w:hAnsi="Times New Roman" w:eastAsia="宋体"/>
                <w:b w:val="0"/>
                <w:i w:val="0"/>
                <w:sz w:val="16"/>
              </w:rPr>
              <w:t>2.20</w:t>
            </w:r>
          </w:p>
        </w:tc>
        <w:tc>
          <w:tcPr>
            <w:tcW w:w="593" w:type="dxa"/>
          </w:tcPr>
          <w:p w14:paraId="3D90B8C7">
            <w:pPr>
              <w:spacing w:before="0" w:after="0"/>
              <w:jc w:val="center"/>
              <w:rPr>
                <w:sz w:val="16"/>
              </w:rPr>
            </w:pPr>
            <w:r>
              <w:rPr>
                <w:rFonts w:ascii="Times New Roman" w:hAnsi="Times New Roman" w:eastAsia="宋体"/>
                <w:b w:val="0"/>
                <w:i w:val="0"/>
                <w:sz w:val="16"/>
              </w:rPr>
              <w:t>0.52</w:t>
            </w:r>
          </w:p>
        </w:tc>
        <w:tc>
          <w:tcPr>
            <w:tcW w:w="593" w:type="dxa"/>
          </w:tcPr>
          <w:p w14:paraId="65242778">
            <w:pPr>
              <w:spacing w:before="0" w:after="0"/>
              <w:jc w:val="center"/>
              <w:rPr>
                <w:sz w:val="16"/>
              </w:rPr>
            </w:pPr>
            <w:r>
              <w:rPr>
                <w:rFonts w:ascii="Times New Roman" w:hAnsi="Times New Roman" w:eastAsia="宋体"/>
                <w:b w:val="0"/>
                <w:i w:val="0"/>
                <w:sz w:val="16"/>
              </w:rPr>
              <w:t>0.02</w:t>
            </w:r>
          </w:p>
        </w:tc>
        <w:tc>
          <w:tcPr>
            <w:tcW w:w="593" w:type="dxa"/>
          </w:tcPr>
          <w:p w14:paraId="463BA83F">
            <w:pPr>
              <w:spacing w:before="0" w:after="0"/>
              <w:jc w:val="center"/>
              <w:rPr>
                <w:sz w:val="16"/>
              </w:rPr>
            </w:pPr>
            <w:r>
              <w:rPr>
                <w:rFonts w:ascii="Times New Roman" w:hAnsi="Times New Roman" w:eastAsia="宋体"/>
                <w:b w:val="0"/>
                <w:i w:val="0"/>
                <w:sz w:val="16"/>
              </w:rPr>
              <w:t>0.03</w:t>
            </w:r>
          </w:p>
        </w:tc>
        <w:tc>
          <w:tcPr>
            <w:tcW w:w="593" w:type="dxa"/>
          </w:tcPr>
          <w:p w14:paraId="0E5BD6D3">
            <w:pPr>
              <w:spacing w:before="0" w:after="0"/>
              <w:jc w:val="center"/>
              <w:rPr>
                <w:sz w:val="16"/>
              </w:rPr>
            </w:pPr>
            <w:r>
              <w:rPr>
                <w:rFonts w:ascii="Times New Roman" w:hAnsi="Times New Roman" w:eastAsia="宋体"/>
                <w:b w:val="0"/>
                <w:i w:val="0"/>
                <w:sz w:val="16"/>
              </w:rPr>
              <w:t>0.01</w:t>
            </w:r>
          </w:p>
        </w:tc>
        <w:tc>
          <w:tcPr>
            <w:tcW w:w="593" w:type="dxa"/>
          </w:tcPr>
          <w:p w14:paraId="7C673EA6">
            <w:pPr>
              <w:spacing w:before="0" w:after="0"/>
              <w:jc w:val="center"/>
              <w:rPr>
                <w:sz w:val="16"/>
              </w:rPr>
            </w:pPr>
            <w:r>
              <w:rPr>
                <w:rFonts w:ascii="Times New Roman" w:hAnsi="Times New Roman" w:eastAsia="宋体"/>
                <w:b w:val="0"/>
                <w:i w:val="0"/>
                <w:sz w:val="16"/>
              </w:rPr>
              <w:t>0.01</w:t>
            </w:r>
          </w:p>
        </w:tc>
      </w:tr>
      <w:tr w14:paraId="08532B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57D2813C">
            <w:pPr>
              <w:spacing w:before="0" w:after="0"/>
              <w:jc w:val="center"/>
              <w:rPr>
                <w:sz w:val="16"/>
              </w:rPr>
            </w:pPr>
            <w:r>
              <w:rPr>
                <w:rFonts w:ascii="Times New Roman" w:hAnsi="Times New Roman" w:eastAsia="宋体"/>
                <w:b w:val="0"/>
                <w:i w:val="0"/>
                <w:sz w:val="16"/>
              </w:rPr>
              <w:t>外矿AKT</w:t>
            </w:r>
          </w:p>
        </w:tc>
        <w:tc>
          <w:tcPr>
            <w:tcW w:w="593" w:type="dxa"/>
          </w:tcPr>
          <w:p w14:paraId="4C4E6F6B">
            <w:pPr>
              <w:spacing w:before="0" w:after="0"/>
              <w:jc w:val="center"/>
              <w:rPr>
                <w:sz w:val="16"/>
              </w:rPr>
            </w:pPr>
            <w:r>
              <w:rPr>
                <w:rFonts w:ascii="Times New Roman" w:hAnsi="Times New Roman" w:eastAsia="宋体"/>
                <w:b w:val="0"/>
                <w:i w:val="0"/>
                <w:sz w:val="16"/>
              </w:rPr>
              <w:t>23.60</w:t>
            </w:r>
          </w:p>
        </w:tc>
        <w:tc>
          <w:tcPr>
            <w:tcW w:w="593" w:type="dxa"/>
          </w:tcPr>
          <w:p w14:paraId="6973C076">
            <w:pPr>
              <w:spacing w:before="0" w:after="0"/>
              <w:jc w:val="center"/>
              <w:rPr>
                <w:sz w:val="16"/>
              </w:rPr>
            </w:pPr>
            <w:r>
              <w:rPr>
                <w:rFonts w:ascii="Times New Roman" w:hAnsi="Times New Roman" w:eastAsia="宋体"/>
                <w:b w:val="0"/>
                <w:i w:val="0"/>
                <w:sz w:val="16"/>
              </w:rPr>
              <w:t>29.93</w:t>
            </w:r>
          </w:p>
        </w:tc>
        <w:tc>
          <w:tcPr>
            <w:tcW w:w="593" w:type="dxa"/>
          </w:tcPr>
          <w:p w14:paraId="465029A1">
            <w:pPr>
              <w:spacing w:before="0" w:after="0"/>
              <w:jc w:val="center"/>
              <w:rPr>
                <w:sz w:val="16"/>
              </w:rPr>
            </w:pPr>
            <w:r>
              <w:rPr>
                <w:rFonts w:ascii="Times New Roman" w:hAnsi="Times New Roman" w:eastAsia="宋体"/>
                <w:b w:val="0"/>
                <w:i w:val="0"/>
                <w:sz w:val="16"/>
              </w:rPr>
              <w:t>26.10</w:t>
            </w:r>
          </w:p>
        </w:tc>
        <w:tc>
          <w:tcPr>
            <w:tcW w:w="593" w:type="dxa"/>
          </w:tcPr>
          <w:p w14:paraId="35D883CF">
            <w:pPr>
              <w:spacing w:before="0" w:after="0"/>
              <w:jc w:val="center"/>
              <w:rPr>
                <w:sz w:val="16"/>
              </w:rPr>
            </w:pPr>
            <w:r>
              <w:rPr>
                <w:rFonts w:ascii="Times New Roman" w:hAnsi="Times New Roman" w:eastAsia="宋体"/>
                <w:b w:val="0"/>
                <w:i w:val="0"/>
                <w:sz w:val="16"/>
              </w:rPr>
              <w:t>4.80</w:t>
            </w:r>
          </w:p>
        </w:tc>
        <w:tc>
          <w:tcPr>
            <w:tcW w:w="593" w:type="dxa"/>
          </w:tcPr>
          <w:p w14:paraId="244F48E0">
            <w:pPr>
              <w:spacing w:before="0" w:after="0"/>
              <w:jc w:val="center"/>
              <w:rPr>
                <w:sz w:val="16"/>
              </w:rPr>
            </w:pPr>
            <w:r>
              <w:rPr>
                <w:rFonts w:ascii="Times New Roman" w:hAnsi="Times New Roman" w:eastAsia="宋体"/>
                <w:b w:val="0"/>
                <w:i w:val="0"/>
                <w:sz w:val="16"/>
              </w:rPr>
              <w:t>0.00</w:t>
            </w:r>
          </w:p>
        </w:tc>
        <w:tc>
          <w:tcPr>
            <w:tcW w:w="593" w:type="dxa"/>
          </w:tcPr>
          <w:p w14:paraId="2D3B4C43">
            <w:pPr>
              <w:spacing w:before="0" w:after="0"/>
              <w:jc w:val="center"/>
              <w:rPr>
                <w:sz w:val="16"/>
              </w:rPr>
            </w:pPr>
            <w:r>
              <w:rPr>
                <w:rFonts w:ascii="Times New Roman" w:hAnsi="Times New Roman" w:eastAsia="宋体"/>
                <w:b w:val="0"/>
                <w:i w:val="0"/>
                <w:sz w:val="16"/>
              </w:rPr>
              <w:t>0.26</w:t>
            </w:r>
          </w:p>
        </w:tc>
        <w:tc>
          <w:tcPr>
            <w:tcW w:w="593" w:type="dxa"/>
          </w:tcPr>
          <w:p w14:paraId="74B4DE2B">
            <w:pPr>
              <w:spacing w:before="0" w:after="0"/>
              <w:jc w:val="center"/>
              <w:rPr>
                <w:sz w:val="16"/>
              </w:rPr>
            </w:pPr>
            <w:r>
              <w:rPr>
                <w:rFonts w:ascii="Times New Roman" w:hAnsi="Times New Roman" w:eastAsia="宋体"/>
                <w:b w:val="0"/>
                <w:i w:val="0"/>
                <w:sz w:val="16"/>
              </w:rPr>
              <w:t>0.23</w:t>
            </w:r>
          </w:p>
        </w:tc>
        <w:tc>
          <w:tcPr>
            <w:tcW w:w="593" w:type="dxa"/>
          </w:tcPr>
          <w:p w14:paraId="77D98E70">
            <w:pPr>
              <w:spacing w:before="0" w:after="0"/>
              <w:jc w:val="center"/>
              <w:rPr>
                <w:sz w:val="16"/>
              </w:rPr>
            </w:pPr>
            <w:r>
              <w:rPr>
                <w:rFonts w:ascii="Times New Roman" w:hAnsi="Times New Roman" w:eastAsia="宋体"/>
                <w:b w:val="0"/>
                <w:i w:val="0"/>
                <w:sz w:val="16"/>
              </w:rPr>
              <w:t>2.11</w:t>
            </w:r>
          </w:p>
        </w:tc>
        <w:tc>
          <w:tcPr>
            <w:tcW w:w="593" w:type="dxa"/>
          </w:tcPr>
          <w:p w14:paraId="0F3679C5">
            <w:pPr>
              <w:spacing w:before="0" w:after="0"/>
              <w:jc w:val="center"/>
              <w:rPr>
                <w:sz w:val="16"/>
              </w:rPr>
            </w:pPr>
            <w:r>
              <w:rPr>
                <w:rFonts w:ascii="Times New Roman" w:hAnsi="Times New Roman" w:eastAsia="宋体"/>
                <w:b w:val="0"/>
                <w:i w:val="0"/>
                <w:sz w:val="16"/>
              </w:rPr>
              <w:t>0.44</w:t>
            </w:r>
          </w:p>
        </w:tc>
        <w:tc>
          <w:tcPr>
            <w:tcW w:w="593" w:type="dxa"/>
          </w:tcPr>
          <w:p w14:paraId="2A5125F3">
            <w:pPr>
              <w:spacing w:before="0" w:after="0"/>
              <w:jc w:val="center"/>
              <w:rPr>
                <w:sz w:val="16"/>
              </w:rPr>
            </w:pPr>
            <w:r>
              <w:rPr>
                <w:rFonts w:ascii="Times New Roman" w:hAnsi="Times New Roman" w:eastAsia="宋体"/>
                <w:b w:val="0"/>
                <w:i w:val="0"/>
                <w:sz w:val="16"/>
              </w:rPr>
              <w:t>0.01</w:t>
            </w:r>
          </w:p>
        </w:tc>
        <w:tc>
          <w:tcPr>
            <w:tcW w:w="593" w:type="dxa"/>
          </w:tcPr>
          <w:p w14:paraId="503DA4CA">
            <w:pPr>
              <w:spacing w:before="0" w:after="0"/>
              <w:jc w:val="center"/>
              <w:rPr>
                <w:sz w:val="16"/>
              </w:rPr>
            </w:pPr>
            <w:r>
              <w:rPr>
                <w:rFonts w:ascii="Times New Roman" w:hAnsi="Times New Roman" w:eastAsia="宋体"/>
                <w:b w:val="0"/>
                <w:i w:val="0"/>
                <w:sz w:val="16"/>
              </w:rPr>
              <w:t>0.05</w:t>
            </w:r>
          </w:p>
        </w:tc>
        <w:tc>
          <w:tcPr>
            <w:tcW w:w="593" w:type="dxa"/>
          </w:tcPr>
          <w:p w14:paraId="1E52439C">
            <w:pPr>
              <w:spacing w:before="0" w:after="0"/>
              <w:jc w:val="center"/>
              <w:rPr>
                <w:sz w:val="16"/>
              </w:rPr>
            </w:pPr>
            <w:r>
              <w:rPr>
                <w:rFonts w:ascii="Times New Roman" w:hAnsi="Times New Roman" w:eastAsia="宋体"/>
                <w:b w:val="0"/>
                <w:i w:val="0"/>
                <w:sz w:val="16"/>
              </w:rPr>
              <w:t>0.01</w:t>
            </w:r>
          </w:p>
        </w:tc>
        <w:tc>
          <w:tcPr>
            <w:tcW w:w="593" w:type="dxa"/>
          </w:tcPr>
          <w:p w14:paraId="1EBF271C">
            <w:pPr>
              <w:spacing w:before="0" w:after="0"/>
              <w:jc w:val="center"/>
              <w:rPr>
                <w:sz w:val="16"/>
              </w:rPr>
            </w:pPr>
            <w:r>
              <w:rPr>
                <w:rFonts w:ascii="Times New Roman" w:hAnsi="Times New Roman" w:eastAsia="宋体"/>
                <w:b w:val="0"/>
                <w:i w:val="0"/>
                <w:sz w:val="16"/>
              </w:rPr>
              <w:t>0.01</w:t>
            </w:r>
          </w:p>
        </w:tc>
      </w:tr>
      <w:tr w14:paraId="662801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7FCBF156">
            <w:pPr>
              <w:spacing w:before="0" w:after="0"/>
              <w:jc w:val="center"/>
              <w:rPr>
                <w:sz w:val="16"/>
              </w:rPr>
            </w:pPr>
            <w:r>
              <w:rPr>
                <w:rFonts w:ascii="Times New Roman" w:hAnsi="Times New Roman" w:eastAsia="宋体"/>
                <w:b w:val="0"/>
                <w:i w:val="0"/>
                <w:sz w:val="16"/>
              </w:rPr>
              <w:t>和鑫</w:t>
            </w:r>
          </w:p>
        </w:tc>
        <w:tc>
          <w:tcPr>
            <w:tcW w:w="593" w:type="dxa"/>
          </w:tcPr>
          <w:p w14:paraId="6F639C72">
            <w:pPr>
              <w:spacing w:before="0" w:after="0"/>
              <w:jc w:val="center"/>
              <w:rPr>
                <w:sz w:val="16"/>
              </w:rPr>
            </w:pPr>
            <w:r>
              <w:rPr>
                <w:rFonts w:ascii="Times New Roman" w:hAnsi="Times New Roman" w:eastAsia="宋体"/>
                <w:b w:val="0"/>
                <w:i w:val="0"/>
                <w:sz w:val="16"/>
              </w:rPr>
              <w:t>21.60</w:t>
            </w:r>
          </w:p>
        </w:tc>
        <w:tc>
          <w:tcPr>
            <w:tcW w:w="593" w:type="dxa"/>
          </w:tcPr>
          <w:p w14:paraId="46479B17">
            <w:pPr>
              <w:spacing w:before="0" w:after="0"/>
              <w:jc w:val="center"/>
              <w:rPr>
                <w:sz w:val="16"/>
              </w:rPr>
            </w:pPr>
            <w:r>
              <w:rPr>
                <w:rFonts w:ascii="Times New Roman" w:hAnsi="Times New Roman" w:eastAsia="宋体"/>
                <w:b w:val="0"/>
                <w:i w:val="0"/>
                <w:sz w:val="16"/>
              </w:rPr>
              <w:t>30.45</w:t>
            </w:r>
          </w:p>
        </w:tc>
        <w:tc>
          <w:tcPr>
            <w:tcW w:w="593" w:type="dxa"/>
          </w:tcPr>
          <w:p w14:paraId="1E7F61D8">
            <w:pPr>
              <w:spacing w:before="0" w:after="0"/>
              <w:jc w:val="center"/>
              <w:rPr>
                <w:sz w:val="16"/>
              </w:rPr>
            </w:pPr>
            <w:r>
              <w:rPr>
                <w:rFonts w:ascii="Times New Roman" w:hAnsi="Times New Roman" w:eastAsia="宋体"/>
                <w:b w:val="0"/>
                <w:i w:val="0"/>
                <w:sz w:val="16"/>
              </w:rPr>
              <w:t>33.18</w:t>
            </w:r>
          </w:p>
        </w:tc>
        <w:tc>
          <w:tcPr>
            <w:tcW w:w="593" w:type="dxa"/>
          </w:tcPr>
          <w:p w14:paraId="6B8CFB11">
            <w:pPr>
              <w:spacing w:before="0" w:after="0"/>
              <w:jc w:val="center"/>
              <w:rPr>
                <w:sz w:val="16"/>
              </w:rPr>
            </w:pPr>
            <w:r>
              <w:rPr>
                <w:rFonts w:ascii="Times New Roman" w:hAnsi="Times New Roman" w:eastAsia="宋体"/>
                <w:b w:val="0"/>
                <w:i w:val="0"/>
                <w:sz w:val="16"/>
              </w:rPr>
              <w:t>3.41</w:t>
            </w:r>
          </w:p>
        </w:tc>
        <w:tc>
          <w:tcPr>
            <w:tcW w:w="593" w:type="dxa"/>
          </w:tcPr>
          <w:p w14:paraId="1621FF5F">
            <w:pPr>
              <w:spacing w:before="0" w:after="0"/>
              <w:jc w:val="center"/>
              <w:rPr>
                <w:sz w:val="16"/>
              </w:rPr>
            </w:pPr>
            <w:r>
              <w:rPr>
                <w:rFonts w:ascii="Times New Roman" w:hAnsi="Times New Roman" w:eastAsia="宋体"/>
                <w:b w:val="0"/>
                <w:i w:val="0"/>
                <w:sz w:val="16"/>
              </w:rPr>
              <w:t>0.05</w:t>
            </w:r>
          </w:p>
        </w:tc>
        <w:tc>
          <w:tcPr>
            <w:tcW w:w="593" w:type="dxa"/>
          </w:tcPr>
          <w:p w14:paraId="41C4907A">
            <w:pPr>
              <w:spacing w:before="0" w:after="0"/>
              <w:jc w:val="center"/>
              <w:rPr>
                <w:sz w:val="16"/>
              </w:rPr>
            </w:pPr>
            <w:r>
              <w:rPr>
                <w:rFonts w:ascii="Times New Roman" w:hAnsi="Times New Roman" w:eastAsia="宋体"/>
                <w:b w:val="0"/>
                <w:i w:val="0"/>
                <w:sz w:val="16"/>
              </w:rPr>
              <w:t>0.17</w:t>
            </w:r>
          </w:p>
        </w:tc>
        <w:tc>
          <w:tcPr>
            <w:tcW w:w="593" w:type="dxa"/>
          </w:tcPr>
          <w:p w14:paraId="33B8F95F">
            <w:pPr>
              <w:spacing w:before="0" w:after="0"/>
              <w:jc w:val="center"/>
              <w:rPr>
                <w:sz w:val="16"/>
              </w:rPr>
            </w:pPr>
            <w:r>
              <w:rPr>
                <w:rFonts w:ascii="Times New Roman" w:hAnsi="Times New Roman" w:eastAsia="宋体"/>
                <w:b w:val="0"/>
                <w:i w:val="0"/>
                <w:sz w:val="16"/>
              </w:rPr>
              <w:t>1.62</w:t>
            </w:r>
          </w:p>
        </w:tc>
        <w:tc>
          <w:tcPr>
            <w:tcW w:w="593" w:type="dxa"/>
          </w:tcPr>
          <w:p w14:paraId="2B43FAD1">
            <w:pPr>
              <w:spacing w:before="0" w:after="0"/>
              <w:jc w:val="center"/>
              <w:rPr>
                <w:sz w:val="16"/>
              </w:rPr>
            </w:pPr>
            <w:r>
              <w:rPr>
                <w:rFonts w:ascii="Times New Roman" w:hAnsi="Times New Roman" w:eastAsia="宋体"/>
                <w:b w:val="0"/>
                <w:i w:val="0"/>
                <w:sz w:val="16"/>
              </w:rPr>
              <w:t>0.43</w:t>
            </w:r>
          </w:p>
        </w:tc>
        <w:tc>
          <w:tcPr>
            <w:tcW w:w="593" w:type="dxa"/>
          </w:tcPr>
          <w:p w14:paraId="07CFA58A">
            <w:pPr>
              <w:spacing w:before="0" w:after="0"/>
              <w:jc w:val="center"/>
              <w:rPr>
                <w:sz w:val="16"/>
              </w:rPr>
            </w:pPr>
            <w:r>
              <w:rPr>
                <w:rFonts w:ascii="Times New Roman" w:hAnsi="Times New Roman" w:eastAsia="宋体"/>
                <w:b w:val="0"/>
                <w:i w:val="0"/>
                <w:sz w:val="16"/>
              </w:rPr>
              <w:t>0.02</w:t>
            </w:r>
          </w:p>
        </w:tc>
        <w:tc>
          <w:tcPr>
            <w:tcW w:w="593" w:type="dxa"/>
          </w:tcPr>
          <w:p w14:paraId="564A69CA">
            <w:pPr>
              <w:spacing w:before="0" w:after="0"/>
              <w:jc w:val="center"/>
              <w:rPr>
                <w:sz w:val="16"/>
              </w:rPr>
            </w:pPr>
            <w:r>
              <w:rPr>
                <w:rFonts w:ascii="Times New Roman" w:hAnsi="Times New Roman" w:eastAsia="宋体"/>
                <w:b w:val="0"/>
                <w:i w:val="0"/>
                <w:sz w:val="16"/>
              </w:rPr>
              <w:t>0.95</w:t>
            </w:r>
          </w:p>
        </w:tc>
        <w:tc>
          <w:tcPr>
            <w:tcW w:w="593" w:type="dxa"/>
          </w:tcPr>
          <w:p w14:paraId="3CCE2727">
            <w:pPr>
              <w:spacing w:before="0" w:after="0"/>
              <w:jc w:val="center"/>
              <w:rPr>
                <w:sz w:val="16"/>
              </w:rPr>
            </w:pPr>
            <w:r>
              <w:rPr>
                <w:rFonts w:ascii="Times New Roman" w:hAnsi="Times New Roman" w:eastAsia="宋体"/>
                <w:b w:val="0"/>
                <w:i w:val="0"/>
                <w:sz w:val="16"/>
              </w:rPr>
              <w:t>0.05</w:t>
            </w:r>
          </w:p>
        </w:tc>
        <w:tc>
          <w:tcPr>
            <w:tcW w:w="593" w:type="dxa"/>
          </w:tcPr>
          <w:p w14:paraId="1918BAA1">
            <w:pPr>
              <w:spacing w:before="0" w:after="0"/>
              <w:jc w:val="center"/>
              <w:rPr>
                <w:sz w:val="16"/>
              </w:rPr>
            </w:pPr>
            <w:r>
              <w:rPr>
                <w:rFonts w:ascii="Times New Roman" w:hAnsi="Times New Roman" w:eastAsia="宋体"/>
                <w:b w:val="0"/>
                <w:i w:val="0"/>
                <w:sz w:val="16"/>
              </w:rPr>
              <w:t>0.01</w:t>
            </w:r>
          </w:p>
        </w:tc>
        <w:tc>
          <w:tcPr>
            <w:tcW w:w="593" w:type="dxa"/>
          </w:tcPr>
          <w:p w14:paraId="2B97E123">
            <w:pPr>
              <w:spacing w:before="0" w:after="0"/>
              <w:jc w:val="center"/>
              <w:rPr>
                <w:sz w:val="16"/>
              </w:rPr>
            </w:pPr>
            <w:r>
              <w:rPr>
                <w:rFonts w:ascii="Times New Roman" w:hAnsi="Times New Roman" w:eastAsia="宋体"/>
                <w:b w:val="0"/>
                <w:i w:val="0"/>
                <w:sz w:val="16"/>
              </w:rPr>
              <w:t>0.01</w:t>
            </w:r>
          </w:p>
        </w:tc>
      </w:tr>
      <w:tr w14:paraId="04B004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45571979">
            <w:pPr>
              <w:spacing w:before="0" w:after="0"/>
              <w:jc w:val="center"/>
              <w:rPr>
                <w:sz w:val="16"/>
              </w:rPr>
            </w:pPr>
            <w:r>
              <w:rPr>
                <w:rFonts w:ascii="Times New Roman" w:hAnsi="Times New Roman" w:eastAsia="宋体"/>
                <w:b w:val="0"/>
                <w:i w:val="0"/>
                <w:sz w:val="16"/>
              </w:rPr>
              <w:t>渣精矿</w:t>
            </w:r>
          </w:p>
        </w:tc>
        <w:tc>
          <w:tcPr>
            <w:tcW w:w="593" w:type="dxa"/>
          </w:tcPr>
          <w:p w14:paraId="1FBBCEE2">
            <w:pPr>
              <w:spacing w:before="0" w:after="0"/>
              <w:jc w:val="center"/>
              <w:rPr>
                <w:sz w:val="16"/>
              </w:rPr>
            </w:pPr>
            <w:r>
              <w:rPr>
                <w:rFonts w:ascii="Times New Roman" w:hAnsi="Times New Roman" w:eastAsia="宋体"/>
                <w:b w:val="0"/>
                <w:i w:val="0"/>
                <w:sz w:val="16"/>
              </w:rPr>
              <w:t>17.40</w:t>
            </w:r>
          </w:p>
        </w:tc>
        <w:tc>
          <w:tcPr>
            <w:tcW w:w="593" w:type="dxa"/>
          </w:tcPr>
          <w:p w14:paraId="19343655">
            <w:pPr>
              <w:spacing w:before="0" w:after="0"/>
              <w:jc w:val="center"/>
              <w:rPr>
                <w:sz w:val="16"/>
              </w:rPr>
            </w:pPr>
            <w:r>
              <w:rPr>
                <w:rFonts w:ascii="Times New Roman" w:hAnsi="Times New Roman" w:eastAsia="宋体"/>
                <w:b w:val="0"/>
                <w:i w:val="0"/>
                <w:sz w:val="16"/>
              </w:rPr>
              <w:t>6.42</w:t>
            </w:r>
          </w:p>
        </w:tc>
        <w:tc>
          <w:tcPr>
            <w:tcW w:w="593" w:type="dxa"/>
          </w:tcPr>
          <w:p w14:paraId="7AC0BE4D">
            <w:pPr>
              <w:spacing w:before="0" w:after="0"/>
              <w:jc w:val="center"/>
              <w:rPr>
                <w:sz w:val="16"/>
              </w:rPr>
            </w:pPr>
            <w:r>
              <w:rPr>
                <w:rFonts w:ascii="Times New Roman" w:hAnsi="Times New Roman" w:eastAsia="宋体"/>
                <w:b w:val="0"/>
                <w:i w:val="0"/>
                <w:sz w:val="16"/>
              </w:rPr>
              <w:t>34.49</w:t>
            </w:r>
          </w:p>
        </w:tc>
        <w:tc>
          <w:tcPr>
            <w:tcW w:w="593" w:type="dxa"/>
          </w:tcPr>
          <w:p w14:paraId="6E0021C1">
            <w:pPr>
              <w:spacing w:before="0" w:after="0"/>
              <w:jc w:val="center"/>
              <w:rPr>
                <w:sz w:val="16"/>
              </w:rPr>
            </w:pPr>
            <w:r>
              <w:rPr>
                <w:rFonts w:ascii="Times New Roman" w:hAnsi="Times New Roman" w:eastAsia="宋体"/>
                <w:b w:val="0"/>
                <w:i w:val="0"/>
                <w:sz w:val="16"/>
              </w:rPr>
              <w:t>14.19</w:t>
            </w:r>
          </w:p>
        </w:tc>
        <w:tc>
          <w:tcPr>
            <w:tcW w:w="593" w:type="dxa"/>
          </w:tcPr>
          <w:p w14:paraId="68B0ABE9">
            <w:pPr>
              <w:spacing w:before="0" w:after="0"/>
              <w:jc w:val="center"/>
              <w:rPr>
                <w:sz w:val="16"/>
              </w:rPr>
            </w:pPr>
            <w:r>
              <w:rPr>
                <w:rFonts w:ascii="Times New Roman" w:hAnsi="Times New Roman" w:eastAsia="宋体"/>
                <w:b w:val="0"/>
                <w:i w:val="0"/>
                <w:sz w:val="16"/>
              </w:rPr>
              <w:t>1.10</w:t>
            </w:r>
          </w:p>
        </w:tc>
        <w:tc>
          <w:tcPr>
            <w:tcW w:w="593" w:type="dxa"/>
          </w:tcPr>
          <w:p w14:paraId="457FCD28">
            <w:pPr>
              <w:spacing w:before="0" w:after="0"/>
              <w:jc w:val="center"/>
              <w:rPr>
                <w:sz w:val="16"/>
              </w:rPr>
            </w:pPr>
            <w:r>
              <w:rPr>
                <w:rFonts w:ascii="Times New Roman" w:hAnsi="Times New Roman" w:eastAsia="宋体"/>
                <w:b w:val="0"/>
                <w:i w:val="0"/>
                <w:sz w:val="16"/>
              </w:rPr>
              <w:t>1.21</w:t>
            </w:r>
          </w:p>
        </w:tc>
        <w:tc>
          <w:tcPr>
            <w:tcW w:w="593" w:type="dxa"/>
          </w:tcPr>
          <w:p w14:paraId="47F93B2A">
            <w:pPr>
              <w:spacing w:before="0" w:after="0"/>
              <w:jc w:val="center"/>
              <w:rPr>
                <w:sz w:val="16"/>
              </w:rPr>
            </w:pPr>
            <w:r>
              <w:rPr>
                <w:rFonts w:ascii="Times New Roman" w:hAnsi="Times New Roman" w:eastAsia="宋体"/>
                <w:b w:val="0"/>
                <w:i w:val="0"/>
                <w:sz w:val="16"/>
              </w:rPr>
              <w:t>0.34</w:t>
            </w:r>
          </w:p>
        </w:tc>
        <w:tc>
          <w:tcPr>
            <w:tcW w:w="593" w:type="dxa"/>
          </w:tcPr>
          <w:p w14:paraId="7E8F32FA">
            <w:pPr>
              <w:spacing w:before="0" w:after="0"/>
              <w:jc w:val="center"/>
              <w:rPr>
                <w:sz w:val="16"/>
              </w:rPr>
            </w:pPr>
            <w:r>
              <w:rPr>
                <w:rFonts w:ascii="Times New Roman" w:hAnsi="Times New Roman" w:eastAsia="宋体"/>
                <w:b w:val="0"/>
                <w:i w:val="0"/>
                <w:sz w:val="16"/>
              </w:rPr>
              <w:t>0.82</w:t>
            </w:r>
          </w:p>
        </w:tc>
        <w:tc>
          <w:tcPr>
            <w:tcW w:w="593" w:type="dxa"/>
          </w:tcPr>
          <w:p w14:paraId="567B3542">
            <w:pPr>
              <w:spacing w:before="0" w:after="0"/>
              <w:jc w:val="center"/>
              <w:rPr>
                <w:sz w:val="16"/>
              </w:rPr>
            </w:pPr>
            <w:r>
              <w:rPr>
                <w:rFonts w:ascii="Times New Roman" w:hAnsi="Times New Roman" w:eastAsia="宋体"/>
                <w:b w:val="0"/>
                <w:i w:val="0"/>
                <w:sz w:val="16"/>
              </w:rPr>
              <w:t>0.46</w:t>
            </w:r>
          </w:p>
        </w:tc>
        <w:tc>
          <w:tcPr>
            <w:tcW w:w="593" w:type="dxa"/>
          </w:tcPr>
          <w:p w14:paraId="6FE61298">
            <w:pPr>
              <w:spacing w:before="0" w:after="0"/>
              <w:jc w:val="center"/>
              <w:rPr>
                <w:sz w:val="16"/>
              </w:rPr>
            </w:pPr>
            <w:r>
              <w:rPr>
                <w:rFonts w:ascii="Times New Roman" w:hAnsi="Times New Roman" w:eastAsia="宋体"/>
                <w:b w:val="0"/>
                <w:i w:val="0"/>
                <w:sz w:val="16"/>
              </w:rPr>
              <w:t>0.01</w:t>
            </w:r>
          </w:p>
        </w:tc>
        <w:tc>
          <w:tcPr>
            <w:tcW w:w="593" w:type="dxa"/>
          </w:tcPr>
          <w:p w14:paraId="5436C739">
            <w:pPr>
              <w:spacing w:before="0" w:after="0"/>
              <w:jc w:val="center"/>
              <w:rPr>
                <w:sz w:val="16"/>
              </w:rPr>
            </w:pPr>
            <w:r>
              <w:rPr>
                <w:rFonts w:ascii="Times New Roman" w:hAnsi="Times New Roman" w:eastAsia="宋体"/>
                <w:b w:val="0"/>
                <w:i w:val="0"/>
                <w:sz w:val="16"/>
              </w:rPr>
              <w:t>0.01</w:t>
            </w:r>
          </w:p>
        </w:tc>
        <w:tc>
          <w:tcPr>
            <w:tcW w:w="593" w:type="dxa"/>
          </w:tcPr>
          <w:p w14:paraId="6C53D009">
            <w:pPr>
              <w:spacing w:before="0" w:after="0"/>
              <w:jc w:val="center"/>
              <w:rPr>
                <w:sz w:val="16"/>
              </w:rPr>
            </w:pPr>
            <w:r>
              <w:rPr>
                <w:rFonts w:ascii="Times New Roman" w:hAnsi="Times New Roman" w:eastAsia="宋体"/>
                <w:b w:val="0"/>
                <w:i w:val="0"/>
                <w:sz w:val="16"/>
              </w:rPr>
              <w:t>0.01</w:t>
            </w:r>
          </w:p>
        </w:tc>
        <w:tc>
          <w:tcPr>
            <w:tcW w:w="593" w:type="dxa"/>
          </w:tcPr>
          <w:p w14:paraId="79EC097A">
            <w:pPr>
              <w:spacing w:before="0" w:after="0"/>
              <w:jc w:val="center"/>
              <w:rPr>
                <w:sz w:val="16"/>
              </w:rPr>
            </w:pPr>
            <w:r>
              <w:rPr>
                <w:rFonts w:ascii="Times New Roman" w:hAnsi="Times New Roman" w:eastAsia="宋体"/>
                <w:b w:val="0"/>
                <w:i w:val="0"/>
                <w:sz w:val="16"/>
              </w:rPr>
              <w:t>0.03</w:t>
            </w:r>
          </w:p>
        </w:tc>
      </w:tr>
      <w:tr w14:paraId="196D35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593" w:type="dxa"/>
          </w:tcPr>
          <w:p w14:paraId="5AD21A03">
            <w:pPr>
              <w:spacing w:before="0" w:after="0"/>
              <w:jc w:val="center"/>
              <w:rPr>
                <w:sz w:val="16"/>
              </w:rPr>
            </w:pPr>
            <w:r>
              <w:rPr>
                <w:rFonts w:ascii="Times New Roman" w:hAnsi="Times New Roman" w:eastAsia="宋体"/>
                <w:b w:val="0"/>
                <w:i w:val="0"/>
                <w:sz w:val="16"/>
              </w:rPr>
              <w:t>白银</w:t>
            </w:r>
          </w:p>
        </w:tc>
        <w:tc>
          <w:tcPr>
            <w:tcW w:w="593" w:type="dxa"/>
          </w:tcPr>
          <w:p w14:paraId="75FBAECD">
            <w:pPr>
              <w:spacing w:before="0" w:after="0"/>
              <w:jc w:val="center"/>
              <w:rPr>
                <w:sz w:val="16"/>
              </w:rPr>
            </w:pPr>
            <w:r>
              <w:rPr>
                <w:rFonts w:ascii="Times New Roman" w:hAnsi="Times New Roman" w:eastAsia="宋体"/>
                <w:b w:val="0"/>
                <w:i w:val="0"/>
                <w:sz w:val="16"/>
              </w:rPr>
              <w:t>17.49</w:t>
            </w:r>
          </w:p>
        </w:tc>
        <w:tc>
          <w:tcPr>
            <w:tcW w:w="593" w:type="dxa"/>
          </w:tcPr>
          <w:p w14:paraId="76A34A67">
            <w:pPr>
              <w:spacing w:before="0" w:after="0"/>
              <w:jc w:val="center"/>
              <w:rPr>
                <w:sz w:val="16"/>
              </w:rPr>
            </w:pPr>
            <w:r>
              <w:rPr>
                <w:rFonts w:ascii="Times New Roman" w:hAnsi="Times New Roman" w:eastAsia="宋体"/>
                <w:b w:val="0"/>
                <w:i w:val="0"/>
                <w:sz w:val="16"/>
              </w:rPr>
              <w:t>25.75</w:t>
            </w:r>
          </w:p>
        </w:tc>
        <w:tc>
          <w:tcPr>
            <w:tcW w:w="593" w:type="dxa"/>
          </w:tcPr>
          <w:p w14:paraId="71798303">
            <w:pPr>
              <w:spacing w:before="0" w:after="0"/>
              <w:jc w:val="center"/>
              <w:rPr>
                <w:sz w:val="16"/>
              </w:rPr>
            </w:pPr>
            <w:r>
              <w:rPr>
                <w:rFonts w:ascii="Times New Roman" w:hAnsi="Times New Roman" w:eastAsia="宋体"/>
                <w:b w:val="0"/>
                <w:i w:val="0"/>
                <w:sz w:val="16"/>
              </w:rPr>
              <w:t>21.48</w:t>
            </w:r>
          </w:p>
        </w:tc>
        <w:tc>
          <w:tcPr>
            <w:tcW w:w="593" w:type="dxa"/>
          </w:tcPr>
          <w:p w14:paraId="0DDB10A3">
            <w:pPr>
              <w:spacing w:before="0" w:after="0"/>
              <w:jc w:val="center"/>
              <w:rPr>
                <w:sz w:val="16"/>
              </w:rPr>
            </w:pPr>
            <w:r>
              <w:rPr>
                <w:rFonts w:ascii="Times New Roman" w:hAnsi="Times New Roman" w:eastAsia="宋体"/>
                <w:b w:val="0"/>
                <w:i w:val="0"/>
                <w:sz w:val="16"/>
              </w:rPr>
              <w:t>16.75</w:t>
            </w:r>
          </w:p>
        </w:tc>
        <w:tc>
          <w:tcPr>
            <w:tcW w:w="593" w:type="dxa"/>
          </w:tcPr>
          <w:p w14:paraId="07AAFF5C">
            <w:pPr>
              <w:spacing w:before="0" w:after="0"/>
              <w:jc w:val="center"/>
              <w:rPr>
                <w:sz w:val="16"/>
              </w:rPr>
            </w:pPr>
            <w:r>
              <w:rPr>
                <w:rFonts w:ascii="Times New Roman" w:hAnsi="Times New Roman" w:eastAsia="宋体"/>
                <w:b w:val="0"/>
                <w:i w:val="0"/>
                <w:sz w:val="16"/>
              </w:rPr>
              <w:t>0.03</w:t>
            </w:r>
          </w:p>
        </w:tc>
        <w:tc>
          <w:tcPr>
            <w:tcW w:w="593" w:type="dxa"/>
          </w:tcPr>
          <w:p w14:paraId="24475DC8">
            <w:pPr>
              <w:spacing w:before="0" w:after="0"/>
              <w:jc w:val="center"/>
              <w:rPr>
                <w:sz w:val="16"/>
              </w:rPr>
            </w:pPr>
            <w:r>
              <w:rPr>
                <w:rFonts w:ascii="Times New Roman" w:hAnsi="Times New Roman" w:eastAsia="宋体"/>
                <w:b w:val="0"/>
                <w:i w:val="0"/>
                <w:sz w:val="16"/>
              </w:rPr>
              <w:t>0.12</w:t>
            </w:r>
          </w:p>
        </w:tc>
        <w:tc>
          <w:tcPr>
            <w:tcW w:w="593" w:type="dxa"/>
          </w:tcPr>
          <w:p w14:paraId="4CCF5241">
            <w:pPr>
              <w:spacing w:before="0" w:after="0"/>
              <w:jc w:val="center"/>
              <w:rPr>
                <w:sz w:val="16"/>
              </w:rPr>
            </w:pPr>
            <w:r>
              <w:rPr>
                <w:rFonts w:ascii="Times New Roman" w:hAnsi="Times New Roman" w:eastAsia="宋体"/>
                <w:b w:val="0"/>
                <w:i w:val="0"/>
                <w:sz w:val="16"/>
              </w:rPr>
              <w:t>1.19</w:t>
            </w:r>
          </w:p>
        </w:tc>
        <w:tc>
          <w:tcPr>
            <w:tcW w:w="593" w:type="dxa"/>
          </w:tcPr>
          <w:p w14:paraId="5717C2E4">
            <w:pPr>
              <w:spacing w:before="0" w:after="0"/>
              <w:jc w:val="center"/>
              <w:rPr>
                <w:sz w:val="16"/>
              </w:rPr>
            </w:pPr>
            <w:r>
              <w:rPr>
                <w:rFonts w:ascii="Times New Roman" w:hAnsi="Times New Roman" w:eastAsia="宋体"/>
                <w:b w:val="0"/>
                <w:i w:val="0"/>
                <w:sz w:val="16"/>
              </w:rPr>
              <w:t>4.06</w:t>
            </w:r>
          </w:p>
        </w:tc>
        <w:tc>
          <w:tcPr>
            <w:tcW w:w="593" w:type="dxa"/>
          </w:tcPr>
          <w:p w14:paraId="12024C02">
            <w:pPr>
              <w:spacing w:before="0" w:after="0"/>
              <w:jc w:val="center"/>
              <w:rPr>
                <w:sz w:val="16"/>
              </w:rPr>
            </w:pPr>
            <w:r>
              <w:rPr>
                <w:rFonts w:ascii="Times New Roman" w:hAnsi="Times New Roman" w:eastAsia="宋体"/>
                <w:b w:val="0"/>
                <w:i w:val="0"/>
                <w:sz w:val="16"/>
              </w:rPr>
              <w:t>6.09</w:t>
            </w:r>
          </w:p>
        </w:tc>
        <w:tc>
          <w:tcPr>
            <w:tcW w:w="593" w:type="dxa"/>
          </w:tcPr>
          <w:p w14:paraId="151205C9">
            <w:pPr>
              <w:spacing w:before="0" w:after="0"/>
              <w:jc w:val="center"/>
              <w:rPr>
                <w:sz w:val="16"/>
              </w:rPr>
            </w:pPr>
            <w:r>
              <w:rPr>
                <w:rFonts w:ascii="Times New Roman" w:hAnsi="Times New Roman" w:eastAsia="宋体"/>
                <w:b w:val="0"/>
                <w:i w:val="0"/>
                <w:sz w:val="16"/>
              </w:rPr>
              <w:t>0.01</w:t>
            </w:r>
          </w:p>
        </w:tc>
        <w:tc>
          <w:tcPr>
            <w:tcW w:w="593" w:type="dxa"/>
          </w:tcPr>
          <w:p w14:paraId="207BA927">
            <w:pPr>
              <w:spacing w:before="0" w:after="0"/>
              <w:jc w:val="center"/>
              <w:rPr>
                <w:sz w:val="16"/>
              </w:rPr>
            </w:pPr>
            <w:r>
              <w:rPr>
                <w:rFonts w:ascii="Times New Roman" w:hAnsi="Times New Roman" w:eastAsia="宋体"/>
                <w:b w:val="0"/>
                <w:i w:val="0"/>
                <w:sz w:val="16"/>
              </w:rPr>
              <w:t>0.04</w:t>
            </w:r>
          </w:p>
        </w:tc>
        <w:tc>
          <w:tcPr>
            <w:tcW w:w="593" w:type="dxa"/>
          </w:tcPr>
          <w:p w14:paraId="4C9C36AC">
            <w:pPr>
              <w:spacing w:before="0" w:after="0"/>
              <w:jc w:val="center"/>
              <w:rPr>
                <w:sz w:val="16"/>
              </w:rPr>
            </w:pPr>
            <w:r>
              <w:rPr>
                <w:rFonts w:ascii="Times New Roman" w:hAnsi="Times New Roman" w:eastAsia="宋体"/>
                <w:b w:val="0"/>
                <w:i w:val="0"/>
                <w:sz w:val="16"/>
              </w:rPr>
              <w:t>0.02</w:t>
            </w:r>
          </w:p>
        </w:tc>
        <w:tc>
          <w:tcPr>
            <w:tcW w:w="593" w:type="dxa"/>
          </w:tcPr>
          <w:p w14:paraId="68DCB81E">
            <w:pPr>
              <w:spacing w:before="0" w:after="0"/>
              <w:jc w:val="center"/>
              <w:rPr>
                <w:sz w:val="16"/>
              </w:rPr>
            </w:pPr>
            <w:r>
              <w:rPr>
                <w:rFonts w:ascii="Times New Roman" w:hAnsi="Times New Roman" w:eastAsia="宋体"/>
                <w:b w:val="0"/>
                <w:i w:val="0"/>
                <w:sz w:val="16"/>
              </w:rPr>
              <w:t>0.03</w:t>
            </w:r>
          </w:p>
        </w:tc>
      </w:tr>
    </w:tbl>
    <w:p w14:paraId="1D33EE1F">
      <w:pPr>
        <w:pStyle w:val="5"/>
        <w:keepNext/>
        <w:widowControl/>
        <w:numPr>
          <w:ilvl w:val="0"/>
          <w:numId w:val="0"/>
        </w:numPr>
        <w:ind w:leftChars="0"/>
        <w:rPr>
          <w:b w:val="0"/>
        </w:rPr>
      </w:pPr>
      <w:bookmarkStart w:id="16" w:name="_Toc17481"/>
      <w:r>
        <w:rPr>
          <w:rFonts w:hint="eastAsia"/>
          <w:lang w:eastAsia="zh-CN"/>
        </w:rPr>
        <w:t xml:space="preserve">3.2.3 </w:t>
      </w:r>
      <w:r>
        <w:t>采样策略</w:t>
      </w:r>
      <w:bookmarkEnd w:id="16"/>
    </w:p>
    <w:p w14:paraId="6B2A0809">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采用基于Dirichlet分布的随机采样方法生成合成炉料组成方案。具体实施方式为：</w:t>
      </w:r>
    </w:p>
    <w:p w14:paraId="61C88C76">
      <w:pPr>
        <w:pStyle w:val="20"/>
        <w:widowControl/>
        <w:numPr>
          <w:ilvl w:val="0"/>
          <w:numId w:val="7"/>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每组方案随机选择2~6种矿料参与配料。</w:t>
      </w:r>
    </w:p>
    <w:p w14:paraId="4E1FF490">
      <w:pPr>
        <w:pStyle w:val="20"/>
        <w:widowControl/>
        <w:numPr>
          <w:ilvl w:val="0"/>
          <w:numId w:val="7"/>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各矿料的配比通过Dirichlet分布生成，确保配比总和为100%。</w:t>
      </w:r>
    </w:p>
    <w:p w14:paraId="3F69891B">
      <w:pPr>
        <w:pStyle w:val="20"/>
        <w:widowControl/>
        <w:numPr>
          <w:ilvl w:val="0"/>
          <w:numId w:val="7"/>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在混合炉料中随机添加0%~15%的SiO₂（以模拟实际生产中的熔剂添加）。</w:t>
      </w:r>
    </w:p>
    <w:p w14:paraId="7F543DD7">
      <w:pPr>
        <w:pStyle w:val="20"/>
        <w:widowControl/>
        <w:numPr>
          <w:ilvl w:val="0"/>
          <w:numId w:val="7"/>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对生成的方案施加冶金成分约束：Cu含量14%~26%、S含量8%~38%、Fe含量8%~36%、SiO₂含量3%~25%、Fe/SiO₂质量比0.8~4.0。不满足约束的方案被过滤。</w:t>
      </w:r>
    </w:p>
    <w:p w14:paraId="15D63AB6">
      <w:pPr>
        <w:pStyle w:val="20"/>
        <w:widowControl/>
        <w:numPr>
          <w:ilvl w:val="0"/>
          <w:numId w:val="7"/>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重复采样直至获得N = 3000组合格的合成炉料方案。</w:t>
      </w:r>
    </w:p>
    <w:p w14:paraId="159A0E37">
      <w:pPr>
        <w:pStyle w:val="20"/>
        <w:widowControl/>
        <w:numPr>
          <w:ilvl w:val="0"/>
          <w:numId w:val="7"/>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对每组方案，按各矿料的配比和化学组成计算混合炉料的综合化学成分。</w:t>
      </w:r>
    </w:p>
    <w:p w14:paraId="7621673C">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该采样策略的优势在于：（1）Dirichlet分布天然满足配比总和为100%的约束；（2）随机选择矿料组合确保了不同矿种搭配的多样性；（3）冶金成分约束保证了生成的方案在物理上是合理的熔炼工况。</w:t>
      </w:r>
    </w:p>
    <w:p w14:paraId="1378CB26">
      <w:pPr>
        <w:pStyle w:val="4"/>
        <w:keepNext/>
        <w:widowControl/>
        <w:numPr>
          <w:ilvl w:val="0"/>
          <w:numId w:val="0"/>
        </w:numPr>
        <w:ind w:leftChars="0"/>
        <w:rPr>
          <w:b w:val="0"/>
        </w:rPr>
      </w:pPr>
      <w:bookmarkStart w:id="17" w:name="_Toc28332"/>
      <w:r>
        <w:rPr>
          <w:rFonts w:hint="eastAsia"/>
          <w:lang w:eastAsia="zh-CN"/>
        </w:rPr>
        <w:t xml:space="preserve">3.3 </w:t>
      </w:r>
      <w:r>
        <w:t>FactSage热力学批量计算</w:t>
      </w:r>
      <w:bookmarkEnd w:id="17"/>
    </w:p>
    <w:p w14:paraId="2A3E6596">
      <w:pPr>
        <w:pStyle w:val="5"/>
        <w:keepNext/>
        <w:widowControl/>
        <w:numPr>
          <w:ilvl w:val="0"/>
          <w:numId w:val="0"/>
        </w:numPr>
        <w:ind w:leftChars="0"/>
        <w:rPr>
          <w:b w:val="0"/>
        </w:rPr>
      </w:pPr>
      <w:bookmarkStart w:id="18" w:name="_Toc8336"/>
      <w:r>
        <w:rPr>
          <w:rFonts w:hint="eastAsia"/>
          <w:lang w:eastAsia="zh-CN"/>
        </w:rPr>
        <w:t xml:space="preserve">3.3.1 </w:t>
      </w:r>
      <w:r>
        <w:t>动机</w:t>
      </w:r>
      <w:bookmarkEnd w:id="18"/>
    </w:p>
    <w:p w14:paraId="55BB5AE8">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需要获取每组合成炉料方案对应的渣含铜、冰铜品位、渣Fe/SiO₂等关键冶金指标作为机器学习模型的训练标签。这些指标由炉料在熔炼炉中的渣-锍平衡反应决定，可以通过热力学平衡计算获得。</w:t>
      </w:r>
    </w:p>
    <w:p w14:paraId="329DA57B">
      <w:pPr>
        <w:pStyle w:val="5"/>
        <w:keepNext/>
        <w:widowControl/>
        <w:numPr>
          <w:ilvl w:val="0"/>
          <w:numId w:val="0"/>
        </w:numPr>
        <w:ind w:leftChars="0"/>
        <w:rPr>
          <w:b w:val="0"/>
        </w:rPr>
      </w:pPr>
      <w:bookmarkStart w:id="19" w:name="_Toc24937"/>
      <w:r>
        <w:rPr>
          <w:rFonts w:hint="eastAsia"/>
          <w:lang w:eastAsia="zh-CN"/>
        </w:rPr>
        <w:t xml:space="preserve">3.3.2 </w:t>
      </w:r>
      <w:r>
        <w:t>计算配置</w:t>
      </w:r>
      <w:bookmarkEnd w:id="19"/>
    </w:p>
    <w:p w14:paraId="73D76558">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采用FactSage 8.3软件的Equilib模块进行热力学平衡计算，具体配置如下：</w:t>
      </w:r>
    </w:p>
    <w:p w14:paraId="19D9C769">
      <w:pPr>
        <w:pStyle w:val="20"/>
        <w:widowControl/>
        <w:numPr>
          <w:ilvl w:val="0"/>
          <w:numId w:val="8"/>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热力学数据库：</w:t>
      </w:r>
      <w:r>
        <w:rPr>
          <w:rFonts w:ascii="Times New Roman" w:hAnsi="Times New Roman" w:eastAsia="宋体" w:cs="Times New Roman"/>
          <w:b w:val="0"/>
          <w:i w:val="0"/>
          <w:sz w:val="21"/>
          <w:szCs w:val="24"/>
        </w:rPr>
        <w:t>FToxid（氧化物熔体相）、FTmisc（锍相、金属相等）、FTsalt（盐相）、FTps（纯物质数据库）</w:t>
      </w:r>
    </w:p>
    <w:p w14:paraId="52CAD2EA">
      <w:pPr>
        <w:pStyle w:val="20"/>
        <w:widowControl/>
        <w:numPr>
          <w:ilvl w:val="0"/>
          <w:numId w:val="8"/>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温度：</w:t>
      </w:r>
      <w:r>
        <w:rPr>
          <w:rFonts w:ascii="Times New Roman" w:hAnsi="Times New Roman" w:eastAsia="宋体" w:cs="Times New Roman"/>
          <w:b w:val="0"/>
          <w:i w:val="0"/>
          <w:sz w:val="21"/>
          <w:szCs w:val="24"/>
        </w:rPr>
        <w:t>1200°C（1473 K），对应铜闪速熔炼的典型操作温度</w:t>
      </w:r>
    </w:p>
    <w:p w14:paraId="0C5CE376">
      <w:pPr>
        <w:pStyle w:val="20"/>
        <w:widowControl/>
        <w:numPr>
          <w:ilvl w:val="0"/>
          <w:numId w:val="8"/>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压力：</w:t>
      </w:r>
      <w:r>
        <w:rPr>
          <w:rFonts w:ascii="Times New Roman" w:hAnsi="Times New Roman" w:eastAsia="宋体" w:cs="Times New Roman"/>
          <w:b w:val="0"/>
          <w:i w:val="0"/>
          <w:sz w:val="21"/>
          <w:szCs w:val="24"/>
        </w:rPr>
        <w:t>1 atm</w:t>
      </w:r>
    </w:p>
    <w:p w14:paraId="0C9CFFC3">
      <w:pPr>
        <w:pStyle w:val="20"/>
        <w:widowControl/>
        <w:numPr>
          <w:ilvl w:val="0"/>
          <w:numId w:val="8"/>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O₂输入量：</w:t>
      </w:r>
      <w:r>
        <w:rPr>
          <w:rFonts w:ascii="Times New Roman" w:hAnsi="Times New Roman" w:eastAsia="宋体" w:cs="Times New Roman"/>
          <w:b w:val="0"/>
          <w:i w:val="0"/>
          <w:sz w:val="21"/>
          <w:szCs w:val="24"/>
        </w:rPr>
        <w:t>21 g（以模拟工业熔炼的供氧条件）</w:t>
      </w:r>
    </w:p>
    <w:p w14:paraId="7867C4FA">
      <w:pPr>
        <w:pStyle w:val="20"/>
        <w:widowControl/>
        <w:numPr>
          <w:ilvl w:val="0"/>
          <w:numId w:val="8"/>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输入：</w:t>
      </w:r>
      <w:r>
        <w:rPr>
          <w:rFonts w:ascii="Times New Roman" w:hAnsi="Times New Roman" w:eastAsia="宋体" w:cs="Times New Roman"/>
          <w:b w:val="0"/>
          <w:i w:val="0"/>
          <w:sz w:val="21"/>
          <w:szCs w:val="24"/>
        </w:rPr>
        <w:t>每组合成炉料的综合化学组成（以克为单位的Cu、S、Fe、SiO₂、CaO、MgO、Al₂O₃、Pb、Zn、Ni、Sb、Bi、As等13种组分）</w:t>
      </w:r>
    </w:p>
    <w:p w14:paraId="13689FDE">
      <w:pPr>
        <w:pStyle w:val="5"/>
        <w:keepNext/>
        <w:widowControl/>
        <w:numPr>
          <w:ilvl w:val="0"/>
          <w:numId w:val="0"/>
        </w:numPr>
        <w:ind w:leftChars="0"/>
        <w:rPr>
          <w:b w:val="0"/>
        </w:rPr>
      </w:pPr>
      <w:bookmarkStart w:id="20" w:name="_Toc7745"/>
      <w:r>
        <w:rPr>
          <w:rFonts w:hint="eastAsia"/>
          <w:lang w:eastAsia="zh-CN"/>
        </w:rPr>
        <w:t xml:space="preserve">3.3.3 </w:t>
      </w:r>
      <w:r>
        <w:t>提取指标</w:t>
      </w:r>
      <w:bookmarkEnd w:id="20"/>
    </w:p>
    <w:p w14:paraId="19CCF782">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对每组计算结果，提取以下29个关键冶金指标作为机器学习模型的预测目标：</w:t>
      </w:r>
    </w:p>
    <w:p w14:paraId="0F2F7D83">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冰铜成分（wt%）</w:t>
      </w:r>
      <w:r>
        <w:rPr>
          <w:rFonts w:ascii="Times New Roman" w:hAnsi="Times New Roman" w:eastAsia="宋体" w:cs="Times New Roman"/>
          <w:b w:val="0"/>
          <w:i w:val="0"/>
          <w:sz w:val="21"/>
          <w:szCs w:val="24"/>
        </w:rPr>
        <w:t>：Cu、Fe、S、Ni、Zn、Pb、As含量及冰铜质量（g）。</w:t>
      </w:r>
    </w:p>
    <w:p w14:paraId="44411220">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渣成分（wt%）</w:t>
      </w:r>
      <w:r>
        <w:rPr>
          <w:rFonts w:ascii="Times New Roman" w:hAnsi="Times New Roman" w:eastAsia="宋体" w:cs="Times New Roman"/>
          <w:b w:val="0"/>
          <w:i w:val="0"/>
          <w:sz w:val="21"/>
          <w:szCs w:val="24"/>
        </w:rPr>
        <w:t>：Cu（由Cu₂O转换为Cu元素，换算系数127.09/143.09）、FeO、SiO₂、FeO/SiO₂质量比、Al₂O₃、CaO、MgO、ZnO含量及渣质量（g）。</w:t>
      </w:r>
    </w:p>
    <w:p w14:paraId="12F66F26">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气相成分（摩尔分数）</w:t>
      </w:r>
      <w:r>
        <w:rPr>
          <w:rFonts w:ascii="Times New Roman" w:hAnsi="Times New Roman" w:eastAsia="宋体" w:cs="Times New Roman"/>
          <w:b w:val="0"/>
          <w:i w:val="0"/>
          <w:sz w:val="21"/>
          <w:szCs w:val="24"/>
        </w:rPr>
        <w:t>：SO₂、S₂、SO、SSO、SO₃、Zn、PbS、CuS、Pb、Sb、As及气相质量（g）。</w:t>
      </w:r>
    </w:p>
    <w:p w14:paraId="76325F39">
      <w:pPr>
        <w:pStyle w:val="5"/>
        <w:keepNext/>
        <w:widowControl/>
        <w:numPr>
          <w:ilvl w:val="0"/>
          <w:numId w:val="0"/>
        </w:numPr>
        <w:ind w:leftChars="0"/>
        <w:rPr>
          <w:b w:val="0"/>
        </w:rPr>
      </w:pPr>
      <w:bookmarkStart w:id="21" w:name="_Toc8383"/>
      <w:r>
        <w:rPr>
          <w:rFonts w:hint="eastAsia"/>
          <w:lang w:eastAsia="zh-CN"/>
        </w:rPr>
        <w:t xml:space="preserve">3.3.4 </w:t>
      </w:r>
      <w:r>
        <w:t>技术优势</w:t>
      </w:r>
      <w:bookmarkEnd w:id="21"/>
    </w:p>
    <w:p w14:paraId="14DFD8D9">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与直接使用工业生产数据相比，FactSage计算数据具有以下优势：</w:t>
      </w:r>
    </w:p>
    <w:p w14:paraId="187B3A62">
      <w:pPr>
        <w:pStyle w:val="20"/>
        <w:widowControl/>
        <w:numPr>
          <w:ilvl w:val="0"/>
          <w:numId w:val="9"/>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无噪声：</w:t>
      </w:r>
      <w:r>
        <w:rPr>
          <w:rFonts w:ascii="Times New Roman" w:hAnsi="Times New Roman" w:eastAsia="宋体" w:cs="Times New Roman"/>
          <w:b w:val="0"/>
          <w:i w:val="0"/>
          <w:sz w:val="21"/>
          <w:szCs w:val="24"/>
        </w:rPr>
        <w:t>热力学平衡计算基于严格的热力学原理，结果具有唯一性和可重复性，不受取样误差和仪器精度影响。</w:t>
      </w:r>
    </w:p>
    <w:p w14:paraId="13982592">
      <w:pPr>
        <w:pStyle w:val="20"/>
        <w:widowControl/>
        <w:numPr>
          <w:ilvl w:val="0"/>
          <w:numId w:val="9"/>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可控性：</w:t>
      </w:r>
      <w:r>
        <w:rPr>
          <w:rFonts w:ascii="Times New Roman" w:hAnsi="Times New Roman" w:eastAsia="宋体" w:cs="Times New Roman"/>
          <w:b w:val="0"/>
          <w:i w:val="0"/>
          <w:sz w:val="21"/>
          <w:szCs w:val="24"/>
        </w:rPr>
        <w:t>可以系统地改变炉料组成，探索工业实践中难以实现的极端配料方案，获取覆盖完整设计空间的训练数据。</w:t>
      </w:r>
    </w:p>
    <w:p w14:paraId="2A6A7757">
      <w:pPr>
        <w:pStyle w:val="20"/>
        <w:widowControl/>
        <w:numPr>
          <w:ilvl w:val="0"/>
          <w:numId w:val="9"/>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可追溯性：</w:t>
      </w:r>
      <w:r>
        <w:rPr>
          <w:rFonts w:ascii="Times New Roman" w:hAnsi="Times New Roman" w:eastAsia="宋体" w:cs="Times New Roman"/>
          <w:b w:val="0"/>
          <w:i w:val="0"/>
          <w:sz w:val="21"/>
          <w:szCs w:val="24"/>
        </w:rPr>
        <w:t>每组数据的输入条件（炉料组成）和输出结果（冶金指标）完全已知，便于分析模型的预测行为。</w:t>
      </w:r>
    </w:p>
    <w:p w14:paraId="5559D5DC">
      <w:pPr>
        <w:pStyle w:val="4"/>
        <w:keepNext/>
        <w:widowControl/>
        <w:numPr>
          <w:ilvl w:val="0"/>
          <w:numId w:val="0"/>
        </w:numPr>
        <w:ind w:leftChars="0"/>
        <w:rPr>
          <w:b w:val="0"/>
        </w:rPr>
      </w:pPr>
      <w:bookmarkStart w:id="22" w:name="_Toc2217"/>
      <w:r>
        <w:rPr>
          <w:rFonts w:hint="eastAsia"/>
          <w:lang w:eastAsia="zh-CN"/>
        </w:rPr>
        <w:t xml:space="preserve">3.4 </w:t>
      </w:r>
      <w:r>
        <w:t>机器学习代理模型训练</w:t>
      </w:r>
      <w:bookmarkEnd w:id="22"/>
    </w:p>
    <w:p w14:paraId="5993E93A">
      <w:pPr>
        <w:pStyle w:val="5"/>
        <w:keepNext/>
        <w:widowControl/>
        <w:numPr>
          <w:ilvl w:val="0"/>
          <w:numId w:val="0"/>
        </w:numPr>
        <w:ind w:leftChars="0"/>
        <w:rPr>
          <w:b w:val="0"/>
        </w:rPr>
      </w:pPr>
      <w:bookmarkStart w:id="23" w:name="_Toc29547"/>
      <w:r>
        <w:rPr>
          <w:rFonts w:hint="eastAsia"/>
          <w:lang w:eastAsia="zh-CN"/>
        </w:rPr>
        <w:t xml:space="preserve">3.4.1 </w:t>
      </w:r>
      <w:r>
        <w:t>动机</w:t>
      </w:r>
      <w:bookmarkEnd w:id="23"/>
    </w:p>
    <w:p w14:paraId="2723AC76">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FactSage热力学计算虽然精度可靠，但单次计算耗时数分钟。在配矿优化过程中，优化算法需要评估数万至数十万种候选方案的适应度，若直接调用FactSage进行计算，总耗时将不可接受。因此，需要构建计算廉价的机器学习代理模型，在毫秒级时间内完成从炉料组成到冶金指标的预测。</w:t>
      </w:r>
    </w:p>
    <w:p w14:paraId="051844C1">
      <w:pPr>
        <w:pStyle w:val="5"/>
        <w:keepNext/>
        <w:widowControl/>
        <w:numPr>
          <w:ilvl w:val="0"/>
          <w:numId w:val="0"/>
        </w:numPr>
        <w:ind w:leftChars="0"/>
        <w:rPr>
          <w:b w:val="0"/>
        </w:rPr>
      </w:pPr>
      <w:bookmarkStart w:id="24" w:name="_Toc14733"/>
      <w:r>
        <w:rPr>
          <w:rFonts w:hint="eastAsia"/>
          <w:lang w:eastAsia="zh-CN"/>
        </w:rPr>
        <w:t xml:space="preserve">3.4.2 </w:t>
      </w:r>
      <w:r>
        <w:t>特征工程</w:t>
      </w:r>
      <w:bookmarkEnd w:id="24"/>
    </w:p>
    <w:p w14:paraId="4F072B17">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模型输入特征为FactSage计算所需的16个工艺参数：</w:t>
      </w:r>
    </w:p>
    <w:p w14:paraId="056D0360">
      <w:pPr>
        <w:pStyle w:val="20"/>
        <w:widowControl/>
        <w:numPr>
          <w:ilvl w:val="0"/>
          <w:numId w:val="10"/>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温度和压力：T(℃)、P(atm)</w:t>
      </w:r>
    </w:p>
    <w:p w14:paraId="49A32C44">
      <w:pPr>
        <w:pStyle w:val="20"/>
        <w:widowControl/>
        <w:numPr>
          <w:ilvl w:val="0"/>
          <w:numId w:val="10"/>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炉料化学组分（以克为单位）：Cu、S、Fe、SiO₂、Pb、Zn、MgO、Al₂O₃、Ni、Sb、Bi、CaO、As</w:t>
      </w:r>
    </w:p>
    <w:p w14:paraId="2EC5E38F">
      <w:pPr>
        <w:pStyle w:val="20"/>
        <w:widowControl/>
        <w:numPr>
          <w:ilvl w:val="0"/>
          <w:numId w:val="10"/>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氧位：O₂(g)</w:t>
      </w:r>
    </w:p>
    <w:p w14:paraId="32056BBA">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TabPFN模型的一个重要特性是不需要手动特征工程或特征缩放，可以直接使用原始数值作为输入。这简化了建模流程，同时避免了因特征变换引入的信息损失。</w:t>
      </w:r>
    </w:p>
    <w:p w14:paraId="7654B86A">
      <w:pPr>
        <w:pStyle w:val="5"/>
        <w:keepNext/>
        <w:widowControl/>
        <w:numPr>
          <w:ilvl w:val="0"/>
          <w:numId w:val="0"/>
        </w:numPr>
        <w:ind w:leftChars="0"/>
        <w:rPr>
          <w:b w:val="0"/>
        </w:rPr>
      </w:pPr>
      <w:bookmarkStart w:id="25" w:name="_Toc18976"/>
      <w:r>
        <w:rPr>
          <w:rFonts w:hint="eastAsia"/>
          <w:lang w:eastAsia="zh-CN"/>
        </w:rPr>
        <w:t xml:space="preserve">3.4.3 </w:t>
      </w:r>
      <w:commentRangeStart w:id="1"/>
      <w:r>
        <w:t>模型选择与训练</w:t>
      </w:r>
      <w:commentRangeEnd w:id="1"/>
      <w:bookmarkEnd w:id="25"/>
      <w:r>
        <w:commentReference w:id="1"/>
      </w:r>
    </w:p>
    <w:p w14:paraId="02CF5612">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本文以TabPFN（Tabular Prior-Data Fitted Networks）预训练表格基础模</w:t>
      </w:r>
      <w:bookmarkStart w:id="58" w:name="_GoBack"/>
      <w:bookmarkEnd w:id="58"/>
      <w:r>
        <w:rPr>
          <w:rFonts w:ascii="Times New Roman" w:hAnsi="Times New Roman" w:eastAsia="宋体" w:cs="Times New Roman"/>
          <w:b w:val="0"/>
          <w:i w:val="0"/>
          <w:sz w:val="21"/>
          <w:szCs w:val="24"/>
        </w:rPr>
        <w:t>型[22]作为核心代理模型，并与四种传统机器学习算法进行对比实验：</w:t>
      </w:r>
    </w:p>
    <w:p w14:paraId="71C898B0">
      <w:pPr>
        <w:pStyle w:val="20"/>
        <w:widowControl/>
        <w:numPr>
          <w:ilvl w:val="0"/>
          <w:numId w:val="0"/>
        </w:numPr>
        <w:ind w:left="0" w:leftChars="0" w:firstLine="422"/>
        <w:rPr>
          <w:rFonts w:ascii="Times New Roman" w:hAnsi="Times New Roman" w:eastAsia="宋体" w:cs="Times New Roman"/>
          <w:b/>
          <w:sz w:val="21"/>
          <w:szCs w:val="24"/>
        </w:rPr>
      </w:pPr>
      <w:r>
        <w:rPr>
          <w:rFonts w:hint="eastAsia" w:cs="Times New Roman"/>
          <w:b/>
          <w:i w:val="0"/>
          <w:sz w:val="21"/>
          <w:szCs w:val="24"/>
          <w:lang w:eastAsia="zh-CN"/>
        </w:rPr>
        <w:t xml:space="preserve">(1) </w:t>
      </w:r>
      <w:r>
        <w:rPr>
          <w:rFonts w:ascii="Times New Roman" w:hAnsi="Times New Roman" w:eastAsia="宋体" w:cs="Times New Roman"/>
          <w:b/>
          <w:i w:val="0"/>
          <w:sz w:val="21"/>
          <w:szCs w:val="24"/>
        </w:rPr>
        <w:t>TabPFN：</w:t>
      </w:r>
      <w:r>
        <w:rPr>
          <w:rFonts w:ascii="Times New Roman" w:hAnsi="Times New Roman" w:eastAsia="宋体" w:cs="Times New Roman"/>
          <w:b w:val="0"/>
          <w:i w:val="0"/>
          <w:sz w:val="21"/>
          <w:szCs w:val="24"/>
        </w:rPr>
        <w:t>基于Transformer架构的预训练表格数据基础模型。其fit()过程不做梯度下降，仅将训练数据编码进Transformer上下文（in-context learning），通过注意力机制一次性输出预测结果。本文使用TabPFN-v3回归器，加载预训练权重进行推理。</w:t>
      </w:r>
    </w:p>
    <w:p w14:paraId="19EF101D">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(2) </w:t>
      </w:r>
      <w:r>
        <w:rPr>
          <w:rFonts w:ascii="Times New Roman" w:hAnsi="Times New Roman" w:eastAsia="宋体" w:cs="Times New Roman"/>
          <w:b/>
          <w:i w:val="0"/>
          <w:sz w:val="21"/>
          <w:szCs w:val="24"/>
        </w:rPr>
        <w:t>随机森林（Random Forest）：</w:t>
      </w:r>
      <w:r>
        <w:rPr>
          <w:rFonts w:ascii="Times New Roman" w:hAnsi="Times New Roman" w:eastAsia="宋体" w:cs="Times New Roman"/>
          <w:b w:val="0"/>
          <w:i w:val="0"/>
          <w:sz w:val="21"/>
          <w:szCs w:val="24"/>
        </w:rPr>
        <w:t>基于Bagging策略的集成决策树模型，100棵树[21]。</w:t>
      </w:r>
    </w:p>
    <w:p w14:paraId="56C2233B">
      <w:pPr>
        <w:pStyle w:val="20"/>
        <w:widowControl/>
        <w:numPr>
          <w:ilvl w:val="0"/>
          <w:numId w:val="0"/>
        </w:numPr>
        <w:ind w:left="0" w:leftChars="0" w:firstLine="422"/>
        <w:rPr>
          <w:rFonts w:ascii="Times New Roman" w:hAnsi="Times New Roman" w:eastAsia="宋体" w:cs="Times New Roman"/>
          <w:b/>
          <w:sz w:val="21"/>
          <w:szCs w:val="24"/>
        </w:rPr>
      </w:pPr>
      <w:r>
        <w:rPr>
          <w:rFonts w:hint="eastAsia" w:cs="Times New Roman"/>
          <w:b/>
          <w:i w:val="0"/>
          <w:sz w:val="21"/>
          <w:szCs w:val="24"/>
          <w:lang w:eastAsia="zh-CN"/>
        </w:rPr>
        <w:t xml:space="preserve">(3) </w:t>
      </w:r>
      <w:r>
        <w:rPr>
          <w:rFonts w:ascii="Times New Roman" w:hAnsi="Times New Roman" w:eastAsia="宋体" w:cs="Times New Roman"/>
          <w:b/>
          <w:i w:val="0"/>
          <w:sz w:val="21"/>
          <w:szCs w:val="24"/>
        </w:rPr>
        <w:t>XGBoost（极端梯度提升树）：</w:t>
      </w:r>
      <w:r>
        <w:rPr>
          <w:rFonts w:ascii="Times New Roman" w:hAnsi="Times New Roman" w:eastAsia="宋体" w:cs="Times New Roman"/>
          <w:b w:val="0"/>
          <w:i w:val="0"/>
          <w:sz w:val="21"/>
          <w:szCs w:val="24"/>
        </w:rPr>
        <w:t>基于梯度提升框架的集成学习模型，100棵树[20]。</w:t>
      </w:r>
    </w:p>
    <w:p w14:paraId="2E8F4C13">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(4) </w:t>
      </w:r>
      <w:r>
        <w:rPr>
          <w:rFonts w:ascii="Times New Roman" w:hAnsi="Times New Roman" w:eastAsia="宋体" w:cs="Times New Roman"/>
          <w:b/>
          <w:i w:val="0"/>
          <w:sz w:val="21"/>
          <w:szCs w:val="24"/>
        </w:rPr>
        <w:t>梯度提升树（Gradient Boosting）：</w:t>
      </w:r>
      <w:r>
        <w:rPr>
          <w:rFonts w:ascii="Times New Roman" w:hAnsi="Times New Roman" w:eastAsia="宋体" w:cs="Times New Roman"/>
          <w:b w:val="0"/>
          <w:i w:val="0"/>
          <w:sz w:val="21"/>
          <w:szCs w:val="24"/>
        </w:rPr>
        <w:t>sklearn实现的梯度提升回归器，100棵树。</w:t>
      </w:r>
    </w:p>
    <w:p w14:paraId="05C366F7">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(5) </w:t>
      </w:r>
      <w:r>
        <w:rPr>
          <w:rFonts w:ascii="Times New Roman" w:hAnsi="Times New Roman" w:eastAsia="宋体" w:cs="Times New Roman"/>
          <w:b/>
          <w:i w:val="0"/>
          <w:sz w:val="21"/>
          <w:szCs w:val="24"/>
        </w:rPr>
        <w:t>多层感知机（MLP）：</w:t>
      </w:r>
      <w:r>
        <w:rPr>
          <w:rFonts w:ascii="Times New Roman" w:hAnsi="Times New Roman" w:eastAsia="宋体" w:cs="Times New Roman"/>
          <w:b w:val="0"/>
          <w:i w:val="0"/>
          <w:sz w:val="21"/>
          <w:szCs w:val="24"/>
        </w:rPr>
        <w:t>具有(128, 64, 32)三层隐藏层的前馈神经网络，需对输入特征进行StandardScaler标准化。</w:t>
      </w:r>
    </w:p>
    <w:p w14:paraId="0600E9D5">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所有模型采用相同的数据划分策略（80%训练集、20%测试集，随机种子42），以R²（决定系数）、RMSE（均方根误差）和MAE（平均绝对误差）作为评估指标。</w:t>
      </w:r>
    </w:p>
    <w:p w14:paraId="3D585564">
      <w:pPr>
        <w:pStyle w:val="4"/>
        <w:keepNext/>
        <w:widowControl/>
        <w:numPr>
          <w:ilvl w:val="0"/>
          <w:numId w:val="0"/>
        </w:numPr>
        <w:ind w:leftChars="0"/>
        <w:rPr>
          <w:b w:val="0"/>
        </w:rPr>
      </w:pPr>
      <w:bookmarkStart w:id="26" w:name="_Toc19693"/>
      <w:r>
        <w:rPr>
          <w:rFonts w:hint="eastAsia"/>
          <w:lang w:eastAsia="zh-CN"/>
        </w:rPr>
        <w:t xml:space="preserve">3.5 </w:t>
      </w:r>
      <w:r>
        <w:t>智能配矿优化</w:t>
      </w:r>
      <w:bookmarkEnd w:id="26"/>
    </w:p>
    <w:p w14:paraId="6751E4A1">
      <w:pPr>
        <w:pStyle w:val="5"/>
        <w:keepNext/>
        <w:widowControl/>
        <w:numPr>
          <w:ilvl w:val="0"/>
          <w:numId w:val="0"/>
        </w:numPr>
        <w:ind w:leftChars="0"/>
        <w:rPr>
          <w:b w:val="0"/>
        </w:rPr>
      </w:pPr>
      <w:bookmarkStart w:id="27" w:name="_Toc20133"/>
      <w:r>
        <w:rPr>
          <w:rFonts w:hint="eastAsia"/>
          <w:lang w:eastAsia="zh-CN"/>
        </w:rPr>
        <w:t xml:space="preserve">3.5.1 </w:t>
      </w:r>
      <w:r>
        <w:t>动机</w:t>
      </w:r>
      <w:bookmarkEnd w:id="27"/>
    </w:p>
    <w:p w14:paraId="13621F40">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铜熔炼配矿本质上是一个约束优化问题：需要在满足渣FeO/SiO₂和冰铜品位等工艺约束的前提下，最小化渣含铜损失。由于配矿空间维度高（12维）、约束条件复杂，需要采用高效的优化算法进行系统搜索。</w:t>
      </w:r>
    </w:p>
    <w:p w14:paraId="6D5FD499">
      <w:pPr>
        <w:pStyle w:val="5"/>
        <w:keepNext/>
        <w:widowControl/>
        <w:numPr>
          <w:ilvl w:val="0"/>
          <w:numId w:val="0"/>
        </w:numPr>
        <w:ind w:leftChars="0"/>
        <w:rPr>
          <w:b w:val="0"/>
        </w:rPr>
      </w:pPr>
      <w:bookmarkStart w:id="28" w:name="_Toc29717"/>
      <w:r>
        <w:rPr>
          <w:rFonts w:hint="eastAsia"/>
          <w:lang w:eastAsia="zh-CN"/>
        </w:rPr>
        <w:t xml:space="preserve">3.5.2 </w:t>
      </w:r>
      <w:r>
        <w:t>配矿数学模型</w:t>
      </w:r>
      <w:bookmarkEnd w:id="28"/>
    </w:p>
    <w:p w14:paraId="1CA241E0">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配矿优化的决策空间定义如下。</w:t>
      </w:r>
    </w:p>
    <w:p w14:paraId="18B27FA3">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决策变量</w:t>
      </w:r>
      <w:r>
        <w:rPr>
          <w:rFonts w:ascii="Times New Roman" w:hAnsi="Times New Roman" w:eastAsia="宋体" w:cs="Times New Roman"/>
          <w:b w:val="0"/>
          <w:i w:val="0"/>
          <w:sz w:val="21"/>
          <w:szCs w:val="24"/>
        </w:rPr>
        <w:t xml:space="preserve">：共12维，记为 </w:t>
      </w:r>
      <w:r>
        <w:rPr>
          <w:rFonts w:ascii="Times New Roman" w:hAnsi="Times New Roman" w:eastAsia="宋体" w:cs="Times New Roman"/>
          <w:b w:val="0"/>
          <w:i/>
          <w:sz w:val="21"/>
          <w:szCs w:val="24"/>
        </w:rPr>
        <w:t>x</w:t>
      </w:r>
      <w:r>
        <w:rPr>
          <w:rFonts w:ascii="Times New Roman" w:hAnsi="Times New Roman" w:eastAsia="宋体" w:cs="Times New Roman"/>
          <w:b w:val="0"/>
          <w:i w:val="0"/>
          <w:sz w:val="21"/>
          <w:szCs w:val="24"/>
        </w:rPr>
        <w:t xml:space="preserve"> = (r₁, r₂, ..., r₁₁, f)，其中 rᵢ（i = 1, 2, ..., 11）为11种矿料的质量配比，f 为SiO₂熔剂添加比例。配比满足归一化约束。</w:t>
      </w:r>
    </w:p>
    <w:p w14:paraId="3F2C41B5">
      <w:pPr>
        <w:spacing w:before="0" w:after="40" w:line="360" w:lineRule="auto"/>
        <w:jc w:val="center"/>
      </w:pPr>
      <w:r>
        <w:rPr>
          <w:rFonts w:ascii="Times New Roman" w:hAnsi="Times New Roman" w:eastAsia="宋体"/>
          <w:b w:val="0"/>
          <w:i/>
          <w:sz w:val="21"/>
        </w:rPr>
        <w:t>∑ᵢ₌₁¹¹ rᵢ = 1,  rᵢ ≥ 0,  0 ≤ f ≤ 0.15</w:t>
      </w:r>
    </w:p>
    <w:p w14:paraId="4F944931">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优化目标为最小化渣含铜含量（wt%），这是铜冶炼中最直接的经济损失指标：</w:t>
      </w:r>
    </w:p>
    <w:p w14:paraId="4AE8A16F">
      <w:pPr>
        <w:spacing w:before="0" w:after="40" w:line="360" w:lineRule="auto"/>
        <w:jc w:val="center"/>
      </w:pPr>
      <w:r>
        <w:rPr>
          <w:rFonts w:ascii="Times New Roman" w:hAnsi="Times New Roman" w:eastAsia="宋体"/>
          <w:b w:val="0"/>
          <w:i/>
          <w:sz w:val="21"/>
        </w:rPr>
        <w:t>minₓ f₁(x) = slag_Cu_pct(φ(x))</w:t>
      </w:r>
    </w:p>
    <w:p w14:paraId="4F5D7CF2">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约束条件包括：</w:t>
      </w:r>
    </w:p>
    <w:p w14:paraId="1301671C">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不等式约束1</w:t>
      </w:r>
      <w:r>
        <w:rPr>
          <w:rFonts w:ascii="Times New Roman" w:hAnsi="Times New Roman" w:eastAsia="宋体" w:cs="Times New Roman"/>
          <w:b w:val="0"/>
          <w:i w:val="0"/>
          <w:sz w:val="21"/>
          <w:szCs w:val="24"/>
        </w:rPr>
        <w:t>——渣中FeO/SiO₂质量比范围（控制渣流动性和铜渣分离效率）：1.15 ≤ slag_FeO/SiO₂ ≤ 1.30</w:t>
      </w:r>
    </w:p>
    <w:p w14:paraId="46C0B6F8">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不等式约束2</w:t>
      </w:r>
      <w:r>
        <w:rPr>
          <w:rFonts w:ascii="Times New Roman" w:hAnsi="Times New Roman" w:eastAsia="宋体" w:cs="Times New Roman"/>
          <w:b w:val="0"/>
          <w:i w:val="0"/>
          <w:sz w:val="21"/>
          <w:szCs w:val="24"/>
        </w:rPr>
        <w:t>——冰铜品位范围（过高导致渣中Fe₃O₄升高、渣黏度增大；过低增加吹炼负荷）：58 ≤ matte_Cu_pct ≤ 60</w:t>
      </w:r>
    </w:p>
    <w:p w14:paraId="76B02738">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冶金成分约束（通过罚函数处理）：14 ≤ Cᵤᵇˡᵉⁿᵈ ≤ 26，8 ≤ Cₛᵇˡᵉⁿᵈ ≤ 38，8 ≤ CFeᵇˡᵉⁿᵈ ≤ 36，3 ≤ CSiO₂ᵇˡᵉⁿᵈ ≤ 25。</w:t>
      </w:r>
    </w:p>
    <w:p w14:paraId="27E6FFCB">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其中各目标和约束均通过TabPFN代理模型进行快速评估，而非直接调用FactSage计算。</w:t>
      </w:r>
    </w:p>
    <w:p w14:paraId="53A9C2BC">
      <w:pPr>
        <w:pStyle w:val="5"/>
        <w:keepNext/>
        <w:widowControl/>
        <w:numPr>
          <w:ilvl w:val="0"/>
          <w:numId w:val="0"/>
        </w:numPr>
        <w:ind w:leftChars="0"/>
        <w:rPr>
          <w:b w:val="0"/>
        </w:rPr>
      </w:pPr>
      <w:bookmarkStart w:id="29" w:name="_Toc26926"/>
      <w:r>
        <w:rPr>
          <w:rFonts w:hint="eastAsia"/>
          <w:lang w:eastAsia="zh-CN"/>
        </w:rPr>
        <w:t xml:space="preserve">3.5.3 </w:t>
      </w:r>
      <w:r>
        <w:t>NSGA-II算法求解</w:t>
      </w:r>
      <w:bookmarkEnd w:id="29"/>
    </w:p>
    <w:p w14:paraId="0F646DFA">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采用NSGA-II算法求解上述单目标约束优化问题[17]。NSGA-II通过模拟自然选择和遗传机制，在决策空间中搜索满足所有约束的最优配矿方案。算法的核心操作包括：</w:t>
      </w:r>
    </w:p>
    <w:p w14:paraId="10D3FC9D">
      <w:pPr>
        <w:pStyle w:val="20"/>
        <w:widowControl/>
        <w:numPr>
          <w:ilvl w:val="0"/>
          <w:numId w:val="11"/>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选择：</w:t>
      </w:r>
      <w:r>
        <w:rPr>
          <w:rFonts w:ascii="Times New Roman" w:hAnsi="Times New Roman" w:eastAsia="宋体" w:cs="Times New Roman"/>
          <w:b w:val="0"/>
          <w:i w:val="0"/>
          <w:sz w:val="21"/>
          <w:szCs w:val="24"/>
        </w:rPr>
        <w:t>锦标赛选择（tournament size = 2），优先保留适应度高的个体。</w:t>
      </w:r>
    </w:p>
    <w:p w14:paraId="2C03D888">
      <w:pPr>
        <w:pStyle w:val="20"/>
        <w:widowControl/>
        <w:numPr>
          <w:ilvl w:val="0"/>
          <w:numId w:val="11"/>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交叉：</w:t>
      </w:r>
      <w:r>
        <w:rPr>
          <w:rFonts w:ascii="Times New Roman" w:hAnsi="Times New Roman" w:eastAsia="宋体" w:cs="Times New Roman"/>
          <w:b w:val="0"/>
          <w:i w:val="0"/>
          <w:sz w:val="21"/>
          <w:szCs w:val="24"/>
        </w:rPr>
        <w:t>模拟二进制交叉（SBX），在父代解之间产生多样化的子代解。</w:t>
      </w:r>
    </w:p>
    <w:p w14:paraId="13A61C4D">
      <w:pPr>
        <w:pStyle w:val="20"/>
        <w:widowControl/>
        <w:numPr>
          <w:ilvl w:val="0"/>
          <w:numId w:val="11"/>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变异：</w:t>
      </w:r>
      <w:r>
        <w:rPr>
          <w:rFonts w:ascii="Times New Roman" w:hAnsi="Times New Roman" w:eastAsia="宋体" w:cs="Times New Roman"/>
          <w:b w:val="0"/>
          <w:i w:val="0"/>
          <w:sz w:val="21"/>
          <w:szCs w:val="24"/>
        </w:rPr>
        <w:t>多项式变异（PM），对个体进行局部扰动以维持种群多样性。</w:t>
      </w:r>
    </w:p>
    <w:p w14:paraId="52A51D21">
      <w:pPr>
        <w:pStyle w:val="20"/>
        <w:widowControl/>
        <w:numPr>
          <w:ilvl w:val="0"/>
          <w:numId w:val="11"/>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约束处理：</w:t>
      </w:r>
      <w:r>
        <w:rPr>
          <w:rFonts w:ascii="Times New Roman" w:hAnsi="Times New Roman" w:eastAsia="宋体" w:cs="Times New Roman"/>
          <w:b w:val="0"/>
          <w:i w:val="0"/>
          <w:sz w:val="21"/>
          <w:szCs w:val="24"/>
        </w:rPr>
        <w:t>采用罚函数法将约束违反量加入适应度评估，优先保留可行解。</w:t>
      </w:r>
    </w:p>
    <w:p w14:paraId="5EF1848E">
      <w:pPr>
        <w:pStyle w:val="180"/>
        <w:widowControl/>
      </w:pPr>
      <w:r>
        <w:t>表2 NSGA-II算法参数</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4150"/>
        <w:gridCol w:w="4150"/>
      </w:tblGrid>
      <w:tr w14:paraId="06E32E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Borders>
              <w:bottom w:val="single" w:color="000000" w:sz="4" w:space="0"/>
            </w:tcBorders>
          </w:tcPr>
          <w:p w14:paraId="3C4F45D4">
            <w:pPr>
              <w:spacing w:before="0" w:after="0"/>
              <w:jc w:val="center"/>
              <w:rPr>
                <w:sz w:val="16"/>
              </w:rPr>
            </w:pPr>
            <w:r>
              <w:rPr>
                <w:rFonts w:ascii="Times New Roman" w:hAnsi="Times New Roman" w:eastAsia="黑体"/>
                <w:b/>
                <w:i w:val="0"/>
                <w:sz w:val="16"/>
              </w:rPr>
              <w:t>参数</w:t>
            </w:r>
          </w:p>
        </w:tc>
        <w:tc>
          <w:tcPr>
            <w:tcW w:w="4150" w:type="dxa"/>
            <w:tcBorders>
              <w:bottom w:val="single" w:color="000000" w:sz="4" w:space="0"/>
            </w:tcBorders>
          </w:tcPr>
          <w:p w14:paraId="32BD3FED">
            <w:pPr>
              <w:spacing w:before="0" w:after="0"/>
              <w:jc w:val="center"/>
              <w:rPr>
                <w:sz w:val="16"/>
              </w:rPr>
            </w:pPr>
            <w:r>
              <w:rPr>
                <w:rFonts w:ascii="Times New Roman" w:hAnsi="Times New Roman" w:eastAsia="黑体"/>
                <w:b/>
                <w:i w:val="0"/>
                <w:sz w:val="16"/>
              </w:rPr>
              <w:t>值</w:t>
            </w:r>
          </w:p>
        </w:tc>
      </w:tr>
      <w:tr w14:paraId="7491AD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7D50D006">
            <w:pPr>
              <w:spacing w:before="0" w:after="0"/>
              <w:jc w:val="center"/>
              <w:rPr>
                <w:sz w:val="16"/>
              </w:rPr>
            </w:pPr>
            <w:r>
              <w:rPr>
                <w:rFonts w:ascii="Times New Roman" w:hAnsi="Times New Roman" w:eastAsia="宋体"/>
                <w:b w:val="0"/>
                <w:i w:val="0"/>
                <w:sz w:val="16"/>
              </w:rPr>
              <w:t>种群大小 N</w:t>
            </w:r>
          </w:p>
        </w:tc>
        <w:tc>
          <w:tcPr>
            <w:tcW w:w="4150" w:type="dxa"/>
          </w:tcPr>
          <w:p w14:paraId="43E4BC08">
            <w:pPr>
              <w:spacing w:before="0" w:after="0"/>
              <w:jc w:val="center"/>
              <w:rPr>
                <w:sz w:val="16"/>
              </w:rPr>
            </w:pPr>
            <w:r>
              <w:rPr>
                <w:rFonts w:ascii="Times New Roman" w:hAnsi="Times New Roman" w:eastAsia="宋体"/>
                <w:b w:val="0"/>
                <w:i w:val="0"/>
                <w:sz w:val="16"/>
              </w:rPr>
              <w:t>100</w:t>
            </w:r>
          </w:p>
        </w:tc>
      </w:tr>
      <w:tr w14:paraId="14055B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58F60DAA">
            <w:pPr>
              <w:spacing w:before="0" w:after="0"/>
              <w:jc w:val="center"/>
              <w:rPr>
                <w:sz w:val="16"/>
              </w:rPr>
            </w:pPr>
            <w:r>
              <w:rPr>
                <w:rFonts w:ascii="Times New Roman" w:hAnsi="Times New Roman" w:eastAsia="宋体"/>
                <w:b w:val="0"/>
                <w:i w:val="0"/>
                <w:sz w:val="16"/>
              </w:rPr>
              <w:t>最大迭代代数</w:t>
            </w:r>
          </w:p>
        </w:tc>
        <w:tc>
          <w:tcPr>
            <w:tcW w:w="4150" w:type="dxa"/>
          </w:tcPr>
          <w:p w14:paraId="37D640E8">
            <w:pPr>
              <w:spacing w:before="0" w:after="0"/>
              <w:jc w:val="center"/>
              <w:rPr>
                <w:sz w:val="16"/>
              </w:rPr>
            </w:pPr>
            <w:r>
              <w:rPr>
                <w:rFonts w:ascii="Times New Roman" w:hAnsi="Times New Roman" w:eastAsia="宋体"/>
                <w:b w:val="0"/>
                <w:i w:val="0"/>
                <w:sz w:val="16"/>
              </w:rPr>
              <w:t>200</w:t>
            </w:r>
          </w:p>
        </w:tc>
      </w:tr>
      <w:tr w14:paraId="11B583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6ED81404">
            <w:pPr>
              <w:spacing w:before="0" w:after="0"/>
              <w:jc w:val="center"/>
              <w:rPr>
                <w:sz w:val="16"/>
              </w:rPr>
            </w:pPr>
            <w:r>
              <w:rPr>
                <w:rFonts w:ascii="Times New Roman" w:hAnsi="Times New Roman" w:eastAsia="宋体"/>
                <w:b w:val="0"/>
                <w:i w:val="0"/>
                <w:sz w:val="16"/>
              </w:rPr>
              <w:t>交叉概率 p_c</w:t>
            </w:r>
          </w:p>
        </w:tc>
        <w:tc>
          <w:tcPr>
            <w:tcW w:w="4150" w:type="dxa"/>
          </w:tcPr>
          <w:p w14:paraId="38B0DEA3">
            <w:pPr>
              <w:spacing w:before="0" w:after="0"/>
              <w:jc w:val="center"/>
              <w:rPr>
                <w:sz w:val="16"/>
              </w:rPr>
            </w:pPr>
            <w:r>
              <w:rPr>
                <w:rFonts w:ascii="Times New Roman" w:hAnsi="Times New Roman" w:eastAsia="宋体"/>
                <w:b w:val="0"/>
                <w:i w:val="0"/>
                <w:sz w:val="16"/>
              </w:rPr>
              <w:t>0.9</w:t>
            </w:r>
          </w:p>
        </w:tc>
      </w:tr>
      <w:tr w14:paraId="29F697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329DFBF0">
            <w:pPr>
              <w:spacing w:before="0" w:after="0"/>
              <w:jc w:val="center"/>
              <w:rPr>
                <w:sz w:val="16"/>
              </w:rPr>
            </w:pPr>
            <w:r>
              <w:rPr>
                <w:rFonts w:ascii="Times New Roman" w:hAnsi="Times New Roman" w:eastAsia="宋体"/>
                <w:b w:val="0"/>
                <w:i w:val="0"/>
                <w:sz w:val="16"/>
              </w:rPr>
              <w:t>交叉分布指数 η_c</w:t>
            </w:r>
          </w:p>
        </w:tc>
        <w:tc>
          <w:tcPr>
            <w:tcW w:w="4150" w:type="dxa"/>
          </w:tcPr>
          <w:p w14:paraId="23410900">
            <w:pPr>
              <w:spacing w:before="0" w:after="0"/>
              <w:jc w:val="center"/>
              <w:rPr>
                <w:sz w:val="16"/>
              </w:rPr>
            </w:pPr>
            <w:r>
              <w:rPr>
                <w:rFonts w:ascii="Times New Roman" w:hAnsi="Times New Roman" w:eastAsia="宋体"/>
                <w:b w:val="0"/>
                <w:i w:val="0"/>
                <w:sz w:val="16"/>
              </w:rPr>
              <w:t>15</w:t>
            </w:r>
          </w:p>
        </w:tc>
      </w:tr>
      <w:tr w14:paraId="345E64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3CBB077E">
            <w:pPr>
              <w:spacing w:before="0" w:after="0"/>
              <w:jc w:val="center"/>
              <w:rPr>
                <w:sz w:val="16"/>
              </w:rPr>
            </w:pPr>
            <w:r>
              <w:rPr>
                <w:rFonts w:ascii="Times New Roman" w:hAnsi="Times New Roman" w:eastAsia="宋体"/>
                <w:b w:val="0"/>
                <w:i w:val="0"/>
                <w:sz w:val="16"/>
              </w:rPr>
              <w:t>变异分布指数 η_m</w:t>
            </w:r>
          </w:p>
        </w:tc>
        <w:tc>
          <w:tcPr>
            <w:tcW w:w="4150" w:type="dxa"/>
          </w:tcPr>
          <w:p w14:paraId="02E3A390">
            <w:pPr>
              <w:spacing w:before="0" w:after="0"/>
              <w:jc w:val="center"/>
              <w:rPr>
                <w:sz w:val="16"/>
              </w:rPr>
            </w:pPr>
            <w:r>
              <w:rPr>
                <w:rFonts w:ascii="Times New Roman" w:hAnsi="Times New Roman" w:eastAsia="宋体"/>
                <w:b w:val="0"/>
                <w:i w:val="0"/>
                <w:sz w:val="16"/>
              </w:rPr>
              <w:t>20</w:t>
            </w:r>
          </w:p>
        </w:tc>
      </w:tr>
      <w:tr w14:paraId="25D33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5CF88E4C">
            <w:pPr>
              <w:spacing w:before="0" w:after="0"/>
              <w:jc w:val="center"/>
              <w:rPr>
                <w:sz w:val="16"/>
              </w:rPr>
            </w:pPr>
            <w:r>
              <w:rPr>
                <w:rFonts w:ascii="Times New Roman" w:hAnsi="Times New Roman" w:eastAsia="宋体"/>
                <w:b w:val="0"/>
                <w:i w:val="0"/>
                <w:sz w:val="16"/>
              </w:rPr>
              <w:t>随机种子</w:t>
            </w:r>
          </w:p>
        </w:tc>
        <w:tc>
          <w:tcPr>
            <w:tcW w:w="4150" w:type="dxa"/>
          </w:tcPr>
          <w:p w14:paraId="45B8366D">
            <w:pPr>
              <w:spacing w:before="0" w:after="0"/>
              <w:jc w:val="center"/>
              <w:rPr>
                <w:sz w:val="16"/>
              </w:rPr>
            </w:pPr>
            <w:r>
              <w:rPr>
                <w:rFonts w:ascii="Times New Roman" w:hAnsi="Times New Roman" w:eastAsia="宋体"/>
                <w:b w:val="0"/>
                <w:i w:val="0"/>
                <w:sz w:val="16"/>
              </w:rPr>
              <w:t>42</w:t>
            </w:r>
          </w:p>
        </w:tc>
      </w:tr>
    </w:tbl>
    <w:p w14:paraId="155EA7F4">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优化终止后，从满足所有约束的最优解中选取代表性方案（A~E），供操作人员根据生产需求选择。</w:t>
      </w:r>
    </w:p>
    <w:p w14:paraId="353F66B5">
      <w:pPr>
        <w:pStyle w:val="5"/>
        <w:keepNext/>
        <w:widowControl/>
        <w:numPr>
          <w:ilvl w:val="0"/>
          <w:numId w:val="0"/>
        </w:numPr>
        <w:ind w:leftChars="0"/>
        <w:rPr>
          <w:b w:val="0"/>
        </w:rPr>
      </w:pPr>
      <w:bookmarkStart w:id="30" w:name="_Toc27159"/>
      <w:r>
        <w:rPr>
          <w:rFonts w:hint="eastAsia"/>
          <w:lang w:eastAsia="zh-CN"/>
        </w:rPr>
        <w:t xml:space="preserve">3.5.4 </w:t>
      </w:r>
      <w:r>
        <w:t>与已有配矿方法的区别</w:t>
      </w:r>
      <w:bookmarkEnd w:id="30"/>
    </w:p>
    <w:p w14:paraId="59A21E85">
      <w:pPr>
        <w:pStyle w:val="180"/>
        <w:widowControl/>
      </w:pPr>
      <w:r>
        <w:t>本文方法与已有配矿优化方法的关键区别</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2767"/>
        <w:gridCol w:w="2767"/>
        <w:gridCol w:w="2767"/>
      </w:tblGrid>
      <w:tr w14:paraId="191019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767" w:type="dxa"/>
            <w:tcBorders>
              <w:bottom w:val="single" w:color="000000" w:sz="4" w:space="0"/>
            </w:tcBorders>
          </w:tcPr>
          <w:p w14:paraId="4EF1CCB6">
            <w:pPr>
              <w:spacing w:before="0" w:after="0"/>
              <w:jc w:val="center"/>
              <w:rPr>
                <w:sz w:val="16"/>
              </w:rPr>
            </w:pPr>
            <w:r>
              <w:rPr>
                <w:rFonts w:ascii="Times New Roman" w:hAnsi="Times New Roman" w:eastAsia="黑体"/>
                <w:b/>
                <w:i w:val="0"/>
                <w:sz w:val="16"/>
              </w:rPr>
              <w:t>维度</w:t>
            </w:r>
          </w:p>
        </w:tc>
        <w:tc>
          <w:tcPr>
            <w:tcW w:w="2767" w:type="dxa"/>
            <w:tcBorders>
              <w:bottom w:val="single" w:color="000000" w:sz="4" w:space="0"/>
            </w:tcBorders>
          </w:tcPr>
          <w:p w14:paraId="176C28CD">
            <w:pPr>
              <w:spacing w:before="0" w:after="0"/>
              <w:jc w:val="center"/>
              <w:rPr>
                <w:sz w:val="16"/>
              </w:rPr>
            </w:pPr>
            <w:r>
              <w:rPr>
                <w:rFonts w:ascii="Times New Roman" w:hAnsi="Times New Roman" w:eastAsia="黑体"/>
                <w:b/>
                <w:i w:val="0"/>
                <w:sz w:val="16"/>
              </w:rPr>
              <w:t>已有方法</w:t>
            </w:r>
          </w:p>
        </w:tc>
        <w:tc>
          <w:tcPr>
            <w:tcW w:w="2767" w:type="dxa"/>
            <w:tcBorders>
              <w:bottom w:val="single" w:color="000000" w:sz="4" w:space="0"/>
            </w:tcBorders>
          </w:tcPr>
          <w:p w14:paraId="0729E4D6">
            <w:pPr>
              <w:spacing w:before="0" w:after="0"/>
              <w:jc w:val="center"/>
              <w:rPr>
                <w:sz w:val="16"/>
              </w:rPr>
            </w:pPr>
            <w:r>
              <w:rPr>
                <w:rFonts w:ascii="Times New Roman" w:hAnsi="Times New Roman" w:eastAsia="黑体"/>
                <w:b/>
                <w:i w:val="0"/>
                <w:sz w:val="16"/>
              </w:rPr>
              <w:t>本文方法</w:t>
            </w:r>
          </w:p>
        </w:tc>
      </w:tr>
      <w:tr w14:paraId="416272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767" w:type="dxa"/>
          </w:tcPr>
          <w:p w14:paraId="547A42B3">
            <w:pPr>
              <w:spacing w:before="0" w:after="0"/>
              <w:jc w:val="center"/>
              <w:rPr>
                <w:sz w:val="16"/>
              </w:rPr>
            </w:pPr>
            <w:r>
              <w:rPr>
                <w:rFonts w:ascii="Times New Roman" w:hAnsi="Times New Roman" w:eastAsia="宋体"/>
                <w:b w:val="0"/>
                <w:i w:val="0"/>
                <w:sz w:val="16"/>
              </w:rPr>
              <w:t>优化目标</w:t>
            </w:r>
          </w:p>
        </w:tc>
        <w:tc>
          <w:tcPr>
            <w:tcW w:w="2767" w:type="dxa"/>
          </w:tcPr>
          <w:p w14:paraId="7E073F56">
            <w:pPr>
              <w:spacing w:before="0" w:after="0"/>
              <w:jc w:val="center"/>
              <w:rPr>
                <w:sz w:val="16"/>
              </w:rPr>
            </w:pPr>
            <w:r>
              <w:rPr>
                <w:rFonts w:ascii="Times New Roman" w:hAnsi="Times New Roman" w:eastAsia="宋体"/>
                <w:b w:val="0"/>
                <w:i w:val="0"/>
                <w:sz w:val="16"/>
              </w:rPr>
              <w:t>成分匹配或成本最小化</w:t>
            </w:r>
          </w:p>
        </w:tc>
        <w:tc>
          <w:tcPr>
            <w:tcW w:w="2767" w:type="dxa"/>
          </w:tcPr>
          <w:p w14:paraId="6026586E">
            <w:pPr>
              <w:spacing w:before="0" w:after="0"/>
              <w:jc w:val="center"/>
              <w:rPr>
                <w:sz w:val="16"/>
              </w:rPr>
            </w:pPr>
            <w:r>
              <w:rPr>
                <w:rFonts w:ascii="Times New Roman" w:hAnsi="Times New Roman" w:eastAsia="宋体"/>
                <w:b w:val="0"/>
                <w:i w:val="0"/>
                <w:sz w:val="16"/>
              </w:rPr>
              <w:t>冶金指标（渣含铜、冰铜品位、Fe/SiO₂）</w:t>
            </w:r>
          </w:p>
        </w:tc>
      </w:tr>
      <w:tr w14:paraId="00648F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767" w:type="dxa"/>
          </w:tcPr>
          <w:p w14:paraId="6979F205">
            <w:pPr>
              <w:spacing w:before="0" w:after="0"/>
              <w:jc w:val="center"/>
              <w:rPr>
                <w:sz w:val="16"/>
              </w:rPr>
            </w:pPr>
            <w:r>
              <w:rPr>
                <w:rFonts w:ascii="Times New Roman" w:hAnsi="Times New Roman" w:eastAsia="宋体"/>
                <w:b w:val="0"/>
                <w:i w:val="0"/>
                <w:sz w:val="16"/>
              </w:rPr>
              <w:t>方案评估</w:t>
            </w:r>
          </w:p>
        </w:tc>
        <w:tc>
          <w:tcPr>
            <w:tcW w:w="2767" w:type="dxa"/>
          </w:tcPr>
          <w:p w14:paraId="221B3826">
            <w:pPr>
              <w:spacing w:before="0" w:after="0"/>
              <w:jc w:val="center"/>
              <w:rPr>
                <w:sz w:val="16"/>
              </w:rPr>
            </w:pPr>
            <w:r>
              <w:rPr>
                <w:rFonts w:ascii="Times New Roman" w:hAnsi="Times New Roman" w:eastAsia="宋体"/>
                <w:b w:val="0"/>
                <w:i w:val="0"/>
                <w:sz w:val="16"/>
              </w:rPr>
              <w:t>简化物料平衡计算</w:t>
            </w:r>
          </w:p>
        </w:tc>
        <w:tc>
          <w:tcPr>
            <w:tcW w:w="2767" w:type="dxa"/>
          </w:tcPr>
          <w:p w14:paraId="5BB4BDF1">
            <w:pPr>
              <w:spacing w:before="0" w:after="0"/>
              <w:jc w:val="center"/>
              <w:rPr>
                <w:sz w:val="16"/>
              </w:rPr>
            </w:pPr>
            <w:r>
              <w:rPr>
                <w:rFonts w:ascii="Times New Roman" w:hAnsi="Times New Roman" w:eastAsia="宋体"/>
                <w:b w:val="0"/>
                <w:i w:val="0"/>
                <w:sz w:val="16"/>
              </w:rPr>
              <w:t>FactSage热力学精度（通过TabPFN代理）</w:t>
            </w:r>
          </w:p>
        </w:tc>
      </w:tr>
      <w:tr w14:paraId="0BA2D1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767" w:type="dxa"/>
          </w:tcPr>
          <w:p w14:paraId="366AFE9E">
            <w:pPr>
              <w:spacing w:before="0" w:after="0"/>
              <w:jc w:val="center"/>
              <w:rPr>
                <w:sz w:val="16"/>
              </w:rPr>
            </w:pPr>
            <w:r>
              <w:rPr>
                <w:rFonts w:ascii="Times New Roman" w:hAnsi="Times New Roman" w:eastAsia="宋体"/>
                <w:b w:val="0"/>
                <w:i w:val="0"/>
                <w:sz w:val="16"/>
              </w:rPr>
              <w:t>搜索能力</w:t>
            </w:r>
          </w:p>
        </w:tc>
        <w:tc>
          <w:tcPr>
            <w:tcW w:w="2767" w:type="dxa"/>
          </w:tcPr>
          <w:p w14:paraId="7F7385C7">
            <w:pPr>
              <w:spacing w:before="0" w:after="0"/>
              <w:jc w:val="center"/>
              <w:rPr>
                <w:sz w:val="16"/>
              </w:rPr>
            </w:pPr>
            <w:r>
              <w:rPr>
                <w:rFonts w:ascii="Times New Roman" w:hAnsi="Times New Roman" w:eastAsia="宋体"/>
                <w:b w:val="0"/>
                <w:i w:val="0"/>
                <w:sz w:val="16"/>
              </w:rPr>
              <w:t>有限方案比较</w:t>
            </w:r>
          </w:p>
        </w:tc>
        <w:tc>
          <w:tcPr>
            <w:tcW w:w="2767" w:type="dxa"/>
          </w:tcPr>
          <w:p w14:paraId="30683522">
            <w:pPr>
              <w:spacing w:before="0" w:after="0"/>
              <w:jc w:val="center"/>
              <w:rPr>
                <w:sz w:val="16"/>
              </w:rPr>
            </w:pPr>
            <w:r>
              <w:rPr>
                <w:rFonts w:ascii="Times New Roman" w:hAnsi="Times New Roman" w:eastAsia="宋体"/>
                <w:b w:val="0"/>
                <w:i w:val="0"/>
                <w:sz w:val="16"/>
              </w:rPr>
              <w:t>10⁴+方案的系统搜索</w:t>
            </w:r>
          </w:p>
        </w:tc>
      </w:tr>
      <w:tr w14:paraId="0C88B9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767" w:type="dxa"/>
          </w:tcPr>
          <w:p w14:paraId="13B94D54">
            <w:pPr>
              <w:spacing w:before="0" w:after="0"/>
              <w:jc w:val="center"/>
              <w:rPr>
                <w:sz w:val="16"/>
              </w:rPr>
            </w:pPr>
            <w:r>
              <w:rPr>
                <w:rFonts w:ascii="Times New Roman" w:hAnsi="Times New Roman" w:eastAsia="宋体"/>
                <w:b w:val="0"/>
                <w:i w:val="0"/>
                <w:sz w:val="16"/>
              </w:rPr>
              <w:t>全流程视角</w:t>
            </w:r>
          </w:p>
        </w:tc>
        <w:tc>
          <w:tcPr>
            <w:tcW w:w="2767" w:type="dxa"/>
          </w:tcPr>
          <w:p w14:paraId="3BABB388">
            <w:pPr>
              <w:spacing w:before="0" w:after="0"/>
              <w:jc w:val="center"/>
              <w:rPr>
                <w:sz w:val="16"/>
              </w:rPr>
            </w:pPr>
            <w:r>
              <w:rPr>
                <w:rFonts w:ascii="Times New Roman" w:hAnsi="Times New Roman" w:eastAsia="宋体"/>
                <w:b w:val="0"/>
                <w:i w:val="0"/>
                <w:sz w:val="16"/>
              </w:rPr>
              <w:t>仅考虑配料环节</w:t>
            </w:r>
          </w:p>
        </w:tc>
        <w:tc>
          <w:tcPr>
            <w:tcW w:w="2767" w:type="dxa"/>
          </w:tcPr>
          <w:p w14:paraId="20E481A1">
            <w:pPr>
              <w:spacing w:before="0" w:after="0"/>
              <w:jc w:val="center"/>
              <w:rPr>
                <w:sz w:val="16"/>
              </w:rPr>
            </w:pPr>
            <w:r>
              <w:rPr>
                <w:rFonts w:ascii="Times New Roman" w:hAnsi="Times New Roman" w:eastAsia="宋体"/>
                <w:b w:val="0"/>
                <w:i w:val="0"/>
                <w:sz w:val="16"/>
              </w:rPr>
              <w:t>从配料到冶炼指标的闭环优化</w:t>
            </w:r>
          </w:p>
        </w:tc>
      </w:tr>
      <w:tr w14:paraId="25DF1C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767" w:type="dxa"/>
          </w:tcPr>
          <w:p w14:paraId="3AADB1DD">
            <w:pPr>
              <w:spacing w:before="0" w:after="0"/>
              <w:jc w:val="center"/>
              <w:rPr>
                <w:sz w:val="16"/>
              </w:rPr>
            </w:pPr>
            <w:r>
              <w:rPr>
                <w:rFonts w:ascii="Times New Roman" w:hAnsi="Times New Roman" w:eastAsia="宋体"/>
                <w:b w:val="0"/>
                <w:i w:val="0"/>
                <w:sz w:val="16"/>
              </w:rPr>
              <w:t>预测模型</w:t>
            </w:r>
          </w:p>
        </w:tc>
        <w:tc>
          <w:tcPr>
            <w:tcW w:w="2767" w:type="dxa"/>
          </w:tcPr>
          <w:p w14:paraId="3C97D82D">
            <w:pPr>
              <w:spacing w:before="0" w:after="0"/>
              <w:jc w:val="center"/>
              <w:rPr>
                <w:sz w:val="16"/>
              </w:rPr>
            </w:pPr>
            <w:r>
              <w:rPr>
                <w:rFonts w:ascii="Times New Roman" w:hAnsi="Times New Roman" w:eastAsia="宋体"/>
                <w:b w:val="0"/>
                <w:i w:val="0"/>
                <w:sz w:val="16"/>
              </w:rPr>
              <w:t>传统ML（RF/XGBoost）</w:t>
            </w:r>
          </w:p>
        </w:tc>
        <w:tc>
          <w:tcPr>
            <w:tcW w:w="2767" w:type="dxa"/>
          </w:tcPr>
          <w:p w14:paraId="5E732031">
            <w:pPr>
              <w:spacing w:before="0" w:after="0"/>
              <w:jc w:val="center"/>
              <w:rPr>
                <w:sz w:val="16"/>
              </w:rPr>
            </w:pPr>
            <w:r>
              <w:rPr>
                <w:rFonts w:ascii="Times New Roman" w:hAnsi="Times New Roman" w:eastAsia="宋体"/>
                <w:b w:val="0"/>
                <w:i w:val="0"/>
                <w:sz w:val="16"/>
              </w:rPr>
              <w:t>TabPFN预训练基础模型（Nature 2025）</w:t>
            </w:r>
          </w:p>
        </w:tc>
      </w:tr>
    </w:tbl>
    <w:p w14:paraId="7EBC2CF3">
      <w:pPr>
        <w:pStyle w:val="3"/>
        <w:keepNext/>
        <w:pageBreakBefore/>
        <w:widowControl/>
        <w:numPr>
          <w:ilvl w:val="0"/>
          <w:numId w:val="0"/>
        </w:numPr>
        <w:ind w:leftChars="0"/>
        <w:rPr>
          <w:b/>
        </w:rPr>
      </w:pPr>
      <w:bookmarkStart w:id="31" w:name="_Toc21871"/>
      <w:r>
        <w:rPr>
          <w:rFonts w:hint="eastAsia"/>
          <w:b/>
          <w:lang w:eastAsia="zh-CN"/>
        </w:rPr>
        <w:t xml:space="preserve">4 </w:t>
      </w:r>
      <w:r>
        <w:t>结果与讨论</w:t>
      </w:r>
      <w:bookmarkEnd w:id="31"/>
    </w:p>
    <w:p w14:paraId="64A10A8D">
      <w:pPr>
        <w:pStyle w:val="4"/>
        <w:keepNext/>
        <w:widowControl/>
        <w:numPr>
          <w:ilvl w:val="0"/>
          <w:numId w:val="0"/>
        </w:numPr>
        <w:ind w:leftChars="0"/>
        <w:rPr>
          <w:b w:val="0"/>
        </w:rPr>
      </w:pPr>
      <w:bookmarkStart w:id="32" w:name="_Toc23836"/>
      <w:r>
        <w:rPr>
          <w:rFonts w:hint="eastAsia"/>
          <w:lang w:eastAsia="zh-CN"/>
        </w:rPr>
        <w:t xml:space="preserve">4.1 </w:t>
      </w:r>
      <w:r>
        <w:t>实验设置</w:t>
      </w:r>
      <w:bookmarkEnd w:id="32"/>
    </w:p>
    <w:p w14:paraId="170678DB">
      <w:pPr>
        <w:pStyle w:val="5"/>
        <w:keepNext/>
        <w:widowControl/>
        <w:numPr>
          <w:ilvl w:val="0"/>
          <w:numId w:val="0"/>
        </w:numPr>
        <w:ind w:leftChars="0"/>
        <w:rPr>
          <w:b w:val="0"/>
        </w:rPr>
      </w:pPr>
      <w:bookmarkStart w:id="33" w:name="_Toc27946"/>
      <w:r>
        <w:rPr>
          <w:rFonts w:hint="eastAsia"/>
          <w:lang w:eastAsia="zh-CN"/>
        </w:rPr>
        <w:t xml:space="preserve">4.1.1 </w:t>
      </w:r>
      <w:r>
        <w:t>数据集</w:t>
      </w:r>
      <w:bookmarkEnd w:id="33"/>
    </w:p>
    <w:p w14:paraId="2CC7EE09">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基于企业11种矿料资源，通过随机采样方法生成3000组合成炉料方案，经FactSage 8.3批量热力学平衡计算后获得对应的29个冶金指标标签。FactSage计算条件为：温度1200°C、压力1 atm、氧位21（空气气氛），使用FToxid、FTmisc、FTsalt、FTps四个热力学数据库。数据集按8:2比例划分为训练集（2400组）和测试集（600组），随机种子固定为42以保证可复现性。</w:t>
      </w:r>
    </w:p>
    <w:p w14:paraId="7803FE47">
      <w:pPr>
        <w:pStyle w:val="5"/>
        <w:keepNext/>
        <w:widowControl/>
        <w:numPr>
          <w:ilvl w:val="0"/>
          <w:numId w:val="0"/>
        </w:numPr>
        <w:ind w:leftChars="0"/>
        <w:rPr>
          <w:b w:val="0"/>
        </w:rPr>
      </w:pPr>
      <w:bookmarkStart w:id="34" w:name="_Toc31533"/>
      <w:r>
        <w:rPr>
          <w:rFonts w:hint="eastAsia"/>
          <w:lang w:eastAsia="zh-CN"/>
        </w:rPr>
        <w:t xml:space="preserve">4.1.2 </w:t>
      </w:r>
      <w:r>
        <w:t>计算环境</w:t>
      </w:r>
      <w:bookmarkEnd w:id="34"/>
    </w:p>
    <w:p w14:paraId="30C1CA6E">
      <w:pPr>
        <w:pStyle w:val="20"/>
        <w:widowControl/>
        <w:numPr>
          <w:ilvl w:val="0"/>
          <w:numId w:val="12"/>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FactSage 8.3，运行于Windows工作站。</w:t>
      </w:r>
    </w:p>
    <w:p w14:paraId="299584EC">
      <w:pPr>
        <w:pStyle w:val="20"/>
        <w:widowControl/>
        <w:numPr>
          <w:ilvl w:val="0"/>
          <w:numId w:val="12"/>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机器学习模型使用Python 3.12，PyTorch 2.7.1+cu118，tabpfn 8.0.8，scikit-learn 1.9，XGBoost库实现。</w:t>
      </w:r>
    </w:p>
    <w:p w14:paraId="0583EBFC">
      <w:pPr>
        <w:pStyle w:val="20"/>
        <w:widowControl/>
        <w:numPr>
          <w:ilvl w:val="0"/>
          <w:numId w:val="12"/>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TabPFN-v3预训练权重：tabpfn-v3-regressor-v3_20260417_mediumdata.ckpt。</w:t>
      </w:r>
    </w:p>
    <w:p w14:paraId="719A5210">
      <w:pPr>
        <w:pStyle w:val="20"/>
        <w:widowControl/>
        <w:numPr>
          <w:ilvl w:val="0"/>
          <w:numId w:val="12"/>
        </w:numPr>
        <w:ind w:left="0" w:leftChars="0" w:firstLine="420" w:firstLineChars="0"/>
        <w:rPr>
          <w:rFonts w:ascii="Times New Roman" w:hAnsi="Times New Roman" w:eastAsia="宋体" w:cs="Times New Roman"/>
          <w:b w:val="0"/>
          <w:sz w:val="21"/>
          <w:szCs w:val="24"/>
        </w:rPr>
      </w:pPr>
      <w:r>
        <w:rPr>
          <w:rFonts w:ascii="Times New Roman" w:hAnsi="Times New Roman" w:eastAsia="宋体" w:cs="Times New Roman"/>
          <w:b w:val="0"/>
          <w:i w:val="0"/>
          <w:sz w:val="21"/>
          <w:szCs w:val="24"/>
        </w:rPr>
        <w:t>计算设备：NVIDIA GPU（CUDA 11.8）。</w:t>
      </w:r>
    </w:p>
    <w:p w14:paraId="3BB430BC">
      <w:pPr>
        <w:pStyle w:val="5"/>
        <w:keepNext/>
        <w:widowControl/>
        <w:numPr>
          <w:ilvl w:val="0"/>
          <w:numId w:val="0"/>
        </w:numPr>
        <w:ind w:leftChars="0"/>
        <w:rPr>
          <w:b w:val="0"/>
        </w:rPr>
      </w:pPr>
      <w:bookmarkStart w:id="35" w:name="_Toc15437"/>
      <w:r>
        <w:rPr>
          <w:rFonts w:hint="eastAsia"/>
          <w:lang w:eastAsia="zh-CN"/>
        </w:rPr>
        <w:t xml:space="preserve">4.1.3 </w:t>
      </w:r>
      <w:r>
        <w:t>评估指标</w:t>
      </w:r>
      <w:bookmarkEnd w:id="35"/>
    </w:p>
    <w:p w14:paraId="7603008D">
      <w:pPr>
        <w:pStyle w:val="20"/>
        <w:widowControl/>
        <w:numPr>
          <w:ilvl w:val="0"/>
          <w:numId w:val="13"/>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R²（决定系数）：</w:t>
      </w:r>
      <w:r>
        <w:rPr>
          <w:rFonts w:ascii="Times New Roman" w:hAnsi="Times New Roman" w:eastAsia="宋体" w:cs="Times New Roman"/>
          <w:b w:val="0"/>
          <w:i w:val="0"/>
          <w:sz w:val="21"/>
          <w:szCs w:val="24"/>
        </w:rPr>
        <w:t>衡量模型对数据变异的解释程度，越接近1越好。</w:t>
      </w:r>
    </w:p>
    <w:p w14:paraId="3D63C9CE">
      <w:pPr>
        <w:pStyle w:val="20"/>
        <w:widowControl/>
        <w:numPr>
          <w:ilvl w:val="0"/>
          <w:numId w:val="13"/>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RMSE（均方根误差）：</w:t>
      </w:r>
      <w:r>
        <w:rPr>
          <w:rFonts w:ascii="Times New Roman" w:hAnsi="Times New Roman" w:eastAsia="宋体" w:cs="Times New Roman"/>
          <w:b w:val="0"/>
          <w:i w:val="0"/>
          <w:sz w:val="21"/>
          <w:szCs w:val="24"/>
        </w:rPr>
        <w:t>衡量预测值与真实值的偏差，越小越好。</w:t>
      </w:r>
    </w:p>
    <w:p w14:paraId="743F4C9A">
      <w:pPr>
        <w:pStyle w:val="20"/>
        <w:widowControl/>
        <w:numPr>
          <w:ilvl w:val="0"/>
          <w:numId w:val="13"/>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MAE（平均绝对误差）：</w:t>
      </w:r>
      <w:r>
        <w:rPr>
          <w:rFonts w:ascii="Times New Roman" w:hAnsi="Times New Roman" w:eastAsia="宋体" w:cs="Times New Roman"/>
          <w:b w:val="0"/>
          <w:i w:val="0"/>
          <w:sz w:val="21"/>
          <w:szCs w:val="24"/>
        </w:rPr>
        <w:t>衡量预测的平均偏差，越小越好。</w:t>
      </w:r>
    </w:p>
    <w:p w14:paraId="3F5B1565">
      <w:pPr>
        <w:pStyle w:val="20"/>
        <w:widowControl/>
        <w:numPr>
          <w:ilvl w:val="0"/>
          <w:numId w:val="13"/>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MAE%（相对平均绝对误差）：</w:t>
      </w:r>
      <w:r>
        <w:rPr>
          <w:rFonts w:ascii="Times New Roman" w:hAnsi="Times New Roman" w:eastAsia="宋体" w:cs="Times New Roman"/>
          <w:b w:val="0"/>
          <w:i w:val="0"/>
          <w:sz w:val="21"/>
          <w:szCs w:val="24"/>
        </w:rPr>
        <w:t>MAE除以目标变量均值，以百分比表示，便于跨指标比较。</w:t>
      </w:r>
    </w:p>
    <w:p w14:paraId="55AEB0A1">
      <w:pPr>
        <w:pStyle w:val="4"/>
        <w:keepNext/>
        <w:widowControl/>
        <w:numPr>
          <w:ilvl w:val="0"/>
          <w:numId w:val="0"/>
        </w:numPr>
        <w:ind w:leftChars="0"/>
        <w:rPr>
          <w:b w:val="0"/>
        </w:rPr>
      </w:pPr>
      <w:bookmarkStart w:id="36" w:name="_Toc1639"/>
      <w:r>
        <w:rPr>
          <w:rFonts w:hint="eastAsia"/>
          <w:lang w:eastAsia="zh-CN"/>
        </w:rPr>
        <w:t xml:space="preserve">4.2 </w:t>
      </w:r>
      <w:r>
        <w:t>机器学习模型预测精度</w:t>
      </w:r>
      <w:bookmarkEnd w:id="36"/>
    </w:p>
    <w:p w14:paraId="549211FF">
      <w:pPr>
        <w:pStyle w:val="5"/>
        <w:keepNext/>
        <w:widowControl/>
        <w:numPr>
          <w:ilvl w:val="0"/>
          <w:numId w:val="0"/>
        </w:numPr>
        <w:ind w:leftChars="0"/>
        <w:rPr>
          <w:b w:val="0"/>
        </w:rPr>
      </w:pPr>
      <w:bookmarkStart w:id="37" w:name="_Toc21207"/>
      <w:r>
        <w:rPr>
          <w:rFonts w:hint="eastAsia"/>
          <w:lang w:eastAsia="zh-CN"/>
        </w:rPr>
        <w:t xml:space="preserve">4.2.1 </w:t>
      </w:r>
      <w:r>
        <w:t>TabPFN在29个冶金指标上的预测性能</w:t>
      </w:r>
      <w:bookmarkEnd w:id="37"/>
    </w:p>
    <w:p w14:paraId="10F64BB1">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表3展示了TabPFN模型在FactSage留样测试数据（600组）上对29个冶金指标的预测性能。TabPFN在绝大多数指标上表现出色，29个目标的平均R²达到0.989，平均MAE为0.038，平均RMSE为0.110。</w:t>
      </w:r>
    </w:p>
    <w:p w14:paraId="425CC536">
      <w:pPr>
        <w:pStyle w:val="180"/>
        <w:widowControl/>
      </w:pPr>
      <w:r>
        <w:t>表3 TabPFN模型在29个冶金指标上的预测性能</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1383"/>
        <w:gridCol w:w="1383"/>
        <w:gridCol w:w="1383"/>
        <w:gridCol w:w="1383"/>
        <w:gridCol w:w="1383"/>
        <w:gridCol w:w="1383"/>
      </w:tblGrid>
      <w:tr w14:paraId="1819CE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Borders>
              <w:bottom w:val="single" w:color="000000" w:sz="4" w:space="0"/>
            </w:tcBorders>
          </w:tcPr>
          <w:p w14:paraId="61371344">
            <w:pPr>
              <w:spacing w:before="0" w:after="0"/>
              <w:jc w:val="center"/>
              <w:rPr>
                <w:sz w:val="16"/>
              </w:rPr>
            </w:pPr>
            <w:r>
              <w:rPr>
                <w:rFonts w:ascii="Times New Roman" w:hAnsi="Times New Roman" w:eastAsia="黑体"/>
                <w:b/>
                <w:i w:val="0"/>
                <w:sz w:val="16"/>
              </w:rPr>
              <w:t>类别</w:t>
            </w:r>
          </w:p>
        </w:tc>
        <w:tc>
          <w:tcPr>
            <w:tcW w:w="1383" w:type="dxa"/>
            <w:tcBorders>
              <w:bottom w:val="single" w:color="000000" w:sz="4" w:space="0"/>
            </w:tcBorders>
          </w:tcPr>
          <w:p w14:paraId="013CCF98">
            <w:pPr>
              <w:spacing w:before="0" w:after="0"/>
              <w:jc w:val="center"/>
              <w:rPr>
                <w:sz w:val="16"/>
              </w:rPr>
            </w:pPr>
            <w:r>
              <w:rPr>
                <w:rFonts w:ascii="Times New Roman" w:hAnsi="Times New Roman" w:eastAsia="黑体"/>
                <w:b/>
                <w:i w:val="0"/>
                <w:sz w:val="16"/>
              </w:rPr>
              <w:t>预测指标</w:t>
            </w:r>
          </w:p>
        </w:tc>
        <w:tc>
          <w:tcPr>
            <w:tcW w:w="1383" w:type="dxa"/>
            <w:tcBorders>
              <w:bottom w:val="single" w:color="000000" w:sz="4" w:space="0"/>
            </w:tcBorders>
          </w:tcPr>
          <w:p w14:paraId="60B042A7">
            <w:pPr>
              <w:spacing w:before="0" w:after="0"/>
              <w:jc w:val="center"/>
              <w:rPr>
                <w:sz w:val="16"/>
              </w:rPr>
            </w:pPr>
            <w:r>
              <w:rPr>
                <w:rFonts w:ascii="Times New Roman" w:hAnsi="Times New Roman" w:eastAsia="黑体"/>
                <w:b/>
                <w:i w:val="0"/>
                <w:sz w:val="16"/>
              </w:rPr>
              <w:t>R²</w:t>
            </w:r>
          </w:p>
        </w:tc>
        <w:tc>
          <w:tcPr>
            <w:tcW w:w="1383" w:type="dxa"/>
            <w:tcBorders>
              <w:bottom w:val="single" w:color="000000" w:sz="4" w:space="0"/>
            </w:tcBorders>
          </w:tcPr>
          <w:p w14:paraId="4287A22F">
            <w:pPr>
              <w:spacing w:before="0" w:after="0"/>
              <w:jc w:val="center"/>
              <w:rPr>
                <w:sz w:val="16"/>
              </w:rPr>
            </w:pPr>
            <w:r>
              <w:rPr>
                <w:rFonts w:ascii="Times New Roman" w:hAnsi="Times New Roman" w:eastAsia="黑体"/>
                <w:b/>
                <w:i w:val="0"/>
                <w:sz w:val="16"/>
              </w:rPr>
              <w:t>RMSE</w:t>
            </w:r>
          </w:p>
        </w:tc>
        <w:tc>
          <w:tcPr>
            <w:tcW w:w="1383" w:type="dxa"/>
            <w:tcBorders>
              <w:bottom w:val="single" w:color="000000" w:sz="4" w:space="0"/>
            </w:tcBorders>
          </w:tcPr>
          <w:p w14:paraId="3C0C06DC">
            <w:pPr>
              <w:spacing w:before="0" w:after="0"/>
              <w:jc w:val="center"/>
              <w:rPr>
                <w:sz w:val="16"/>
              </w:rPr>
            </w:pPr>
            <w:r>
              <w:rPr>
                <w:rFonts w:ascii="Times New Roman" w:hAnsi="Times New Roman" w:eastAsia="黑体"/>
                <w:b/>
                <w:i w:val="0"/>
                <w:sz w:val="16"/>
              </w:rPr>
              <w:t>MAE</w:t>
            </w:r>
          </w:p>
        </w:tc>
        <w:tc>
          <w:tcPr>
            <w:tcW w:w="1383" w:type="dxa"/>
            <w:tcBorders>
              <w:bottom w:val="single" w:color="000000" w:sz="4" w:space="0"/>
            </w:tcBorders>
          </w:tcPr>
          <w:p w14:paraId="7AE3822A">
            <w:pPr>
              <w:spacing w:before="0" w:after="0"/>
              <w:jc w:val="center"/>
              <w:rPr>
                <w:sz w:val="16"/>
              </w:rPr>
            </w:pPr>
            <w:r>
              <w:rPr>
                <w:rFonts w:ascii="Times New Roman" w:hAnsi="Times New Roman" w:eastAsia="黑体"/>
                <w:b/>
                <w:i w:val="0"/>
                <w:sz w:val="16"/>
              </w:rPr>
              <w:t>均值</w:t>
            </w:r>
          </w:p>
        </w:tc>
      </w:tr>
      <w:tr w14:paraId="1DA88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323013C1">
            <w:pPr>
              <w:spacing w:before="0" w:after="0"/>
              <w:jc w:val="center"/>
              <w:rPr>
                <w:sz w:val="16"/>
              </w:rPr>
            </w:pPr>
            <w:r>
              <w:rPr>
                <w:rFonts w:ascii="Times New Roman" w:hAnsi="Times New Roman" w:eastAsia="宋体"/>
                <w:b w:val="0"/>
                <w:i w:val="0"/>
                <w:sz w:val="16"/>
              </w:rPr>
              <w:t>冰铜</w:t>
            </w:r>
          </w:p>
        </w:tc>
        <w:tc>
          <w:tcPr>
            <w:tcW w:w="1383" w:type="dxa"/>
          </w:tcPr>
          <w:p w14:paraId="30F48239">
            <w:pPr>
              <w:spacing w:before="0" w:after="0"/>
              <w:jc w:val="center"/>
              <w:rPr>
                <w:sz w:val="16"/>
              </w:rPr>
            </w:pPr>
            <w:r>
              <w:rPr>
                <w:rFonts w:ascii="Times New Roman" w:hAnsi="Times New Roman" w:eastAsia="宋体"/>
                <w:b w:val="0"/>
                <w:i w:val="0"/>
                <w:sz w:val="16"/>
              </w:rPr>
              <w:t>matte_Cu_pct</w:t>
            </w:r>
          </w:p>
        </w:tc>
        <w:tc>
          <w:tcPr>
            <w:tcW w:w="1383" w:type="dxa"/>
          </w:tcPr>
          <w:p w14:paraId="03B5B974">
            <w:pPr>
              <w:spacing w:before="0" w:after="0"/>
              <w:jc w:val="center"/>
              <w:rPr>
                <w:sz w:val="16"/>
              </w:rPr>
            </w:pPr>
            <w:r>
              <w:rPr>
                <w:rFonts w:ascii="Times New Roman" w:hAnsi="Times New Roman" w:eastAsia="宋体"/>
                <w:b w:val="0"/>
                <w:i w:val="0"/>
                <w:sz w:val="16"/>
              </w:rPr>
              <w:t>0.9998</w:t>
            </w:r>
          </w:p>
        </w:tc>
        <w:tc>
          <w:tcPr>
            <w:tcW w:w="1383" w:type="dxa"/>
          </w:tcPr>
          <w:p w14:paraId="3717B91C">
            <w:pPr>
              <w:spacing w:before="0" w:after="0"/>
              <w:jc w:val="center"/>
              <w:rPr>
                <w:sz w:val="16"/>
              </w:rPr>
            </w:pPr>
            <w:r>
              <w:rPr>
                <w:rFonts w:ascii="Times New Roman" w:hAnsi="Times New Roman" w:eastAsia="宋体"/>
                <w:b w:val="0"/>
                <w:i w:val="0"/>
                <w:sz w:val="16"/>
              </w:rPr>
              <w:t>0.1396</w:t>
            </w:r>
          </w:p>
        </w:tc>
        <w:tc>
          <w:tcPr>
            <w:tcW w:w="1383" w:type="dxa"/>
          </w:tcPr>
          <w:p w14:paraId="58082AD4">
            <w:pPr>
              <w:spacing w:before="0" w:after="0"/>
              <w:jc w:val="center"/>
              <w:rPr>
                <w:sz w:val="16"/>
              </w:rPr>
            </w:pPr>
            <w:r>
              <w:rPr>
                <w:rFonts w:ascii="Times New Roman" w:hAnsi="Times New Roman" w:eastAsia="宋体"/>
                <w:b w:val="0"/>
                <w:i w:val="0"/>
                <w:sz w:val="16"/>
              </w:rPr>
              <w:t>0.0630</w:t>
            </w:r>
          </w:p>
        </w:tc>
        <w:tc>
          <w:tcPr>
            <w:tcW w:w="1383" w:type="dxa"/>
          </w:tcPr>
          <w:p w14:paraId="76C2AFCF">
            <w:pPr>
              <w:spacing w:before="0" w:after="0"/>
              <w:jc w:val="center"/>
              <w:rPr>
                <w:sz w:val="16"/>
              </w:rPr>
            </w:pPr>
            <w:r>
              <w:rPr>
                <w:rFonts w:ascii="Times New Roman" w:hAnsi="Times New Roman" w:eastAsia="宋体"/>
                <w:b w:val="0"/>
                <w:i w:val="0"/>
                <w:sz w:val="16"/>
              </w:rPr>
              <w:t>62.73</w:t>
            </w:r>
          </w:p>
        </w:tc>
      </w:tr>
      <w:tr w14:paraId="69115F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6CCFAF5D">
            <w:pPr>
              <w:spacing w:before="0" w:after="0"/>
              <w:jc w:val="center"/>
              <w:rPr>
                <w:sz w:val="16"/>
              </w:rPr>
            </w:pPr>
            <w:r>
              <w:rPr>
                <w:rFonts w:ascii="Times New Roman" w:hAnsi="Times New Roman" w:eastAsia="宋体"/>
                <w:b w:val="0"/>
                <w:i w:val="0"/>
                <w:sz w:val="16"/>
              </w:rPr>
              <w:t>冰铜</w:t>
            </w:r>
          </w:p>
        </w:tc>
        <w:tc>
          <w:tcPr>
            <w:tcW w:w="1383" w:type="dxa"/>
          </w:tcPr>
          <w:p w14:paraId="1579560C">
            <w:pPr>
              <w:spacing w:before="0" w:after="0"/>
              <w:jc w:val="center"/>
              <w:rPr>
                <w:sz w:val="16"/>
              </w:rPr>
            </w:pPr>
            <w:r>
              <w:rPr>
                <w:rFonts w:ascii="Times New Roman" w:hAnsi="Times New Roman" w:eastAsia="宋体"/>
                <w:b w:val="0"/>
                <w:i w:val="0"/>
                <w:sz w:val="16"/>
              </w:rPr>
              <w:t>matte_Fe_pct</w:t>
            </w:r>
          </w:p>
        </w:tc>
        <w:tc>
          <w:tcPr>
            <w:tcW w:w="1383" w:type="dxa"/>
          </w:tcPr>
          <w:p w14:paraId="1AFDFB02">
            <w:pPr>
              <w:spacing w:before="0" w:after="0"/>
              <w:jc w:val="center"/>
              <w:rPr>
                <w:sz w:val="16"/>
              </w:rPr>
            </w:pPr>
            <w:r>
              <w:rPr>
                <w:rFonts w:ascii="Times New Roman" w:hAnsi="Times New Roman" w:eastAsia="宋体"/>
                <w:b w:val="0"/>
                <w:i w:val="0"/>
                <w:sz w:val="16"/>
              </w:rPr>
              <w:t>0.9999</w:t>
            </w:r>
          </w:p>
        </w:tc>
        <w:tc>
          <w:tcPr>
            <w:tcW w:w="1383" w:type="dxa"/>
          </w:tcPr>
          <w:p w14:paraId="793E5EA0">
            <w:pPr>
              <w:spacing w:before="0" w:after="0"/>
              <w:jc w:val="center"/>
              <w:rPr>
                <w:sz w:val="16"/>
              </w:rPr>
            </w:pPr>
            <w:r>
              <w:rPr>
                <w:rFonts w:ascii="Times New Roman" w:hAnsi="Times New Roman" w:eastAsia="宋体"/>
                <w:b w:val="0"/>
                <w:i w:val="0"/>
                <w:sz w:val="16"/>
              </w:rPr>
              <w:t>0.0582</w:t>
            </w:r>
          </w:p>
        </w:tc>
        <w:tc>
          <w:tcPr>
            <w:tcW w:w="1383" w:type="dxa"/>
          </w:tcPr>
          <w:p w14:paraId="6936D605">
            <w:pPr>
              <w:spacing w:before="0" w:after="0"/>
              <w:jc w:val="center"/>
              <w:rPr>
                <w:sz w:val="16"/>
              </w:rPr>
            </w:pPr>
            <w:r>
              <w:rPr>
                <w:rFonts w:ascii="Times New Roman" w:hAnsi="Times New Roman" w:eastAsia="宋体"/>
                <w:b w:val="0"/>
                <w:i w:val="0"/>
                <w:sz w:val="16"/>
              </w:rPr>
              <w:t>0.0379</w:t>
            </w:r>
          </w:p>
        </w:tc>
        <w:tc>
          <w:tcPr>
            <w:tcW w:w="1383" w:type="dxa"/>
          </w:tcPr>
          <w:p w14:paraId="4DCD6F0D">
            <w:pPr>
              <w:spacing w:before="0" w:after="0"/>
              <w:jc w:val="center"/>
              <w:rPr>
                <w:sz w:val="16"/>
              </w:rPr>
            </w:pPr>
            <w:r>
              <w:rPr>
                <w:rFonts w:ascii="Times New Roman" w:hAnsi="Times New Roman" w:eastAsia="宋体"/>
                <w:b w:val="0"/>
                <w:i w:val="0"/>
                <w:sz w:val="16"/>
              </w:rPr>
              <w:t>11.99</w:t>
            </w:r>
          </w:p>
        </w:tc>
      </w:tr>
      <w:tr w14:paraId="34F1AB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50107227">
            <w:pPr>
              <w:spacing w:before="0" w:after="0"/>
              <w:jc w:val="center"/>
              <w:rPr>
                <w:sz w:val="16"/>
              </w:rPr>
            </w:pPr>
            <w:r>
              <w:rPr>
                <w:rFonts w:ascii="Times New Roman" w:hAnsi="Times New Roman" w:eastAsia="宋体"/>
                <w:b w:val="0"/>
                <w:i w:val="0"/>
                <w:sz w:val="16"/>
              </w:rPr>
              <w:t>冰铜</w:t>
            </w:r>
          </w:p>
        </w:tc>
        <w:tc>
          <w:tcPr>
            <w:tcW w:w="1383" w:type="dxa"/>
          </w:tcPr>
          <w:p w14:paraId="7D58C80D">
            <w:pPr>
              <w:spacing w:before="0" w:after="0"/>
              <w:jc w:val="center"/>
              <w:rPr>
                <w:sz w:val="16"/>
              </w:rPr>
            </w:pPr>
            <w:r>
              <w:rPr>
                <w:rFonts w:ascii="Times New Roman" w:hAnsi="Times New Roman" w:eastAsia="宋体"/>
                <w:b w:val="0"/>
                <w:i w:val="0"/>
                <w:sz w:val="16"/>
              </w:rPr>
              <w:t>matte_S_pct</w:t>
            </w:r>
          </w:p>
        </w:tc>
        <w:tc>
          <w:tcPr>
            <w:tcW w:w="1383" w:type="dxa"/>
          </w:tcPr>
          <w:p w14:paraId="30536A47">
            <w:pPr>
              <w:spacing w:before="0" w:after="0"/>
              <w:jc w:val="center"/>
              <w:rPr>
                <w:sz w:val="16"/>
              </w:rPr>
            </w:pPr>
            <w:r>
              <w:rPr>
                <w:rFonts w:ascii="Times New Roman" w:hAnsi="Times New Roman" w:eastAsia="宋体"/>
                <w:b w:val="0"/>
                <w:i w:val="0"/>
                <w:sz w:val="16"/>
              </w:rPr>
              <w:t>0.9979</w:t>
            </w:r>
          </w:p>
        </w:tc>
        <w:tc>
          <w:tcPr>
            <w:tcW w:w="1383" w:type="dxa"/>
          </w:tcPr>
          <w:p w14:paraId="6962C9D3">
            <w:pPr>
              <w:spacing w:before="0" w:after="0"/>
              <w:jc w:val="center"/>
              <w:rPr>
                <w:sz w:val="16"/>
              </w:rPr>
            </w:pPr>
            <w:r>
              <w:rPr>
                <w:rFonts w:ascii="Times New Roman" w:hAnsi="Times New Roman" w:eastAsia="宋体"/>
                <w:b w:val="0"/>
                <w:i w:val="0"/>
                <w:sz w:val="16"/>
              </w:rPr>
              <w:t>0.1101</w:t>
            </w:r>
          </w:p>
        </w:tc>
        <w:tc>
          <w:tcPr>
            <w:tcW w:w="1383" w:type="dxa"/>
          </w:tcPr>
          <w:p w14:paraId="48337A5E">
            <w:pPr>
              <w:spacing w:before="0" w:after="0"/>
              <w:jc w:val="center"/>
              <w:rPr>
                <w:sz w:val="16"/>
              </w:rPr>
            </w:pPr>
            <w:r>
              <w:rPr>
                <w:rFonts w:ascii="Times New Roman" w:hAnsi="Times New Roman" w:eastAsia="宋体"/>
                <w:b w:val="0"/>
                <w:i w:val="0"/>
                <w:sz w:val="16"/>
              </w:rPr>
              <w:t>0.0173</w:t>
            </w:r>
          </w:p>
        </w:tc>
        <w:tc>
          <w:tcPr>
            <w:tcW w:w="1383" w:type="dxa"/>
          </w:tcPr>
          <w:p w14:paraId="2E5F46CD">
            <w:pPr>
              <w:spacing w:before="0" w:after="0"/>
              <w:jc w:val="center"/>
              <w:rPr>
                <w:sz w:val="16"/>
              </w:rPr>
            </w:pPr>
            <w:r>
              <w:rPr>
                <w:rFonts w:ascii="Times New Roman" w:hAnsi="Times New Roman" w:eastAsia="宋体"/>
                <w:b w:val="0"/>
                <w:i w:val="0"/>
                <w:sz w:val="16"/>
              </w:rPr>
              <w:t>23.94</w:t>
            </w:r>
          </w:p>
        </w:tc>
      </w:tr>
      <w:tr w14:paraId="4003E6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09589A3A">
            <w:pPr>
              <w:spacing w:before="0" w:after="0"/>
              <w:jc w:val="center"/>
              <w:rPr>
                <w:sz w:val="16"/>
              </w:rPr>
            </w:pPr>
            <w:r>
              <w:rPr>
                <w:rFonts w:ascii="Times New Roman" w:hAnsi="Times New Roman" w:eastAsia="宋体"/>
                <w:b w:val="0"/>
                <w:i w:val="0"/>
                <w:sz w:val="16"/>
              </w:rPr>
              <w:t>冰铜</w:t>
            </w:r>
          </w:p>
        </w:tc>
        <w:tc>
          <w:tcPr>
            <w:tcW w:w="1383" w:type="dxa"/>
          </w:tcPr>
          <w:p w14:paraId="32F6E8F5">
            <w:pPr>
              <w:spacing w:before="0" w:after="0"/>
              <w:jc w:val="center"/>
              <w:rPr>
                <w:sz w:val="16"/>
              </w:rPr>
            </w:pPr>
            <w:r>
              <w:rPr>
                <w:rFonts w:ascii="Times New Roman" w:hAnsi="Times New Roman" w:eastAsia="宋体"/>
                <w:b w:val="0"/>
                <w:i w:val="0"/>
                <w:sz w:val="16"/>
              </w:rPr>
              <w:t>matte_Ni_pct</w:t>
            </w:r>
          </w:p>
        </w:tc>
        <w:tc>
          <w:tcPr>
            <w:tcW w:w="1383" w:type="dxa"/>
          </w:tcPr>
          <w:p w14:paraId="6851DCD9">
            <w:pPr>
              <w:spacing w:before="0" w:after="0"/>
              <w:jc w:val="center"/>
              <w:rPr>
                <w:sz w:val="16"/>
              </w:rPr>
            </w:pPr>
            <w:r>
              <w:rPr>
                <w:rFonts w:ascii="Times New Roman" w:hAnsi="Times New Roman" w:eastAsia="宋体"/>
                <w:b w:val="0"/>
                <w:i w:val="0"/>
                <w:sz w:val="16"/>
              </w:rPr>
              <w:t>0.9966</w:t>
            </w:r>
          </w:p>
        </w:tc>
        <w:tc>
          <w:tcPr>
            <w:tcW w:w="1383" w:type="dxa"/>
          </w:tcPr>
          <w:p w14:paraId="1ECF8FB7">
            <w:pPr>
              <w:spacing w:before="0" w:after="0"/>
              <w:jc w:val="center"/>
              <w:rPr>
                <w:sz w:val="16"/>
              </w:rPr>
            </w:pPr>
            <w:r>
              <w:rPr>
                <w:rFonts w:ascii="Times New Roman" w:hAnsi="Times New Roman" w:eastAsia="宋体"/>
                <w:b w:val="0"/>
                <w:i w:val="0"/>
                <w:sz w:val="16"/>
              </w:rPr>
              <w:t>0.0285</w:t>
            </w:r>
          </w:p>
        </w:tc>
        <w:tc>
          <w:tcPr>
            <w:tcW w:w="1383" w:type="dxa"/>
          </w:tcPr>
          <w:p w14:paraId="7B52CD97">
            <w:pPr>
              <w:spacing w:before="0" w:after="0"/>
              <w:jc w:val="center"/>
              <w:rPr>
                <w:sz w:val="16"/>
              </w:rPr>
            </w:pPr>
            <w:r>
              <w:rPr>
                <w:rFonts w:ascii="Times New Roman" w:hAnsi="Times New Roman" w:eastAsia="宋体"/>
                <w:b w:val="0"/>
                <w:i w:val="0"/>
                <w:sz w:val="16"/>
              </w:rPr>
              <w:t>0.0067</w:t>
            </w:r>
          </w:p>
        </w:tc>
        <w:tc>
          <w:tcPr>
            <w:tcW w:w="1383" w:type="dxa"/>
          </w:tcPr>
          <w:p w14:paraId="5581AD2D">
            <w:pPr>
              <w:spacing w:before="0" w:after="0"/>
              <w:jc w:val="center"/>
              <w:rPr>
                <w:sz w:val="16"/>
              </w:rPr>
            </w:pPr>
            <w:r>
              <w:rPr>
                <w:rFonts w:ascii="Times New Roman" w:hAnsi="Times New Roman" w:eastAsia="宋体"/>
                <w:b w:val="0"/>
                <w:i w:val="0"/>
                <w:sz w:val="16"/>
              </w:rPr>
              <w:t>0.43</w:t>
            </w:r>
          </w:p>
        </w:tc>
      </w:tr>
      <w:tr w14:paraId="2B0B8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1DC23DE2">
            <w:pPr>
              <w:spacing w:before="0" w:after="0"/>
              <w:jc w:val="center"/>
              <w:rPr>
                <w:sz w:val="16"/>
              </w:rPr>
            </w:pPr>
            <w:r>
              <w:rPr>
                <w:rFonts w:ascii="Times New Roman" w:hAnsi="Times New Roman" w:eastAsia="宋体"/>
                <w:b w:val="0"/>
                <w:i w:val="0"/>
                <w:sz w:val="16"/>
              </w:rPr>
              <w:t>冰铜</w:t>
            </w:r>
          </w:p>
        </w:tc>
        <w:tc>
          <w:tcPr>
            <w:tcW w:w="1383" w:type="dxa"/>
          </w:tcPr>
          <w:p w14:paraId="313392FF">
            <w:pPr>
              <w:spacing w:before="0" w:after="0"/>
              <w:jc w:val="center"/>
              <w:rPr>
                <w:sz w:val="16"/>
              </w:rPr>
            </w:pPr>
            <w:r>
              <w:rPr>
                <w:rFonts w:ascii="Times New Roman" w:hAnsi="Times New Roman" w:eastAsia="宋体"/>
                <w:b w:val="0"/>
                <w:i w:val="0"/>
                <w:sz w:val="16"/>
              </w:rPr>
              <w:t>matte_Zn_pct</w:t>
            </w:r>
          </w:p>
        </w:tc>
        <w:tc>
          <w:tcPr>
            <w:tcW w:w="1383" w:type="dxa"/>
          </w:tcPr>
          <w:p w14:paraId="456F5F37">
            <w:pPr>
              <w:spacing w:before="0" w:after="0"/>
              <w:jc w:val="center"/>
              <w:rPr>
                <w:sz w:val="16"/>
              </w:rPr>
            </w:pPr>
            <w:r>
              <w:rPr>
                <w:rFonts w:ascii="Times New Roman" w:hAnsi="Times New Roman" w:eastAsia="宋体"/>
                <w:b w:val="0"/>
                <w:i w:val="0"/>
                <w:sz w:val="16"/>
              </w:rPr>
              <w:t>0.9998</w:t>
            </w:r>
          </w:p>
        </w:tc>
        <w:tc>
          <w:tcPr>
            <w:tcW w:w="1383" w:type="dxa"/>
          </w:tcPr>
          <w:p w14:paraId="7AF482E3">
            <w:pPr>
              <w:spacing w:before="0" w:after="0"/>
              <w:jc w:val="center"/>
              <w:rPr>
                <w:sz w:val="16"/>
              </w:rPr>
            </w:pPr>
            <w:r>
              <w:rPr>
                <w:rFonts w:ascii="Times New Roman" w:hAnsi="Times New Roman" w:eastAsia="宋体"/>
                <w:b w:val="0"/>
                <w:i w:val="0"/>
                <w:sz w:val="16"/>
              </w:rPr>
              <w:t>0.0136</w:t>
            </w:r>
          </w:p>
        </w:tc>
        <w:tc>
          <w:tcPr>
            <w:tcW w:w="1383" w:type="dxa"/>
          </w:tcPr>
          <w:p w14:paraId="463EED2A">
            <w:pPr>
              <w:spacing w:before="0" w:after="0"/>
              <w:jc w:val="center"/>
              <w:rPr>
                <w:sz w:val="16"/>
              </w:rPr>
            </w:pPr>
            <w:r>
              <w:rPr>
                <w:rFonts w:ascii="Times New Roman" w:hAnsi="Times New Roman" w:eastAsia="宋体"/>
                <w:b w:val="0"/>
                <w:i w:val="0"/>
                <w:sz w:val="16"/>
              </w:rPr>
              <w:t>0.0078</w:t>
            </w:r>
          </w:p>
        </w:tc>
        <w:tc>
          <w:tcPr>
            <w:tcW w:w="1383" w:type="dxa"/>
          </w:tcPr>
          <w:p w14:paraId="78F273B2">
            <w:pPr>
              <w:spacing w:before="0" w:after="0"/>
              <w:jc w:val="center"/>
              <w:rPr>
                <w:sz w:val="16"/>
              </w:rPr>
            </w:pPr>
            <w:r>
              <w:rPr>
                <w:rFonts w:ascii="Times New Roman" w:hAnsi="Times New Roman" w:eastAsia="宋体"/>
                <w:b w:val="0"/>
                <w:i w:val="0"/>
                <w:sz w:val="16"/>
              </w:rPr>
              <w:t>0.88</w:t>
            </w:r>
          </w:p>
        </w:tc>
      </w:tr>
      <w:tr w14:paraId="4DFECC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45C9DBD7">
            <w:pPr>
              <w:spacing w:before="0" w:after="0"/>
              <w:jc w:val="center"/>
              <w:rPr>
                <w:sz w:val="16"/>
              </w:rPr>
            </w:pPr>
            <w:r>
              <w:rPr>
                <w:rFonts w:ascii="Times New Roman" w:hAnsi="Times New Roman" w:eastAsia="宋体"/>
                <w:b w:val="0"/>
                <w:i w:val="0"/>
                <w:sz w:val="16"/>
              </w:rPr>
              <w:t>冰铜</w:t>
            </w:r>
          </w:p>
        </w:tc>
        <w:tc>
          <w:tcPr>
            <w:tcW w:w="1383" w:type="dxa"/>
          </w:tcPr>
          <w:p w14:paraId="0B19E41D">
            <w:pPr>
              <w:spacing w:before="0" w:after="0"/>
              <w:jc w:val="center"/>
              <w:rPr>
                <w:sz w:val="16"/>
              </w:rPr>
            </w:pPr>
            <w:r>
              <w:rPr>
                <w:rFonts w:ascii="Times New Roman" w:hAnsi="Times New Roman" w:eastAsia="宋体"/>
                <w:b w:val="0"/>
                <w:i w:val="0"/>
                <w:sz w:val="16"/>
              </w:rPr>
              <w:t>matte_Pb_pct</w:t>
            </w:r>
          </w:p>
        </w:tc>
        <w:tc>
          <w:tcPr>
            <w:tcW w:w="1383" w:type="dxa"/>
          </w:tcPr>
          <w:p w14:paraId="14576BDE">
            <w:pPr>
              <w:spacing w:before="0" w:after="0"/>
              <w:jc w:val="center"/>
              <w:rPr>
                <w:sz w:val="16"/>
              </w:rPr>
            </w:pPr>
            <w:r>
              <w:rPr>
                <w:rFonts w:ascii="Times New Roman" w:hAnsi="Times New Roman" w:eastAsia="宋体"/>
                <w:b w:val="0"/>
                <w:i w:val="0"/>
                <w:sz w:val="16"/>
              </w:rPr>
              <w:t>0.9905</w:t>
            </w:r>
          </w:p>
        </w:tc>
        <w:tc>
          <w:tcPr>
            <w:tcW w:w="1383" w:type="dxa"/>
          </w:tcPr>
          <w:p w14:paraId="0F9396C8">
            <w:pPr>
              <w:spacing w:before="0" w:after="0"/>
              <w:jc w:val="center"/>
              <w:rPr>
                <w:sz w:val="16"/>
              </w:rPr>
            </w:pPr>
            <w:r>
              <w:rPr>
                <w:rFonts w:ascii="Times New Roman" w:hAnsi="Times New Roman" w:eastAsia="宋体"/>
                <w:b w:val="0"/>
                <w:i w:val="0"/>
                <w:sz w:val="16"/>
              </w:rPr>
              <w:t>0.0005</w:t>
            </w:r>
          </w:p>
        </w:tc>
        <w:tc>
          <w:tcPr>
            <w:tcW w:w="1383" w:type="dxa"/>
          </w:tcPr>
          <w:p w14:paraId="2FD976F3">
            <w:pPr>
              <w:spacing w:before="0" w:after="0"/>
              <w:jc w:val="center"/>
              <w:rPr>
                <w:sz w:val="16"/>
              </w:rPr>
            </w:pPr>
            <w:r>
              <w:rPr>
                <w:rFonts w:ascii="Times New Roman" w:hAnsi="Times New Roman" w:eastAsia="宋体"/>
                <w:b w:val="0"/>
                <w:i w:val="0"/>
                <w:sz w:val="16"/>
              </w:rPr>
              <w:t>0.0001</w:t>
            </w:r>
          </w:p>
        </w:tc>
        <w:tc>
          <w:tcPr>
            <w:tcW w:w="1383" w:type="dxa"/>
          </w:tcPr>
          <w:p w14:paraId="33994E36">
            <w:pPr>
              <w:spacing w:before="0" w:after="0"/>
              <w:jc w:val="center"/>
              <w:rPr>
                <w:sz w:val="16"/>
              </w:rPr>
            </w:pPr>
            <w:r>
              <w:rPr>
                <w:rFonts w:ascii="Times New Roman" w:hAnsi="Times New Roman" w:eastAsia="宋体"/>
                <w:b w:val="0"/>
                <w:i w:val="0"/>
                <w:sz w:val="16"/>
              </w:rPr>
              <w:t>0.008</w:t>
            </w:r>
          </w:p>
        </w:tc>
      </w:tr>
      <w:tr w14:paraId="4E61FB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5CA81375">
            <w:pPr>
              <w:spacing w:before="0" w:after="0"/>
              <w:jc w:val="center"/>
              <w:rPr>
                <w:sz w:val="16"/>
              </w:rPr>
            </w:pPr>
            <w:r>
              <w:rPr>
                <w:rFonts w:ascii="Times New Roman" w:hAnsi="Times New Roman" w:eastAsia="宋体"/>
                <w:b w:val="0"/>
                <w:i w:val="0"/>
                <w:sz w:val="16"/>
              </w:rPr>
              <w:t>冰铜</w:t>
            </w:r>
          </w:p>
        </w:tc>
        <w:tc>
          <w:tcPr>
            <w:tcW w:w="1383" w:type="dxa"/>
          </w:tcPr>
          <w:p w14:paraId="4C475532">
            <w:pPr>
              <w:spacing w:before="0" w:after="0"/>
              <w:jc w:val="center"/>
              <w:rPr>
                <w:sz w:val="16"/>
              </w:rPr>
            </w:pPr>
            <w:r>
              <w:rPr>
                <w:rFonts w:ascii="Times New Roman" w:hAnsi="Times New Roman" w:eastAsia="宋体"/>
                <w:b w:val="0"/>
                <w:i w:val="0"/>
                <w:sz w:val="16"/>
              </w:rPr>
              <w:t>matte_mass_g</w:t>
            </w:r>
          </w:p>
        </w:tc>
        <w:tc>
          <w:tcPr>
            <w:tcW w:w="1383" w:type="dxa"/>
          </w:tcPr>
          <w:p w14:paraId="2FE5D8C5">
            <w:pPr>
              <w:spacing w:before="0" w:after="0"/>
              <w:jc w:val="center"/>
              <w:rPr>
                <w:sz w:val="16"/>
              </w:rPr>
            </w:pPr>
            <w:r>
              <w:rPr>
                <w:rFonts w:ascii="Times New Roman" w:hAnsi="Times New Roman" w:eastAsia="宋体"/>
                <w:b w:val="0"/>
                <w:i w:val="0"/>
                <w:sz w:val="16"/>
              </w:rPr>
              <w:t>0.9998</w:t>
            </w:r>
          </w:p>
        </w:tc>
        <w:tc>
          <w:tcPr>
            <w:tcW w:w="1383" w:type="dxa"/>
          </w:tcPr>
          <w:p w14:paraId="030FDD2F">
            <w:pPr>
              <w:spacing w:before="0" w:after="0"/>
              <w:jc w:val="center"/>
              <w:rPr>
                <w:sz w:val="16"/>
              </w:rPr>
            </w:pPr>
            <w:r>
              <w:rPr>
                <w:rFonts w:ascii="Times New Roman" w:hAnsi="Times New Roman" w:eastAsia="宋体"/>
                <w:b w:val="0"/>
                <w:i w:val="0"/>
                <w:sz w:val="16"/>
              </w:rPr>
              <w:t>0.0964</w:t>
            </w:r>
          </w:p>
        </w:tc>
        <w:tc>
          <w:tcPr>
            <w:tcW w:w="1383" w:type="dxa"/>
          </w:tcPr>
          <w:p w14:paraId="3750872E">
            <w:pPr>
              <w:spacing w:before="0" w:after="0"/>
              <w:jc w:val="center"/>
              <w:rPr>
                <w:sz w:val="16"/>
              </w:rPr>
            </w:pPr>
            <w:r>
              <w:rPr>
                <w:rFonts w:ascii="Times New Roman" w:hAnsi="Times New Roman" w:eastAsia="宋体"/>
                <w:b w:val="0"/>
                <w:i w:val="0"/>
                <w:sz w:val="16"/>
              </w:rPr>
              <w:t>0.0471</w:t>
            </w:r>
          </w:p>
        </w:tc>
        <w:tc>
          <w:tcPr>
            <w:tcW w:w="1383" w:type="dxa"/>
          </w:tcPr>
          <w:p w14:paraId="5E2C44C5">
            <w:pPr>
              <w:spacing w:before="0" w:after="0"/>
              <w:jc w:val="center"/>
              <w:rPr>
                <w:sz w:val="16"/>
              </w:rPr>
            </w:pPr>
            <w:r>
              <w:rPr>
                <w:rFonts w:ascii="Times New Roman" w:hAnsi="Times New Roman" w:eastAsia="宋体"/>
                <w:b w:val="0"/>
                <w:i w:val="0"/>
                <w:sz w:val="16"/>
              </w:rPr>
              <w:t>30.74</w:t>
            </w:r>
          </w:p>
        </w:tc>
      </w:tr>
      <w:tr w14:paraId="3B53A7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65EA4263">
            <w:pPr>
              <w:spacing w:before="0" w:after="0"/>
              <w:jc w:val="center"/>
              <w:rPr>
                <w:sz w:val="16"/>
              </w:rPr>
            </w:pPr>
            <w:r>
              <w:rPr>
                <w:rFonts w:ascii="Times New Roman" w:hAnsi="Times New Roman" w:eastAsia="宋体"/>
                <w:b w:val="0"/>
                <w:i w:val="0"/>
                <w:sz w:val="16"/>
              </w:rPr>
              <w:t>渣</w:t>
            </w:r>
          </w:p>
        </w:tc>
        <w:tc>
          <w:tcPr>
            <w:tcW w:w="1383" w:type="dxa"/>
          </w:tcPr>
          <w:p w14:paraId="3A1AA1D7">
            <w:pPr>
              <w:spacing w:before="0" w:after="0"/>
              <w:jc w:val="center"/>
              <w:rPr>
                <w:sz w:val="16"/>
              </w:rPr>
            </w:pPr>
            <w:r>
              <w:rPr>
                <w:rFonts w:ascii="Times New Roman" w:hAnsi="Times New Roman" w:eastAsia="宋体"/>
                <w:b w:val="0"/>
                <w:i w:val="0"/>
                <w:sz w:val="16"/>
              </w:rPr>
              <w:t>slag_Cu_pct</w:t>
            </w:r>
          </w:p>
        </w:tc>
        <w:tc>
          <w:tcPr>
            <w:tcW w:w="1383" w:type="dxa"/>
          </w:tcPr>
          <w:p w14:paraId="46C41F48">
            <w:pPr>
              <w:spacing w:before="0" w:after="0"/>
              <w:jc w:val="center"/>
              <w:rPr>
                <w:sz w:val="16"/>
              </w:rPr>
            </w:pPr>
            <w:r>
              <w:rPr>
                <w:rFonts w:ascii="Times New Roman" w:hAnsi="Times New Roman" w:eastAsia="宋体"/>
                <w:b w:val="0"/>
                <w:i w:val="0"/>
                <w:sz w:val="16"/>
              </w:rPr>
              <w:t>0.8902</w:t>
            </w:r>
          </w:p>
        </w:tc>
        <w:tc>
          <w:tcPr>
            <w:tcW w:w="1383" w:type="dxa"/>
          </w:tcPr>
          <w:p w14:paraId="0A09D5DE">
            <w:pPr>
              <w:spacing w:before="0" w:after="0"/>
              <w:jc w:val="center"/>
              <w:rPr>
                <w:sz w:val="16"/>
              </w:rPr>
            </w:pPr>
            <w:r>
              <w:rPr>
                <w:rFonts w:ascii="Times New Roman" w:hAnsi="Times New Roman" w:eastAsia="宋体"/>
                <w:b w:val="0"/>
                <w:i w:val="0"/>
                <w:sz w:val="16"/>
              </w:rPr>
              <w:t>0.9271</w:t>
            </w:r>
          </w:p>
        </w:tc>
        <w:tc>
          <w:tcPr>
            <w:tcW w:w="1383" w:type="dxa"/>
          </w:tcPr>
          <w:p w14:paraId="7F24C164">
            <w:pPr>
              <w:spacing w:before="0" w:after="0"/>
              <w:jc w:val="center"/>
              <w:rPr>
                <w:sz w:val="16"/>
              </w:rPr>
            </w:pPr>
            <w:r>
              <w:rPr>
                <w:rFonts w:ascii="Times New Roman" w:hAnsi="Times New Roman" w:eastAsia="宋体"/>
                <w:b w:val="0"/>
                <w:i w:val="0"/>
                <w:sz w:val="16"/>
              </w:rPr>
              <w:t>0.1801</w:t>
            </w:r>
          </w:p>
        </w:tc>
        <w:tc>
          <w:tcPr>
            <w:tcW w:w="1383" w:type="dxa"/>
          </w:tcPr>
          <w:p w14:paraId="0AD446E3">
            <w:pPr>
              <w:spacing w:before="0" w:after="0"/>
              <w:jc w:val="center"/>
              <w:rPr>
                <w:sz w:val="16"/>
              </w:rPr>
            </w:pPr>
            <w:r>
              <w:rPr>
                <w:rFonts w:ascii="Times New Roman" w:hAnsi="Times New Roman" w:eastAsia="宋体"/>
                <w:b w:val="0"/>
                <w:i w:val="0"/>
                <w:sz w:val="16"/>
              </w:rPr>
              <w:t>1.16</w:t>
            </w:r>
          </w:p>
        </w:tc>
      </w:tr>
      <w:tr w14:paraId="280030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2C056BA8">
            <w:pPr>
              <w:spacing w:before="0" w:after="0"/>
              <w:jc w:val="center"/>
              <w:rPr>
                <w:sz w:val="16"/>
              </w:rPr>
            </w:pPr>
            <w:r>
              <w:rPr>
                <w:rFonts w:ascii="Times New Roman" w:hAnsi="Times New Roman" w:eastAsia="宋体"/>
                <w:b w:val="0"/>
                <w:i w:val="0"/>
                <w:sz w:val="16"/>
              </w:rPr>
              <w:t>渣</w:t>
            </w:r>
          </w:p>
        </w:tc>
        <w:tc>
          <w:tcPr>
            <w:tcW w:w="1383" w:type="dxa"/>
          </w:tcPr>
          <w:p w14:paraId="26915072">
            <w:pPr>
              <w:spacing w:before="0" w:after="0"/>
              <w:jc w:val="center"/>
              <w:rPr>
                <w:sz w:val="16"/>
              </w:rPr>
            </w:pPr>
            <w:r>
              <w:rPr>
                <w:rFonts w:ascii="Times New Roman" w:hAnsi="Times New Roman" w:eastAsia="宋体"/>
                <w:b w:val="0"/>
                <w:i w:val="0"/>
                <w:sz w:val="16"/>
              </w:rPr>
              <w:t>slag_FeO_pct</w:t>
            </w:r>
          </w:p>
        </w:tc>
        <w:tc>
          <w:tcPr>
            <w:tcW w:w="1383" w:type="dxa"/>
          </w:tcPr>
          <w:p w14:paraId="516A458E">
            <w:pPr>
              <w:spacing w:before="0" w:after="0"/>
              <w:jc w:val="center"/>
              <w:rPr>
                <w:sz w:val="16"/>
              </w:rPr>
            </w:pPr>
            <w:r>
              <w:rPr>
                <w:rFonts w:ascii="Times New Roman" w:hAnsi="Times New Roman" w:eastAsia="宋体"/>
                <w:b w:val="0"/>
                <w:i w:val="0"/>
                <w:sz w:val="16"/>
              </w:rPr>
              <w:t>0.9995</w:t>
            </w:r>
          </w:p>
        </w:tc>
        <w:tc>
          <w:tcPr>
            <w:tcW w:w="1383" w:type="dxa"/>
          </w:tcPr>
          <w:p w14:paraId="22025A90">
            <w:pPr>
              <w:spacing w:before="0" w:after="0"/>
              <w:jc w:val="center"/>
              <w:rPr>
                <w:sz w:val="16"/>
              </w:rPr>
            </w:pPr>
            <w:r>
              <w:rPr>
                <w:rFonts w:ascii="Times New Roman" w:hAnsi="Times New Roman" w:eastAsia="宋体"/>
                <w:b w:val="0"/>
                <w:i w:val="0"/>
                <w:sz w:val="16"/>
              </w:rPr>
              <w:t>0.2187</w:t>
            </w:r>
          </w:p>
        </w:tc>
        <w:tc>
          <w:tcPr>
            <w:tcW w:w="1383" w:type="dxa"/>
          </w:tcPr>
          <w:p w14:paraId="1FC41D0B">
            <w:pPr>
              <w:spacing w:before="0" w:after="0"/>
              <w:jc w:val="center"/>
              <w:rPr>
                <w:sz w:val="16"/>
              </w:rPr>
            </w:pPr>
            <w:r>
              <w:rPr>
                <w:rFonts w:ascii="Times New Roman" w:hAnsi="Times New Roman" w:eastAsia="宋体"/>
                <w:b w:val="0"/>
                <w:i w:val="0"/>
                <w:sz w:val="16"/>
              </w:rPr>
              <w:t>0.1313</w:t>
            </w:r>
          </w:p>
        </w:tc>
        <w:tc>
          <w:tcPr>
            <w:tcW w:w="1383" w:type="dxa"/>
          </w:tcPr>
          <w:p w14:paraId="6FA64BAB">
            <w:pPr>
              <w:spacing w:before="0" w:after="0"/>
              <w:jc w:val="center"/>
              <w:rPr>
                <w:sz w:val="16"/>
              </w:rPr>
            </w:pPr>
            <w:r>
              <w:rPr>
                <w:rFonts w:ascii="Times New Roman" w:hAnsi="Times New Roman" w:eastAsia="宋体"/>
                <w:b w:val="0"/>
                <w:i w:val="0"/>
                <w:sz w:val="16"/>
              </w:rPr>
              <w:t>40.82</w:t>
            </w:r>
          </w:p>
        </w:tc>
      </w:tr>
      <w:tr w14:paraId="09F9D1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1F2A40F6">
            <w:pPr>
              <w:spacing w:before="0" w:after="0"/>
              <w:jc w:val="center"/>
              <w:rPr>
                <w:sz w:val="16"/>
              </w:rPr>
            </w:pPr>
            <w:r>
              <w:rPr>
                <w:rFonts w:ascii="Times New Roman" w:hAnsi="Times New Roman" w:eastAsia="宋体"/>
                <w:b w:val="0"/>
                <w:i w:val="0"/>
                <w:sz w:val="16"/>
              </w:rPr>
              <w:t>渣</w:t>
            </w:r>
          </w:p>
        </w:tc>
        <w:tc>
          <w:tcPr>
            <w:tcW w:w="1383" w:type="dxa"/>
          </w:tcPr>
          <w:p w14:paraId="348F2B1E">
            <w:pPr>
              <w:spacing w:before="0" w:after="0"/>
              <w:jc w:val="center"/>
              <w:rPr>
                <w:sz w:val="16"/>
              </w:rPr>
            </w:pPr>
            <w:r>
              <w:rPr>
                <w:rFonts w:ascii="Times New Roman" w:hAnsi="Times New Roman" w:eastAsia="宋体"/>
                <w:b w:val="0"/>
                <w:i w:val="0"/>
                <w:sz w:val="16"/>
              </w:rPr>
              <w:t>slag_SiO₂_pct</w:t>
            </w:r>
          </w:p>
        </w:tc>
        <w:tc>
          <w:tcPr>
            <w:tcW w:w="1383" w:type="dxa"/>
          </w:tcPr>
          <w:p w14:paraId="7F7BA4A2">
            <w:pPr>
              <w:spacing w:before="0" w:after="0"/>
              <w:jc w:val="center"/>
              <w:rPr>
                <w:sz w:val="16"/>
              </w:rPr>
            </w:pPr>
            <w:r>
              <w:rPr>
                <w:rFonts w:ascii="Times New Roman" w:hAnsi="Times New Roman" w:eastAsia="宋体"/>
                <w:b w:val="0"/>
                <w:i w:val="0"/>
                <w:sz w:val="16"/>
              </w:rPr>
              <w:t>0.9981</w:t>
            </w:r>
          </w:p>
        </w:tc>
        <w:tc>
          <w:tcPr>
            <w:tcW w:w="1383" w:type="dxa"/>
          </w:tcPr>
          <w:p w14:paraId="361A66A1">
            <w:pPr>
              <w:spacing w:before="0" w:after="0"/>
              <w:jc w:val="center"/>
              <w:rPr>
                <w:sz w:val="16"/>
              </w:rPr>
            </w:pPr>
            <w:r>
              <w:rPr>
                <w:rFonts w:ascii="Times New Roman" w:hAnsi="Times New Roman" w:eastAsia="宋体"/>
                <w:b w:val="0"/>
                <w:i w:val="0"/>
                <w:sz w:val="16"/>
              </w:rPr>
              <w:t>0.2561</w:t>
            </w:r>
          </w:p>
        </w:tc>
        <w:tc>
          <w:tcPr>
            <w:tcW w:w="1383" w:type="dxa"/>
          </w:tcPr>
          <w:p w14:paraId="18F21213">
            <w:pPr>
              <w:spacing w:before="0" w:after="0"/>
              <w:jc w:val="center"/>
              <w:rPr>
                <w:sz w:val="16"/>
              </w:rPr>
            </w:pPr>
            <w:r>
              <w:rPr>
                <w:rFonts w:ascii="Times New Roman" w:hAnsi="Times New Roman" w:eastAsia="宋体"/>
                <w:b w:val="0"/>
                <w:i w:val="0"/>
                <w:sz w:val="16"/>
              </w:rPr>
              <w:t>0.1135</w:t>
            </w:r>
          </w:p>
        </w:tc>
        <w:tc>
          <w:tcPr>
            <w:tcW w:w="1383" w:type="dxa"/>
          </w:tcPr>
          <w:p w14:paraId="6AF03209">
            <w:pPr>
              <w:spacing w:before="0" w:after="0"/>
              <w:jc w:val="center"/>
              <w:rPr>
                <w:sz w:val="16"/>
              </w:rPr>
            </w:pPr>
            <w:r>
              <w:rPr>
                <w:rFonts w:ascii="Times New Roman" w:hAnsi="Times New Roman" w:eastAsia="宋体"/>
                <w:b w:val="0"/>
                <w:i w:val="0"/>
                <w:sz w:val="16"/>
              </w:rPr>
              <w:t>38.59</w:t>
            </w:r>
          </w:p>
        </w:tc>
      </w:tr>
      <w:tr w14:paraId="7566AE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4A8D4F4D">
            <w:pPr>
              <w:spacing w:before="0" w:after="0"/>
              <w:jc w:val="center"/>
              <w:rPr>
                <w:sz w:val="16"/>
              </w:rPr>
            </w:pPr>
            <w:r>
              <w:rPr>
                <w:rFonts w:ascii="Times New Roman" w:hAnsi="Times New Roman" w:eastAsia="宋体"/>
                <w:b w:val="0"/>
                <w:i w:val="0"/>
                <w:sz w:val="16"/>
              </w:rPr>
              <w:t>渣</w:t>
            </w:r>
          </w:p>
        </w:tc>
        <w:tc>
          <w:tcPr>
            <w:tcW w:w="1383" w:type="dxa"/>
          </w:tcPr>
          <w:p w14:paraId="32764DB3">
            <w:pPr>
              <w:spacing w:before="0" w:after="0"/>
              <w:jc w:val="center"/>
              <w:rPr>
                <w:sz w:val="16"/>
              </w:rPr>
            </w:pPr>
            <w:r>
              <w:rPr>
                <w:rFonts w:ascii="Times New Roman" w:hAnsi="Times New Roman" w:eastAsia="宋体"/>
                <w:b w:val="0"/>
                <w:i w:val="0"/>
                <w:sz w:val="16"/>
              </w:rPr>
              <w:t>slag_FeO/SiO₂</w:t>
            </w:r>
          </w:p>
        </w:tc>
        <w:tc>
          <w:tcPr>
            <w:tcW w:w="1383" w:type="dxa"/>
          </w:tcPr>
          <w:p w14:paraId="68DDB492">
            <w:pPr>
              <w:spacing w:before="0" w:after="0"/>
              <w:jc w:val="center"/>
              <w:rPr>
                <w:sz w:val="16"/>
              </w:rPr>
            </w:pPr>
            <w:r>
              <w:rPr>
                <w:rFonts w:ascii="Times New Roman" w:hAnsi="Times New Roman" w:eastAsia="宋体"/>
                <w:b w:val="0"/>
                <w:i w:val="0"/>
                <w:sz w:val="16"/>
              </w:rPr>
              <w:t>0.9972</w:t>
            </w:r>
          </w:p>
        </w:tc>
        <w:tc>
          <w:tcPr>
            <w:tcW w:w="1383" w:type="dxa"/>
          </w:tcPr>
          <w:p w14:paraId="7F1E1F5B">
            <w:pPr>
              <w:spacing w:before="0" w:after="0"/>
              <w:jc w:val="center"/>
              <w:rPr>
                <w:sz w:val="16"/>
              </w:rPr>
            </w:pPr>
            <w:r>
              <w:rPr>
                <w:rFonts w:ascii="Times New Roman" w:hAnsi="Times New Roman" w:eastAsia="宋体"/>
                <w:b w:val="0"/>
                <w:i w:val="0"/>
                <w:sz w:val="16"/>
              </w:rPr>
              <w:t>0.0200</w:t>
            </w:r>
          </w:p>
        </w:tc>
        <w:tc>
          <w:tcPr>
            <w:tcW w:w="1383" w:type="dxa"/>
          </w:tcPr>
          <w:p w14:paraId="44B02B22">
            <w:pPr>
              <w:spacing w:before="0" w:after="0"/>
              <w:jc w:val="center"/>
              <w:rPr>
                <w:sz w:val="16"/>
              </w:rPr>
            </w:pPr>
            <w:r>
              <w:rPr>
                <w:rFonts w:ascii="Times New Roman" w:hAnsi="Times New Roman" w:eastAsia="宋体"/>
                <w:b w:val="0"/>
                <w:i w:val="0"/>
                <w:sz w:val="16"/>
              </w:rPr>
              <w:t>0.0068</w:t>
            </w:r>
          </w:p>
        </w:tc>
        <w:tc>
          <w:tcPr>
            <w:tcW w:w="1383" w:type="dxa"/>
          </w:tcPr>
          <w:p w14:paraId="7CE27E44">
            <w:pPr>
              <w:spacing w:before="0" w:after="0"/>
              <w:jc w:val="center"/>
              <w:rPr>
                <w:sz w:val="16"/>
              </w:rPr>
            </w:pPr>
            <w:r>
              <w:rPr>
                <w:rFonts w:ascii="Times New Roman" w:hAnsi="Times New Roman" w:eastAsia="宋体"/>
                <w:b w:val="0"/>
                <w:i w:val="0"/>
                <w:sz w:val="16"/>
              </w:rPr>
              <w:t>1.11</w:t>
            </w:r>
          </w:p>
        </w:tc>
      </w:tr>
      <w:tr w14:paraId="524D81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42F0C210">
            <w:pPr>
              <w:spacing w:before="0" w:after="0"/>
              <w:jc w:val="center"/>
              <w:rPr>
                <w:sz w:val="16"/>
              </w:rPr>
            </w:pPr>
            <w:r>
              <w:rPr>
                <w:rFonts w:ascii="Times New Roman" w:hAnsi="Times New Roman" w:eastAsia="宋体"/>
                <w:b w:val="0"/>
                <w:i w:val="0"/>
                <w:sz w:val="16"/>
              </w:rPr>
              <w:t>渣</w:t>
            </w:r>
          </w:p>
        </w:tc>
        <w:tc>
          <w:tcPr>
            <w:tcW w:w="1383" w:type="dxa"/>
          </w:tcPr>
          <w:p w14:paraId="30AA954B">
            <w:pPr>
              <w:spacing w:before="0" w:after="0"/>
              <w:jc w:val="center"/>
              <w:rPr>
                <w:sz w:val="16"/>
              </w:rPr>
            </w:pPr>
            <w:r>
              <w:rPr>
                <w:rFonts w:ascii="Times New Roman" w:hAnsi="Times New Roman" w:eastAsia="宋体"/>
                <w:b w:val="0"/>
                <w:i w:val="0"/>
                <w:sz w:val="16"/>
              </w:rPr>
              <w:t>slag_Al₂O₃_pct</w:t>
            </w:r>
          </w:p>
        </w:tc>
        <w:tc>
          <w:tcPr>
            <w:tcW w:w="1383" w:type="dxa"/>
          </w:tcPr>
          <w:p w14:paraId="5C3DD5F4">
            <w:pPr>
              <w:spacing w:before="0" w:after="0"/>
              <w:jc w:val="center"/>
              <w:rPr>
                <w:sz w:val="16"/>
              </w:rPr>
            </w:pPr>
            <w:r>
              <w:rPr>
                <w:rFonts w:ascii="Times New Roman" w:hAnsi="Times New Roman" w:eastAsia="宋体"/>
                <w:b w:val="0"/>
                <w:i w:val="0"/>
                <w:sz w:val="16"/>
              </w:rPr>
              <w:t>0.9965</w:t>
            </w:r>
          </w:p>
        </w:tc>
        <w:tc>
          <w:tcPr>
            <w:tcW w:w="1383" w:type="dxa"/>
          </w:tcPr>
          <w:p w14:paraId="5E80E041">
            <w:pPr>
              <w:spacing w:before="0" w:after="0"/>
              <w:jc w:val="center"/>
              <w:rPr>
                <w:sz w:val="16"/>
              </w:rPr>
            </w:pPr>
            <w:r>
              <w:rPr>
                <w:rFonts w:ascii="Times New Roman" w:hAnsi="Times New Roman" w:eastAsia="宋体"/>
                <w:b w:val="0"/>
                <w:i w:val="0"/>
                <w:sz w:val="16"/>
              </w:rPr>
              <w:t>0.1244</w:t>
            </w:r>
          </w:p>
        </w:tc>
        <w:tc>
          <w:tcPr>
            <w:tcW w:w="1383" w:type="dxa"/>
          </w:tcPr>
          <w:p w14:paraId="4757C1A2">
            <w:pPr>
              <w:spacing w:before="0" w:after="0"/>
              <w:jc w:val="center"/>
              <w:rPr>
                <w:sz w:val="16"/>
              </w:rPr>
            </w:pPr>
            <w:r>
              <w:rPr>
                <w:rFonts w:ascii="Times New Roman" w:hAnsi="Times New Roman" w:eastAsia="宋体"/>
                <w:b w:val="0"/>
                <w:i w:val="0"/>
                <w:sz w:val="16"/>
              </w:rPr>
              <w:t>0.0551</w:t>
            </w:r>
          </w:p>
        </w:tc>
        <w:tc>
          <w:tcPr>
            <w:tcW w:w="1383" w:type="dxa"/>
          </w:tcPr>
          <w:p w14:paraId="78E9D12B">
            <w:pPr>
              <w:spacing w:before="0" w:after="0"/>
              <w:jc w:val="center"/>
              <w:rPr>
                <w:sz w:val="16"/>
              </w:rPr>
            </w:pPr>
            <w:r>
              <w:rPr>
                <w:rFonts w:ascii="Times New Roman" w:hAnsi="Times New Roman" w:eastAsia="宋体"/>
                <w:b w:val="0"/>
                <w:i w:val="0"/>
                <w:sz w:val="16"/>
              </w:rPr>
              <w:t>5.13</w:t>
            </w:r>
          </w:p>
        </w:tc>
      </w:tr>
      <w:tr w14:paraId="24C954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43F2F1E0">
            <w:pPr>
              <w:spacing w:before="0" w:after="0"/>
              <w:jc w:val="center"/>
              <w:rPr>
                <w:sz w:val="16"/>
              </w:rPr>
            </w:pPr>
            <w:r>
              <w:rPr>
                <w:rFonts w:ascii="Times New Roman" w:hAnsi="Times New Roman" w:eastAsia="宋体"/>
                <w:b w:val="0"/>
                <w:i w:val="0"/>
                <w:sz w:val="16"/>
              </w:rPr>
              <w:t>渣</w:t>
            </w:r>
          </w:p>
        </w:tc>
        <w:tc>
          <w:tcPr>
            <w:tcW w:w="1383" w:type="dxa"/>
          </w:tcPr>
          <w:p w14:paraId="6F1BAB9E">
            <w:pPr>
              <w:spacing w:before="0" w:after="0"/>
              <w:jc w:val="center"/>
              <w:rPr>
                <w:sz w:val="16"/>
              </w:rPr>
            </w:pPr>
            <w:r>
              <w:rPr>
                <w:rFonts w:ascii="Times New Roman" w:hAnsi="Times New Roman" w:eastAsia="宋体"/>
                <w:b w:val="0"/>
                <w:i w:val="0"/>
                <w:sz w:val="16"/>
              </w:rPr>
              <w:t>slag_CaO_pct</w:t>
            </w:r>
          </w:p>
        </w:tc>
        <w:tc>
          <w:tcPr>
            <w:tcW w:w="1383" w:type="dxa"/>
          </w:tcPr>
          <w:p w14:paraId="7B9053E8">
            <w:pPr>
              <w:spacing w:before="0" w:after="0"/>
              <w:jc w:val="center"/>
              <w:rPr>
                <w:sz w:val="16"/>
              </w:rPr>
            </w:pPr>
            <w:r>
              <w:rPr>
                <w:rFonts w:ascii="Times New Roman" w:hAnsi="Times New Roman" w:eastAsia="宋体"/>
                <w:b w:val="0"/>
                <w:i w:val="0"/>
                <w:sz w:val="16"/>
              </w:rPr>
              <w:t>0.9975</w:t>
            </w:r>
          </w:p>
        </w:tc>
        <w:tc>
          <w:tcPr>
            <w:tcW w:w="1383" w:type="dxa"/>
          </w:tcPr>
          <w:p w14:paraId="2C72E73F">
            <w:pPr>
              <w:spacing w:before="0" w:after="0"/>
              <w:jc w:val="center"/>
              <w:rPr>
                <w:sz w:val="16"/>
              </w:rPr>
            </w:pPr>
            <w:r>
              <w:rPr>
                <w:rFonts w:ascii="Times New Roman" w:hAnsi="Times New Roman" w:eastAsia="宋体"/>
                <w:b w:val="0"/>
                <w:i w:val="0"/>
                <w:sz w:val="16"/>
              </w:rPr>
              <w:t>0.1314</w:t>
            </w:r>
          </w:p>
        </w:tc>
        <w:tc>
          <w:tcPr>
            <w:tcW w:w="1383" w:type="dxa"/>
          </w:tcPr>
          <w:p w14:paraId="3EBD5B0A">
            <w:pPr>
              <w:spacing w:before="0" w:after="0"/>
              <w:jc w:val="center"/>
              <w:rPr>
                <w:sz w:val="16"/>
              </w:rPr>
            </w:pPr>
            <w:r>
              <w:rPr>
                <w:rFonts w:ascii="Times New Roman" w:hAnsi="Times New Roman" w:eastAsia="宋体"/>
                <w:b w:val="0"/>
                <w:i w:val="0"/>
                <w:sz w:val="16"/>
              </w:rPr>
              <w:t>0.0488</w:t>
            </w:r>
          </w:p>
        </w:tc>
        <w:tc>
          <w:tcPr>
            <w:tcW w:w="1383" w:type="dxa"/>
          </w:tcPr>
          <w:p w14:paraId="261120FC">
            <w:pPr>
              <w:spacing w:before="0" w:after="0"/>
              <w:jc w:val="center"/>
              <w:rPr>
                <w:sz w:val="16"/>
              </w:rPr>
            </w:pPr>
            <w:r>
              <w:rPr>
                <w:rFonts w:ascii="Times New Roman" w:hAnsi="Times New Roman" w:eastAsia="宋体"/>
                <w:b w:val="0"/>
                <w:i w:val="0"/>
                <w:sz w:val="16"/>
              </w:rPr>
              <w:t>3.21</w:t>
            </w:r>
          </w:p>
        </w:tc>
      </w:tr>
      <w:tr w14:paraId="278B28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2A852185">
            <w:pPr>
              <w:spacing w:before="0" w:after="0"/>
              <w:jc w:val="center"/>
              <w:rPr>
                <w:sz w:val="16"/>
              </w:rPr>
            </w:pPr>
            <w:r>
              <w:rPr>
                <w:rFonts w:ascii="Times New Roman" w:hAnsi="Times New Roman" w:eastAsia="宋体"/>
                <w:b w:val="0"/>
                <w:i w:val="0"/>
                <w:sz w:val="16"/>
              </w:rPr>
              <w:t>渣</w:t>
            </w:r>
          </w:p>
        </w:tc>
        <w:tc>
          <w:tcPr>
            <w:tcW w:w="1383" w:type="dxa"/>
          </w:tcPr>
          <w:p w14:paraId="01056FA8">
            <w:pPr>
              <w:spacing w:before="0" w:after="0"/>
              <w:jc w:val="center"/>
              <w:rPr>
                <w:sz w:val="16"/>
              </w:rPr>
            </w:pPr>
            <w:r>
              <w:rPr>
                <w:rFonts w:ascii="Times New Roman" w:hAnsi="Times New Roman" w:eastAsia="宋体"/>
                <w:b w:val="0"/>
                <w:i w:val="0"/>
                <w:sz w:val="16"/>
              </w:rPr>
              <w:t>slag_MgO_pct</w:t>
            </w:r>
          </w:p>
        </w:tc>
        <w:tc>
          <w:tcPr>
            <w:tcW w:w="1383" w:type="dxa"/>
          </w:tcPr>
          <w:p w14:paraId="1992257D">
            <w:pPr>
              <w:spacing w:before="0" w:after="0"/>
              <w:jc w:val="center"/>
              <w:rPr>
                <w:sz w:val="16"/>
              </w:rPr>
            </w:pPr>
            <w:r>
              <w:rPr>
                <w:rFonts w:ascii="Times New Roman" w:hAnsi="Times New Roman" w:eastAsia="宋体"/>
                <w:b w:val="0"/>
                <w:i w:val="0"/>
                <w:sz w:val="16"/>
              </w:rPr>
              <w:t>0.9977</w:t>
            </w:r>
          </w:p>
        </w:tc>
        <w:tc>
          <w:tcPr>
            <w:tcW w:w="1383" w:type="dxa"/>
          </w:tcPr>
          <w:p w14:paraId="25CEA448">
            <w:pPr>
              <w:spacing w:before="0" w:after="0"/>
              <w:jc w:val="center"/>
              <w:rPr>
                <w:sz w:val="16"/>
              </w:rPr>
            </w:pPr>
            <w:r>
              <w:rPr>
                <w:rFonts w:ascii="Times New Roman" w:hAnsi="Times New Roman" w:eastAsia="宋体"/>
                <w:b w:val="0"/>
                <w:i w:val="0"/>
                <w:sz w:val="16"/>
              </w:rPr>
              <w:t>0.0543</w:t>
            </w:r>
          </w:p>
        </w:tc>
        <w:tc>
          <w:tcPr>
            <w:tcW w:w="1383" w:type="dxa"/>
          </w:tcPr>
          <w:p w14:paraId="25AECB43">
            <w:pPr>
              <w:spacing w:before="0" w:after="0"/>
              <w:jc w:val="center"/>
              <w:rPr>
                <w:sz w:val="16"/>
              </w:rPr>
            </w:pPr>
            <w:r>
              <w:rPr>
                <w:rFonts w:ascii="Times New Roman" w:hAnsi="Times New Roman" w:eastAsia="宋体"/>
                <w:b w:val="0"/>
                <w:i w:val="0"/>
                <w:sz w:val="16"/>
              </w:rPr>
              <w:t>0.0297</w:t>
            </w:r>
          </w:p>
        </w:tc>
        <w:tc>
          <w:tcPr>
            <w:tcW w:w="1383" w:type="dxa"/>
          </w:tcPr>
          <w:p w14:paraId="1CDE3317">
            <w:pPr>
              <w:spacing w:before="0" w:after="0"/>
              <w:jc w:val="center"/>
              <w:rPr>
                <w:sz w:val="16"/>
              </w:rPr>
            </w:pPr>
            <w:r>
              <w:rPr>
                <w:rFonts w:ascii="Times New Roman" w:hAnsi="Times New Roman" w:eastAsia="宋体"/>
                <w:b w:val="0"/>
                <w:i w:val="0"/>
                <w:sz w:val="16"/>
              </w:rPr>
              <w:t>2.56</w:t>
            </w:r>
          </w:p>
        </w:tc>
      </w:tr>
      <w:tr w14:paraId="23451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24AF431A">
            <w:pPr>
              <w:spacing w:before="0" w:after="0"/>
              <w:jc w:val="center"/>
              <w:rPr>
                <w:sz w:val="16"/>
              </w:rPr>
            </w:pPr>
            <w:r>
              <w:rPr>
                <w:rFonts w:ascii="Times New Roman" w:hAnsi="Times New Roman" w:eastAsia="宋体"/>
                <w:b w:val="0"/>
                <w:i w:val="0"/>
                <w:sz w:val="16"/>
              </w:rPr>
              <w:t>渣</w:t>
            </w:r>
          </w:p>
        </w:tc>
        <w:tc>
          <w:tcPr>
            <w:tcW w:w="1383" w:type="dxa"/>
          </w:tcPr>
          <w:p w14:paraId="43A40724">
            <w:pPr>
              <w:spacing w:before="0" w:after="0"/>
              <w:jc w:val="center"/>
              <w:rPr>
                <w:sz w:val="16"/>
              </w:rPr>
            </w:pPr>
            <w:r>
              <w:rPr>
                <w:rFonts w:ascii="Times New Roman" w:hAnsi="Times New Roman" w:eastAsia="宋体"/>
                <w:b w:val="0"/>
                <w:i w:val="0"/>
                <w:sz w:val="16"/>
              </w:rPr>
              <w:t>slag_ZnO_pct</w:t>
            </w:r>
          </w:p>
        </w:tc>
        <w:tc>
          <w:tcPr>
            <w:tcW w:w="1383" w:type="dxa"/>
          </w:tcPr>
          <w:p w14:paraId="0B29C958">
            <w:pPr>
              <w:spacing w:before="0" w:after="0"/>
              <w:jc w:val="center"/>
              <w:rPr>
                <w:sz w:val="16"/>
              </w:rPr>
            </w:pPr>
            <w:r>
              <w:rPr>
                <w:rFonts w:ascii="Times New Roman" w:hAnsi="Times New Roman" w:eastAsia="宋体"/>
                <w:b w:val="0"/>
                <w:i w:val="0"/>
                <w:sz w:val="16"/>
              </w:rPr>
              <w:t>0.9982</w:t>
            </w:r>
          </w:p>
        </w:tc>
        <w:tc>
          <w:tcPr>
            <w:tcW w:w="1383" w:type="dxa"/>
          </w:tcPr>
          <w:p w14:paraId="6107F6CF">
            <w:pPr>
              <w:spacing w:before="0" w:after="0"/>
              <w:jc w:val="center"/>
              <w:rPr>
                <w:sz w:val="16"/>
              </w:rPr>
            </w:pPr>
            <w:r>
              <w:rPr>
                <w:rFonts w:ascii="Times New Roman" w:hAnsi="Times New Roman" w:eastAsia="宋体"/>
                <w:b w:val="0"/>
                <w:i w:val="0"/>
                <w:sz w:val="16"/>
              </w:rPr>
              <w:t>0.0865</w:t>
            </w:r>
          </w:p>
        </w:tc>
        <w:tc>
          <w:tcPr>
            <w:tcW w:w="1383" w:type="dxa"/>
          </w:tcPr>
          <w:p w14:paraId="00FECEF1">
            <w:pPr>
              <w:spacing w:before="0" w:after="0"/>
              <w:jc w:val="center"/>
              <w:rPr>
                <w:sz w:val="16"/>
              </w:rPr>
            </w:pPr>
            <w:r>
              <w:rPr>
                <w:rFonts w:ascii="Times New Roman" w:hAnsi="Times New Roman" w:eastAsia="宋体"/>
                <w:b w:val="0"/>
                <w:i w:val="0"/>
                <w:sz w:val="16"/>
              </w:rPr>
              <w:t>0.0310</w:t>
            </w:r>
          </w:p>
        </w:tc>
        <w:tc>
          <w:tcPr>
            <w:tcW w:w="1383" w:type="dxa"/>
          </w:tcPr>
          <w:p w14:paraId="35FFF499">
            <w:pPr>
              <w:spacing w:before="0" w:after="0"/>
              <w:jc w:val="center"/>
              <w:rPr>
                <w:sz w:val="16"/>
              </w:rPr>
            </w:pPr>
            <w:r>
              <w:rPr>
                <w:rFonts w:ascii="Times New Roman" w:hAnsi="Times New Roman" w:eastAsia="宋体"/>
                <w:b w:val="0"/>
                <w:i w:val="0"/>
                <w:sz w:val="16"/>
              </w:rPr>
              <w:t>2.50</w:t>
            </w:r>
          </w:p>
        </w:tc>
      </w:tr>
      <w:tr w14:paraId="39A2BB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5D88B35E">
            <w:pPr>
              <w:spacing w:before="0" w:after="0"/>
              <w:jc w:val="center"/>
              <w:rPr>
                <w:sz w:val="16"/>
              </w:rPr>
            </w:pPr>
            <w:r>
              <w:rPr>
                <w:rFonts w:ascii="Times New Roman" w:hAnsi="Times New Roman" w:eastAsia="宋体"/>
                <w:b w:val="0"/>
                <w:i w:val="0"/>
                <w:sz w:val="16"/>
              </w:rPr>
              <w:t>渣</w:t>
            </w:r>
          </w:p>
        </w:tc>
        <w:tc>
          <w:tcPr>
            <w:tcW w:w="1383" w:type="dxa"/>
          </w:tcPr>
          <w:p w14:paraId="74BEA913">
            <w:pPr>
              <w:spacing w:before="0" w:after="0"/>
              <w:jc w:val="center"/>
              <w:rPr>
                <w:sz w:val="16"/>
              </w:rPr>
            </w:pPr>
            <w:r>
              <w:rPr>
                <w:rFonts w:ascii="Times New Roman" w:hAnsi="Times New Roman" w:eastAsia="宋体"/>
                <w:b w:val="0"/>
                <w:i w:val="0"/>
                <w:sz w:val="16"/>
              </w:rPr>
              <w:t>slag_mass_g</w:t>
            </w:r>
          </w:p>
        </w:tc>
        <w:tc>
          <w:tcPr>
            <w:tcW w:w="1383" w:type="dxa"/>
          </w:tcPr>
          <w:p w14:paraId="725C0EC1">
            <w:pPr>
              <w:spacing w:before="0" w:after="0"/>
              <w:jc w:val="center"/>
              <w:rPr>
                <w:sz w:val="16"/>
              </w:rPr>
            </w:pPr>
            <w:r>
              <w:rPr>
                <w:rFonts w:ascii="Times New Roman" w:hAnsi="Times New Roman" w:eastAsia="宋体"/>
                <w:b w:val="0"/>
                <w:i w:val="0"/>
                <w:sz w:val="16"/>
              </w:rPr>
              <w:t>0.9936</w:t>
            </w:r>
          </w:p>
        </w:tc>
        <w:tc>
          <w:tcPr>
            <w:tcW w:w="1383" w:type="dxa"/>
          </w:tcPr>
          <w:p w14:paraId="7558CC83">
            <w:pPr>
              <w:spacing w:before="0" w:after="0"/>
              <w:jc w:val="center"/>
              <w:rPr>
                <w:sz w:val="16"/>
              </w:rPr>
            </w:pPr>
            <w:r>
              <w:rPr>
                <w:rFonts w:ascii="Times New Roman" w:hAnsi="Times New Roman" w:eastAsia="宋体"/>
                <w:b w:val="0"/>
                <w:i w:val="0"/>
                <w:sz w:val="16"/>
              </w:rPr>
              <w:t>0.8682</w:t>
            </w:r>
          </w:p>
        </w:tc>
        <w:tc>
          <w:tcPr>
            <w:tcW w:w="1383" w:type="dxa"/>
          </w:tcPr>
          <w:p w14:paraId="1561DBE0">
            <w:pPr>
              <w:spacing w:before="0" w:after="0"/>
              <w:jc w:val="center"/>
              <w:rPr>
                <w:sz w:val="16"/>
              </w:rPr>
            </w:pPr>
            <w:r>
              <w:rPr>
                <w:rFonts w:ascii="Times New Roman" w:hAnsi="Times New Roman" w:eastAsia="宋体"/>
                <w:b w:val="0"/>
                <w:i w:val="0"/>
                <w:sz w:val="16"/>
              </w:rPr>
              <w:t>0.2921</w:t>
            </w:r>
          </w:p>
        </w:tc>
        <w:tc>
          <w:tcPr>
            <w:tcW w:w="1383" w:type="dxa"/>
          </w:tcPr>
          <w:p w14:paraId="52467CAB">
            <w:pPr>
              <w:spacing w:before="0" w:after="0"/>
              <w:jc w:val="center"/>
              <w:rPr>
                <w:sz w:val="16"/>
              </w:rPr>
            </w:pPr>
            <w:r>
              <w:rPr>
                <w:rFonts w:ascii="Times New Roman" w:hAnsi="Times New Roman" w:eastAsia="宋体"/>
                <w:b w:val="0"/>
                <w:i w:val="0"/>
                <w:sz w:val="16"/>
              </w:rPr>
              <w:t>37.01</w:t>
            </w:r>
          </w:p>
        </w:tc>
      </w:tr>
      <w:tr w14:paraId="1EC83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6D90BA75">
            <w:pPr>
              <w:spacing w:before="0" w:after="0"/>
              <w:jc w:val="center"/>
              <w:rPr>
                <w:sz w:val="16"/>
              </w:rPr>
            </w:pPr>
            <w:r>
              <w:rPr>
                <w:rFonts w:ascii="Times New Roman" w:hAnsi="Times New Roman" w:eastAsia="宋体"/>
                <w:b w:val="0"/>
                <w:i w:val="0"/>
                <w:sz w:val="16"/>
              </w:rPr>
              <w:t>气相</w:t>
            </w:r>
          </w:p>
        </w:tc>
        <w:tc>
          <w:tcPr>
            <w:tcW w:w="1383" w:type="dxa"/>
          </w:tcPr>
          <w:p w14:paraId="5BEA7763">
            <w:pPr>
              <w:spacing w:before="0" w:after="0"/>
              <w:jc w:val="center"/>
              <w:rPr>
                <w:sz w:val="16"/>
              </w:rPr>
            </w:pPr>
            <w:r>
              <w:rPr>
                <w:rFonts w:ascii="Times New Roman" w:hAnsi="Times New Roman" w:eastAsia="宋体"/>
                <w:b w:val="0"/>
                <w:i w:val="0"/>
                <w:sz w:val="16"/>
              </w:rPr>
              <w:t>gas_SO₂_mol</w:t>
            </w:r>
          </w:p>
        </w:tc>
        <w:tc>
          <w:tcPr>
            <w:tcW w:w="1383" w:type="dxa"/>
          </w:tcPr>
          <w:p w14:paraId="56A2BFA2">
            <w:pPr>
              <w:spacing w:before="0" w:after="0"/>
              <w:jc w:val="center"/>
              <w:rPr>
                <w:sz w:val="16"/>
              </w:rPr>
            </w:pPr>
            <w:r>
              <w:rPr>
                <w:rFonts w:ascii="Times New Roman" w:hAnsi="Times New Roman" w:eastAsia="宋体"/>
                <w:b w:val="0"/>
                <w:i w:val="0"/>
                <w:sz w:val="16"/>
              </w:rPr>
              <w:t>0.9971</w:t>
            </w:r>
          </w:p>
        </w:tc>
        <w:tc>
          <w:tcPr>
            <w:tcW w:w="1383" w:type="dxa"/>
          </w:tcPr>
          <w:p w14:paraId="1DF5329B">
            <w:pPr>
              <w:spacing w:before="0" w:after="0"/>
              <w:jc w:val="center"/>
              <w:rPr>
                <w:sz w:val="16"/>
              </w:rPr>
            </w:pPr>
            <w:r>
              <w:rPr>
                <w:rFonts w:ascii="Times New Roman" w:hAnsi="Times New Roman" w:eastAsia="宋体"/>
                <w:b w:val="0"/>
                <w:i w:val="0"/>
                <w:sz w:val="16"/>
              </w:rPr>
              <w:t>0.0008</w:t>
            </w:r>
          </w:p>
        </w:tc>
        <w:tc>
          <w:tcPr>
            <w:tcW w:w="1383" w:type="dxa"/>
          </w:tcPr>
          <w:p w14:paraId="4C955F39">
            <w:pPr>
              <w:spacing w:before="0" w:after="0"/>
              <w:jc w:val="center"/>
              <w:rPr>
                <w:sz w:val="16"/>
              </w:rPr>
            </w:pPr>
            <w:r>
              <w:rPr>
                <w:rFonts w:ascii="Times New Roman" w:hAnsi="Times New Roman" w:eastAsia="宋体"/>
                <w:b w:val="0"/>
                <w:i w:val="0"/>
                <w:sz w:val="16"/>
              </w:rPr>
              <w:t>0.0001</w:t>
            </w:r>
          </w:p>
        </w:tc>
        <w:tc>
          <w:tcPr>
            <w:tcW w:w="1383" w:type="dxa"/>
          </w:tcPr>
          <w:p w14:paraId="00204C5A">
            <w:pPr>
              <w:spacing w:before="0" w:after="0"/>
              <w:jc w:val="center"/>
              <w:rPr>
                <w:sz w:val="16"/>
              </w:rPr>
            </w:pPr>
            <w:r>
              <w:rPr>
                <w:rFonts w:ascii="Times New Roman" w:hAnsi="Times New Roman" w:eastAsia="宋体"/>
                <w:b w:val="0"/>
                <w:i w:val="0"/>
                <w:sz w:val="16"/>
              </w:rPr>
              <w:t>0.98</w:t>
            </w:r>
          </w:p>
        </w:tc>
      </w:tr>
      <w:tr w14:paraId="5BB414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1D130EBC">
            <w:pPr>
              <w:spacing w:before="0" w:after="0"/>
              <w:jc w:val="center"/>
              <w:rPr>
                <w:sz w:val="16"/>
              </w:rPr>
            </w:pPr>
            <w:r>
              <w:rPr>
                <w:rFonts w:ascii="Times New Roman" w:hAnsi="Times New Roman" w:eastAsia="宋体"/>
                <w:b w:val="0"/>
                <w:i w:val="0"/>
                <w:sz w:val="16"/>
              </w:rPr>
              <w:t>气相</w:t>
            </w:r>
          </w:p>
        </w:tc>
        <w:tc>
          <w:tcPr>
            <w:tcW w:w="1383" w:type="dxa"/>
          </w:tcPr>
          <w:p w14:paraId="1AC483D4">
            <w:pPr>
              <w:spacing w:before="0" w:after="0"/>
              <w:jc w:val="center"/>
              <w:rPr>
                <w:sz w:val="16"/>
              </w:rPr>
            </w:pPr>
            <w:r>
              <w:rPr>
                <w:rFonts w:ascii="Times New Roman" w:hAnsi="Times New Roman" w:eastAsia="宋体"/>
                <w:b w:val="0"/>
                <w:i w:val="0"/>
                <w:sz w:val="16"/>
              </w:rPr>
              <w:t>gas_S₂_mol</w:t>
            </w:r>
          </w:p>
        </w:tc>
        <w:tc>
          <w:tcPr>
            <w:tcW w:w="1383" w:type="dxa"/>
          </w:tcPr>
          <w:p w14:paraId="3003333D">
            <w:pPr>
              <w:spacing w:before="0" w:after="0"/>
              <w:jc w:val="center"/>
              <w:rPr>
                <w:sz w:val="16"/>
              </w:rPr>
            </w:pPr>
            <w:r>
              <w:rPr>
                <w:rFonts w:ascii="Times New Roman" w:hAnsi="Times New Roman" w:eastAsia="宋体"/>
                <w:b w:val="0"/>
                <w:i w:val="0"/>
                <w:sz w:val="16"/>
              </w:rPr>
              <w:t>0.9999</w:t>
            </w:r>
          </w:p>
        </w:tc>
        <w:tc>
          <w:tcPr>
            <w:tcW w:w="1383" w:type="dxa"/>
          </w:tcPr>
          <w:p w14:paraId="31354ACA">
            <w:pPr>
              <w:spacing w:before="0" w:after="0"/>
              <w:jc w:val="center"/>
              <w:rPr>
                <w:sz w:val="16"/>
              </w:rPr>
            </w:pPr>
            <w:r>
              <w:rPr>
                <w:rFonts w:ascii="Times New Roman" w:hAnsi="Times New Roman" w:eastAsia="宋体"/>
                <w:b w:val="0"/>
                <w:i w:val="0"/>
                <w:sz w:val="16"/>
              </w:rPr>
              <w:t>0.0001</w:t>
            </w:r>
          </w:p>
        </w:tc>
        <w:tc>
          <w:tcPr>
            <w:tcW w:w="1383" w:type="dxa"/>
          </w:tcPr>
          <w:p w14:paraId="7BA406FC">
            <w:pPr>
              <w:spacing w:before="0" w:after="0"/>
              <w:jc w:val="center"/>
              <w:rPr>
                <w:sz w:val="16"/>
              </w:rPr>
            </w:pPr>
            <w:r>
              <w:rPr>
                <w:rFonts w:ascii="Times New Roman" w:hAnsi="Times New Roman" w:eastAsia="宋体"/>
                <w:b w:val="0"/>
                <w:i w:val="0"/>
                <w:sz w:val="16"/>
              </w:rPr>
              <w:t>0.0001</w:t>
            </w:r>
          </w:p>
        </w:tc>
        <w:tc>
          <w:tcPr>
            <w:tcW w:w="1383" w:type="dxa"/>
          </w:tcPr>
          <w:p w14:paraId="05B4D82C">
            <w:pPr>
              <w:spacing w:before="0" w:after="0"/>
              <w:jc w:val="center"/>
              <w:rPr>
                <w:sz w:val="16"/>
              </w:rPr>
            </w:pPr>
            <w:r>
              <w:rPr>
                <w:rFonts w:ascii="Times New Roman" w:hAnsi="Times New Roman" w:eastAsia="宋体"/>
                <w:b w:val="0"/>
                <w:i w:val="0"/>
                <w:sz w:val="16"/>
              </w:rPr>
              <w:t>0.013</w:t>
            </w:r>
          </w:p>
        </w:tc>
      </w:tr>
      <w:tr w14:paraId="3B3916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3DB67692">
            <w:pPr>
              <w:spacing w:before="0" w:after="0"/>
              <w:jc w:val="center"/>
              <w:rPr>
                <w:sz w:val="16"/>
              </w:rPr>
            </w:pPr>
            <w:r>
              <w:rPr>
                <w:rFonts w:ascii="Times New Roman" w:hAnsi="Times New Roman" w:eastAsia="宋体"/>
                <w:b w:val="0"/>
                <w:i w:val="0"/>
                <w:sz w:val="16"/>
              </w:rPr>
              <w:t>气相</w:t>
            </w:r>
          </w:p>
        </w:tc>
        <w:tc>
          <w:tcPr>
            <w:tcW w:w="1383" w:type="dxa"/>
          </w:tcPr>
          <w:p w14:paraId="11DA3694">
            <w:pPr>
              <w:spacing w:before="0" w:after="0"/>
              <w:jc w:val="center"/>
              <w:rPr>
                <w:sz w:val="16"/>
              </w:rPr>
            </w:pPr>
            <w:r>
              <w:rPr>
                <w:rFonts w:ascii="Times New Roman" w:hAnsi="Times New Roman" w:eastAsia="宋体"/>
                <w:b w:val="0"/>
                <w:i w:val="0"/>
                <w:sz w:val="16"/>
              </w:rPr>
              <w:t>gas_SO_mol</w:t>
            </w:r>
          </w:p>
        </w:tc>
        <w:tc>
          <w:tcPr>
            <w:tcW w:w="1383" w:type="dxa"/>
          </w:tcPr>
          <w:p w14:paraId="37128BF2">
            <w:pPr>
              <w:spacing w:before="0" w:after="0"/>
              <w:jc w:val="center"/>
              <w:rPr>
                <w:sz w:val="16"/>
              </w:rPr>
            </w:pPr>
            <w:r>
              <w:rPr>
                <w:rFonts w:ascii="Times New Roman" w:hAnsi="Times New Roman" w:eastAsia="宋体"/>
                <w:b w:val="0"/>
                <w:i w:val="0"/>
                <w:sz w:val="16"/>
              </w:rPr>
              <w:t>0.9999</w:t>
            </w:r>
          </w:p>
        </w:tc>
        <w:tc>
          <w:tcPr>
            <w:tcW w:w="1383" w:type="dxa"/>
          </w:tcPr>
          <w:p w14:paraId="081B6A66">
            <w:pPr>
              <w:spacing w:before="0" w:after="0"/>
              <w:jc w:val="center"/>
              <w:rPr>
                <w:sz w:val="16"/>
              </w:rPr>
            </w:pPr>
            <w:r>
              <w:rPr>
                <w:rFonts w:ascii="Times New Roman" w:hAnsi="Times New Roman" w:eastAsia="宋体"/>
                <w:b w:val="0"/>
                <w:i w:val="0"/>
                <w:sz w:val="16"/>
              </w:rPr>
              <w:t>0.000009</w:t>
            </w:r>
          </w:p>
        </w:tc>
        <w:tc>
          <w:tcPr>
            <w:tcW w:w="1383" w:type="dxa"/>
          </w:tcPr>
          <w:p w14:paraId="2B941F6C">
            <w:pPr>
              <w:spacing w:before="0" w:after="0"/>
              <w:jc w:val="center"/>
              <w:rPr>
                <w:sz w:val="16"/>
              </w:rPr>
            </w:pPr>
            <w:r>
              <w:rPr>
                <w:rFonts w:ascii="Times New Roman" w:hAnsi="Times New Roman" w:eastAsia="宋体"/>
                <w:b w:val="0"/>
                <w:i w:val="0"/>
                <w:sz w:val="16"/>
              </w:rPr>
              <w:t>0.000006</w:t>
            </w:r>
          </w:p>
        </w:tc>
        <w:tc>
          <w:tcPr>
            <w:tcW w:w="1383" w:type="dxa"/>
          </w:tcPr>
          <w:p w14:paraId="0028EB94">
            <w:pPr>
              <w:spacing w:before="0" w:after="0"/>
              <w:jc w:val="center"/>
              <w:rPr>
                <w:sz w:val="16"/>
              </w:rPr>
            </w:pPr>
            <w:r>
              <w:rPr>
                <w:rFonts w:ascii="Times New Roman" w:hAnsi="Times New Roman" w:eastAsia="宋体"/>
                <w:b w:val="0"/>
                <w:i w:val="0"/>
                <w:sz w:val="16"/>
              </w:rPr>
              <w:t>0.002</w:t>
            </w:r>
          </w:p>
        </w:tc>
      </w:tr>
      <w:tr w14:paraId="1ECF5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002364CB">
            <w:pPr>
              <w:spacing w:before="0" w:after="0"/>
              <w:jc w:val="center"/>
              <w:rPr>
                <w:sz w:val="16"/>
              </w:rPr>
            </w:pPr>
            <w:r>
              <w:rPr>
                <w:rFonts w:ascii="Times New Roman" w:hAnsi="Times New Roman" w:eastAsia="宋体"/>
                <w:b w:val="0"/>
                <w:i w:val="0"/>
                <w:sz w:val="16"/>
              </w:rPr>
              <w:t>气相</w:t>
            </w:r>
          </w:p>
        </w:tc>
        <w:tc>
          <w:tcPr>
            <w:tcW w:w="1383" w:type="dxa"/>
          </w:tcPr>
          <w:p w14:paraId="1DAFCD8D">
            <w:pPr>
              <w:spacing w:before="0" w:after="0"/>
              <w:jc w:val="center"/>
              <w:rPr>
                <w:sz w:val="16"/>
              </w:rPr>
            </w:pPr>
            <w:r>
              <w:rPr>
                <w:rFonts w:ascii="Times New Roman" w:hAnsi="Times New Roman" w:eastAsia="宋体"/>
                <w:b w:val="0"/>
                <w:i w:val="0"/>
                <w:sz w:val="16"/>
              </w:rPr>
              <w:t>gas_SSO_mol</w:t>
            </w:r>
          </w:p>
        </w:tc>
        <w:tc>
          <w:tcPr>
            <w:tcW w:w="1383" w:type="dxa"/>
          </w:tcPr>
          <w:p w14:paraId="264BA1E8">
            <w:pPr>
              <w:spacing w:before="0" w:after="0"/>
              <w:jc w:val="center"/>
              <w:rPr>
                <w:sz w:val="16"/>
              </w:rPr>
            </w:pPr>
            <w:r>
              <w:rPr>
                <w:rFonts w:ascii="Times New Roman" w:hAnsi="Times New Roman" w:eastAsia="宋体"/>
                <w:b w:val="0"/>
                <w:i w:val="0"/>
                <w:sz w:val="16"/>
              </w:rPr>
              <w:t>0.9999</w:t>
            </w:r>
          </w:p>
        </w:tc>
        <w:tc>
          <w:tcPr>
            <w:tcW w:w="1383" w:type="dxa"/>
          </w:tcPr>
          <w:p w14:paraId="00AE9C93">
            <w:pPr>
              <w:spacing w:before="0" w:after="0"/>
              <w:jc w:val="center"/>
              <w:rPr>
                <w:sz w:val="16"/>
              </w:rPr>
            </w:pPr>
            <w:r>
              <w:rPr>
                <w:rFonts w:ascii="Times New Roman" w:hAnsi="Times New Roman" w:eastAsia="宋体"/>
                <w:b w:val="0"/>
                <w:i w:val="0"/>
                <w:sz w:val="16"/>
              </w:rPr>
              <w:t>0.00001</w:t>
            </w:r>
          </w:p>
        </w:tc>
        <w:tc>
          <w:tcPr>
            <w:tcW w:w="1383" w:type="dxa"/>
          </w:tcPr>
          <w:p w14:paraId="4C26BE4F">
            <w:pPr>
              <w:spacing w:before="0" w:after="0"/>
              <w:jc w:val="center"/>
              <w:rPr>
                <w:sz w:val="16"/>
              </w:rPr>
            </w:pPr>
            <w:r>
              <w:rPr>
                <w:rFonts w:ascii="Times New Roman" w:hAnsi="Times New Roman" w:eastAsia="宋体"/>
                <w:b w:val="0"/>
                <w:i w:val="0"/>
                <w:sz w:val="16"/>
              </w:rPr>
              <w:t>0.000009</w:t>
            </w:r>
          </w:p>
        </w:tc>
        <w:tc>
          <w:tcPr>
            <w:tcW w:w="1383" w:type="dxa"/>
          </w:tcPr>
          <w:p w14:paraId="3643C031">
            <w:pPr>
              <w:spacing w:before="0" w:after="0"/>
              <w:jc w:val="center"/>
              <w:rPr>
                <w:sz w:val="16"/>
              </w:rPr>
            </w:pPr>
            <w:r>
              <w:rPr>
                <w:rFonts w:ascii="Times New Roman" w:hAnsi="Times New Roman" w:eastAsia="宋体"/>
                <w:b w:val="0"/>
                <w:i w:val="0"/>
                <w:sz w:val="16"/>
              </w:rPr>
              <w:t>0.002</w:t>
            </w:r>
          </w:p>
        </w:tc>
      </w:tr>
      <w:tr w14:paraId="2F5F8A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42981152">
            <w:pPr>
              <w:spacing w:before="0" w:after="0"/>
              <w:jc w:val="center"/>
              <w:rPr>
                <w:sz w:val="16"/>
              </w:rPr>
            </w:pPr>
            <w:r>
              <w:rPr>
                <w:rFonts w:ascii="Times New Roman" w:hAnsi="Times New Roman" w:eastAsia="宋体"/>
                <w:b w:val="0"/>
                <w:i w:val="0"/>
                <w:sz w:val="16"/>
              </w:rPr>
              <w:t>气相</w:t>
            </w:r>
          </w:p>
        </w:tc>
        <w:tc>
          <w:tcPr>
            <w:tcW w:w="1383" w:type="dxa"/>
          </w:tcPr>
          <w:p w14:paraId="6CE68F00">
            <w:pPr>
              <w:spacing w:before="0" w:after="0"/>
              <w:jc w:val="center"/>
              <w:rPr>
                <w:sz w:val="16"/>
              </w:rPr>
            </w:pPr>
            <w:r>
              <w:rPr>
                <w:rFonts w:ascii="Times New Roman" w:hAnsi="Times New Roman" w:eastAsia="宋体"/>
                <w:b w:val="0"/>
                <w:i w:val="0"/>
                <w:sz w:val="16"/>
              </w:rPr>
              <w:t>gas_SO₃_mol</w:t>
            </w:r>
          </w:p>
        </w:tc>
        <w:tc>
          <w:tcPr>
            <w:tcW w:w="1383" w:type="dxa"/>
          </w:tcPr>
          <w:p w14:paraId="0E913251">
            <w:pPr>
              <w:spacing w:before="0" w:after="0"/>
              <w:jc w:val="center"/>
              <w:rPr>
                <w:sz w:val="16"/>
              </w:rPr>
            </w:pPr>
            <w:r>
              <w:rPr>
                <w:rFonts w:ascii="Times New Roman" w:hAnsi="Times New Roman" w:eastAsia="宋体"/>
                <w:b w:val="0"/>
                <w:i w:val="0"/>
                <w:sz w:val="16"/>
              </w:rPr>
              <w:t>0.9685</w:t>
            </w:r>
          </w:p>
        </w:tc>
        <w:tc>
          <w:tcPr>
            <w:tcW w:w="1383" w:type="dxa"/>
          </w:tcPr>
          <w:p w14:paraId="0721C9EE">
            <w:pPr>
              <w:spacing w:before="0" w:after="0"/>
              <w:jc w:val="center"/>
              <w:rPr>
                <w:sz w:val="16"/>
              </w:rPr>
            </w:pPr>
            <w:r>
              <w:rPr>
                <w:rFonts w:ascii="Times New Roman" w:hAnsi="Times New Roman" w:eastAsia="宋体"/>
                <w:b w:val="0"/>
                <w:i w:val="0"/>
                <w:sz w:val="16"/>
              </w:rPr>
              <w:t>0.000002</w:t>
            </w:r>
          </w:p>
        </w:tc>
        <w:tc>
          <w:tcPr>
            <w:tcW w:w="1383" w:type="dxa"/>
          </w:tcPr>
          <w:p w14:paraId="4C499A61">
            <w:pPr>
              <w:spacing w:before="0" w:after="0"/>
              <w:jc w:val="center"/>
              <w:rPr>
                <w:sz w:val="16"/>
              </w:rPr>
            </w:pPr>
            <w:r>
              <w:rPr>
                <w:rFonts w:ascii="Times New Roman" w:hAnsi="Times New Roman" w:eastAsia="宋体"/>
                <w:b w:val="0"/>
                <w:i w:val="0"/>
                <w:sz w:val="16"/>
              </w:rPr>
              <w:t>0.0000006</w:t>
            </w:r>
          </w:p>
        </w:tc>
        <w:tc>
          <w:tcPr>
            <w:tcW w:w="1383" w:type="dxa"/>
          </w:tcPr>
          <w:p w14:paraId="5AD8A9A6">
            <w:pPr>
              <w:spacing w:before="0" w:after="0"/>
              <w:jc w:val="center"/>
              <w:rPr>
                <w:sz w:val="16"/>
              </w:rPr>
            </w:pPr>
            <w:r>
              <w:rPr>
                <w:rFonts w:ascii="Times New Roman" w:hAnsi="Times New Roman" w:eastAsia="宋体"/>
                <w:b w:val="0"/>
                <w:i w:val="0"/>
                <w:sz w:val="16"/>
              </w:rPr>
              <w:t>0.000007</w:t>
            </w:r>
          </w:p>
        </w:tc>
      </w:tr>
      <w:tr w14:paraId="16D675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6D918E30">
            <w:pPr>
              <w:spacing w:before="0" w:after="0"/>
              <w:jc w:val="center"/>
              <w:rPr>
                <w:sz w:val="16"/>
              </w:rPr>
            </w:pPr>
            <w:r>
              <w:rPr>
                <w:rFonts w:ascii="Times New Roman" w:hAnsi="Times New Roman" w:eastAsia="宋体"/>
                <w:b w:val="0"/>
                <w:i w:val="0"/>
                <w:sz w:val="16"/>
              </w:rPr>
              <w:t>气相</w:t>
            </w:r>
          </w:p>
        </w:tc>
        <w:tc>
          <w:tcPr>
            <w:tcW w:w="1383" w:type="dxa"/>
          </w:tcPr>
          <w:p w14:paraId="1A3A6BD9">
            <w:pPr>
              <w:spacing w:before="0" w:after="0"/>
              <w:jc w:val="center"/>
              <w:rPr>
                <w:sz w:val="16"/>
              </w:rPr>
            </w:pPr>
            <w:r>
              <w:rPr>
                <w:rFonts w:ascii="Times New Roman" w:hAnsi="Times New Roman" w:eastAsia="宋体"/>
                <w:b w:val="0"/>
                <w:i w:val="0"/>
                <w:sz w:val="16"/>
              </w:rPr>
              <w:t>gas_Zn_mol</w:t>
            </w:r>
          </w:p>
        </w:tc>
        <w:tc>
          <w:tcPr>
            <w:tcW w:w="1383" w:type="dxa"/>
          </w:tcPr>
          <w:p w14:paraId="1EFA0273">
            <w:pPr>
              <w:spacing w:before="0" w:after="0"/>
              <w:jc w:val="center"/>
              <w:rPr>
                <w:sz w:val="16"/>
              </w:rPr>
            </w:pPr>
            <w:r>
              <w:rPr>
                <w:rFonts w:ascii="Times New Roman" w:hAnsi="Times New Roman" w:eastAsia="宋体"/>
                <w:b w:val="0"/>
                <w:i w:val="0"/>
                <w:sz w:val="16"/>
              </w:rPr>
              <w:t>0.9996</w:t>
            </w:r>
          </w:p>
        </w:tc>
        <w:tc>
          <w:tcPr>
            <w:tcW w:w="1383" w:type="dxa"/>
          </w:tcPr>
          <w:p w14:paraId="03B30A14">
            <w:pPr>
              <w:spacing w:before="0" w:after="0"/>
              <w:jc w:val="center"/>
              <w:rPr>
                <w:sz w:val="16"/>
              </w:rPr>
            </w:pPr>
            <w:r>
              <w:rPr>
                <w:rFonts w:ascii="Times New Roman" w:hAnsi="Times New Roman" w:eastAsia="宋体"/>
                <w:b w:val="0"/>
                <w:i w:val="0"/>
                <w:sz w:val="16"/>
              </w:rPr>
              <w:t>0.000003</w:t>
            </w:r>
          </w:p>
        </w:tc>
        <w:tc>
          <w:tcPr>
            <w:tcW w:w="1383" w:type="dxa"/>
          </w:tcPr>
          <w:p w14:paraId="28531984">
            <w:pPr>
              <w:spacing w:before="0" w:after="0"/>
              <w:jc w:val="center"/>
              <w:rPr>
                <w:sz w:val="16"/>
              </w:rPr>
            </w:pPr>
            <w:r>
              <w:rPr>
                <w:rFonts w:ascii="Times New Roman" w:hAnsi="Times New Roman" w:eastAsia="宋体"/>
                <w:b w:val="0"/>
                <w:i w:val="0"/>
                <w:sz w:val="16"/>
              </w:rPr>
              <w:t>0.000001</w:t>
            </w:r>
          </w:p>
        </w:tc>
        <w:tc>
          <w:tcPr>
            <w:tcW w:w="1383" w:type="dxa"/>
          </w:tcPr>
          <w:p w14:paraId="581A6AA1">
            <w:pPr>
              <w:spacing w:before="0" w:after="0"/>
              <w:jc w:val="center"/>
              <w:rPr>
                <w:sz w:val="16"/>
              </w:rPr>
            </w:pPr>
            <w:r>
              <w:rPr>
                <w:rFonts w:ascii="Times New Roman" w:hAnsi="Times New Roman" w:eastAsia="宋体"/>
                <w:b w:val="0"/>
                <w:i w:val="0"/>
                <w:sz w:val="16"/>
              </w:rPr>
              <w:t>0.0002</w:t>
            </w:r>
          </w:p>
        </w:tc>
      </w:tr>
      <w:tr w14:paraId="596EB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5A668130">
            <w:pPr>
              <w:spacing w:before="0" w:after="0"/>
              <w:jc w:val="center"/>
              <w:rPr>
                <w:sz w:val="16"/>
              </w:rPr>
            </w:pPr>
            <w:r>
              <w:rPr>
                <w:rFonts w:ascii="Times New Roman" w:hAnsi="Times New Roman" w:eastAsia="宋体"/>
                <w:b w:val="0"/>
                <w:i w:val="0"/>
                <w:sz w:val="16"/>
              </w:rPr>
              <w:t>气相</w:t>
            </w:r>
          </w:p>
        </w:tc>
        <w:tc>
          <w:tcPr>
            <w:tcW w:w="1383" w:type="dxa"/>
          </w:tcPr>
          <w:p w14:paraId="1C7FEA60">
            <w:pPr>
              <w:spacing w:before="0" w:after="0"/>
              <w:jc w:val="center"/>
              <w:rPr>
                <w:sz w:val="16"/>
              </w:rPr>
            </w:pPr>
            <w:r>
              <w:rPr>
                <w:rFonts w:ascii="Times New Roman" w:hAnsi="Times New Roman" w:eastAsia="宋体"/>
                <w:b w:val="0"/>
                <w:i w:val="0"/>
                <w:sz w:val="16"/>
              </w:rPr>
              <w:t>gas_PbS_mol</w:t>
            </w:r>
          </w:p>
        </w:tc>
        <w:tc>
          <w:tcPr>
            <w:tcW w:w="1383" w:type="dxa"/>
          </w:tcPr>
          <w:p w14:paraId="10F860EF">
            <w:pPr>
              <w:spacing w:before="0" w:after="0"/>
              <w:jc w:val="center"/>
              <w:rPr>
                <w:sz w:val="16"/>
              </w:rPr>
            </w:pPr>
            <w:r>
              <w:rPr>
                <w:rFonts w:ascii="Times New Roman" w:hAnsi="Times New Roman" w:eastAsia="宋体"/>
                <w:b w:val="0"/>
                <w:i w:val="0"/>
                <w:sz w:val="16"/>
              </w:rPr>
              <w:t>0.9897</w:t>
            </w:r>
          </w:p>
        </w:tc>
        <w:tc>
          <w:tcPr>
            <w:tcW w:w="1383" w:type="dxa"/>
          </w:tcPr>
          <w:p w14:paraId="737A9805">
            <w:pPr>
              <w:spacing w:before="0" w:after="0"/>
              <w:jc w:val="center"/>
              <w:rPr>
                <w:sz w:val="16"/>
              </w:rPr>
            </w:pPr>
            <w:r>
              <w:rPr>
                <w:rFonts w:ascii="Times New Roman" w:hAnsi="Times New Roman" w:eastAsia="宋体"/>
                <w:b w:val="0"/>
                <w:i w:val="0"/>
                <w:sz w:val="16"/>
              </w:rPr>
              <w:t>0.0000003</w:t>
            </w:r>
          </w:p>
        </w:tc>
        <w:tc>
          <w:tcPr>
            <w:tcW w:w="1383" w:type="dxa"/>
          </w:tcPr>
          <w:p w14:paraId="46F682A5">
            <w:pPr>
              <w:spacing w:before="0" w:after="0"/>
              <w:jc w:val="center"/>
              <w:rPr>
                <w:sz w:val="16"/>
              </w:rPr>
            </w:pPr>
            <w:r>
              <w:rPr>
                <w:rFonts w:ascii="Times New Roman" w:hAnsi="Times New Roman" w:eastAsia="宋体"/>
                <w:b w:val="0"/>
                <w:i w:val="0"/>
                <w:sz w:val="16"/>
              </w:rPr>
              <w:t>0.00000007</w:t>
            </w:r>
          </w:p>
        </w:tc>
        <w:tc>
          <w:tcPr>
            <w:tcW w:w="1383" w:type="dxa"/>
          </w:tcPr>
          <w:p w14:paraId="4147614D">
            <w:pPr>
              <w:spacing w:before="0" w:after="0"/>
              <w:jc w:val="center"/>
              <w:rPr>
                <w:sz w:val="16"/>
              </w:rPr>
            </w:pPr>
            <w:r>
              <w:rPr>
                <w:rFonts w:ascii="Times New Roman" w:hAnsi="Times New Roman" w:eastAsia="宋体"/>
                <w:b w:val="0"/>
                <w:i w:val="0"/>
                <w:sz w:val="16"/>
              </w:rPr>
              <w:t>0.000005</w:t>
            </w:r>
          </w:p>
        </w:tc>
      </w:tr>
      <w:tr w14:paraId="6C780F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22391912">
            <w:pPr>
              <w:spacing w:before="0" w:after="0"/>
              <w:jc w:val="center"/>
              <w:rPr>
                <w:sz w:val="16"/>
              </w:rPr>
            </w:pPr>
            <w:r>
              <w:rPr>
                <w:rFonts w:ascii="Times New Roman" w:hAnsi="Times New Roman" w:eastAsia="宋体"/>
                <w:b w:val="0"/>
                <w:i w:val="0"/>
                <w:sz w:val="16"/>
              </w:rPr>
              <w:t>气相</w:t>
            </w:r>
          </w:p>
        </w:tc>
        <w:tc>
          <w:tcPr>
            <w:tcW w:w="1383" w:type="dxa"/>
          </w:tcPr>
          <w:p w14:paraId="7C4464BF">
            <w:pPr>
              <w:spacing w:before="0" w:after="0"/>
              <w:jc w:val="center"/>
              <w:rPr>
                <w:sz w:val="16"/>
              </w:rPr>
            </w:pPr>
            <w:r>
              <w:rPr>
                <w:rFonts w:ascii="Times New Roman" w:hAnsi="Times New Roman" w:eastAsia="宋体"/>
                <w:b w:val="0"/>
                <w:i w:val="0"/>
                <w:sz w:val="16"/>
              </w:rPr>
              <w:t>gas_CuS_mol</w:t>
            </w:r>
          </w:p>
        </w:tc>
        <w:tc>
          <w:tcPr>
            <w:tcW w:w="1383" w:type="dxa"/>
          </w:tcPr>
          <w:p w14:paraId="718944A6">
            <w:pPr>
              <w:spacing w:before="0" w:after="0"/>
              <w:jc w:val="center"/>
              <w:rPr>
                <w:sz w:val="16"/>
              </w:rPr>
            </w:pPr>
            <w:r>
              <w:rPr>
                <w:rFonts w:ascii="Times New Roman" w:hAnsi="Times New Roman" w:eastAsia="宋体"/>
                <w:b w:val="0"/>
                <w:i w:val="0"/>
                <w:sz w:val="16"/>
              </w:rPr>
              <w:t>0.9997</w:t>
            </w:r>
          </w:p>
        </w:tc>
        <w:tc>
          <w:tcPr>
            <w:tcW w:w="1383" w:type="dxa"/>
          </w:tcPr>
          <w:p w14:paraId="7933FF92">
            <w:pPr>
              <w:spacing w:before="0" w:after="0"/>
              <w:jc w:val="center"/>
              <w:rPr>
                <w:sz w:val="16"/>
              </w:rPr>
            </w:pPr>
            <w:r>
              <w:rPr>
                <w:rFonts w:ascii="Times New Roman" w:hAnsi="Times New Roman" w:eastAsia="宋体"/>
                <w:b w:val="0"/>
                <w:i w:val="0"/>
                <w:sz w:val="16"/>
              </w:rPr>
              <w:t>4e-9</w:t>
            </w:r>
          </w:p>
        </w:tc>
        <w:tc>
          <w:tcPr>
            <w:tcW w:w="1383" w:type="dxa"/>
          </w:tcPr>
          <w:p w14:paraId="3481C651">
            <w:pPr>
              <w:spacing w:before="0" w:after="0"/>
              <w:jc w:val="center"/>
              <w:rPr>
                <w:sz w:val="16"/>
              </w:rPr>
            </w:pPr>
            <w:r>
              <w:rPr>
                <w:rFonts w:ascii="Times New Roman" w:hAnsi="Times New Roman" w:eastAsia="宋体"/>
                <w:b w:val="0"/>
                <w:i w:val="0"/>
                <w:sz w:val="16"/>
              </w:rPr>
              <w:t>2e-9</w:t>
            </w:r>
          </w:p>
        </w:tc>
        <w:tc>
          <w:tcPr>
            <w:tcW w:w="1383" w:type="dxa"/>
          </w:tcPr>
          <w:p w14:paraId="4E663156">
            <w:pPr>
              <w:spacing w:before="0" w:after="0"/>
              <w:jc w:val="center"/>
              <w:rPr>
                <w:sz w:val="16"/>
              </w:rPr>
            </w:pPr>
            <w:r>
              <w:rPr>
                <w:rFonts w:ascii="Times New Roman" w:hAnsi="Times New Roman" w:eastAsia="宋体"/>
                <w:b w:val="0"/>
                <w:i w:val="0"/>
                <w:sz w:val="16"/>
              </w:rPr>
              <w:t>8e-7</w:t>
            </w:r>
          </w:p>
        </w:tc>
      </w:tr>
      <w:tr w14:paraId="1BA36C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1D56CF68">
            <w:pPr>
              <w:spacing w:before="0" w:after="0"/>
              <w:jc w:val="center"/>
              <w:rPr>
                <w:sz w:val="16"/>
              </w:rPr>
            </w:pPr>
            <w:r>
              <w:rPr>
                <w:rFonts w:ascii="Times New Roman" w:hAnsi="Times New Roman" w:eastAsia="宋体"/>
                <w:b w:val="0"/>
                <w:i w:val="0"/>
                <w:sz w:val="16"/>
              </w:rPr>
              <w:t>气相</w:t>
            </w:r>
          </w:p>
        </w:tc>
        <w:tc>
          <w:tcPr>
            <w:tcW w:w="1383" w:type="dxa"/>
          </w:tcPr>
          <w:p w14:paraId="685CBB65">
            <w:pPr>
              <w:spacing w:before="0" w:after="0"/>
              <w:jc w:val="center"/>
              <w:rPr>
                <w:sz w:val="16"/>
              </w:rPr>
            </w:pPr>
            <w:r>
              <w:rPr>
                <w:rFonts w:ascii="Times New Roman" w:hAnsi="Times New Roman" w:eastAsia="宋体"/>
                <w:b w:val="0"/>
                <w:i w:val="0"/>
                <w:sz w:val="16"/>
              </w:rPr>
              <w:t>gas_Pb_mol</w:t>
            </w:r>
          </w:p>
        </w:tc>
        <w:tc>
          <w:tcPr>
            <w:tcW w:w="1383" w:type="dxa"/>
          </w:tcPr>
          <w:p w14:paraId="39E9E724">
            <w:pPr>
              <w:spacing w:before="0" w:after="0"/>
              <w:jc w:val="center"/>
              <w:rPr>
                <w:sz w:val="16"/>
              </w:rPr>
            </w:pPr>
            <w:r>
              <w:rPr>
                <w:rFonts w:ascii="Times New Roman" w:hAnsi="Times New Roman" w:eastAsia="宋体"/>
                <w:b w:val="0"/>
                <w:i w:val="0"/>
                <w:sz w:val="16"/>
              </w:rPr>
              <w:t>0.9836</w:t>
            </w:r>
          </w:p>
        </w:tc>
        <w:tc>
          <w:tcPr>
            <w:tcW w:w="1383" w:type="dxa"/>
          </w:tcPr>
          <w:p w14:paraId="6B3582AB">
            <w:pPr>
              <w:spacing w:before="0" w:after="0"/>
              <w:jc w:val="center"/>
              <w:rPr>
                <w:sz w:val="16"/>
              </w:rPr>
            </w:pPr>
            <w:r>
              <w:rPr>
                <w:rFonts w:ascii="Times New Roman" w:hAnsi="Times New Roman" w:eastAsia="宋体"/>
                <w:b w:val="0"/>
                <w:i w:val="0"/>
                <w:sz w:val="16"/>
              </w:rPr>
              <w:t>2e-8</w:t>
            </w:r>
          </w:p>
        </w:tc>
        <w:tc>
          <w:tcPr>
            <w:tcW w:w="1383" w:type="dxa"/>
          </w:tcPr>
          <w:p w14:paraId="6A485060">
            <w:pPr>
              <w:spacing w:before="0" w:after="0"/>
              <w:jc w:val="center"/>
              <w:rPr>
                <w:sz w:val="16"/>
              </w:rPr>
            </w:pPr>
            <w:r>
              <w:rPr>
                <w:rFonts w:ascii="Times New Roman" w:hAnsi="Times New Roman" w:eastAsia="宋体"/>
                <w:b w:val="0"/>
                <w:i w:val="0"/>
                <w:sz w:val="16"/>
              </w:rPr>
              <w:t>5e-9</w:t>
            </w:r>
          </w:p>
        </w:tc>
        <w:tc>
          <w:tcPr>
            <w:tcW w:w="1383" w:type="dxa"/>
          </w:tcPr>
          <w:p w14:paraId="4ABE1F38">
            <w:pPr>
              <w:spacing w:before="0" w:after="0"/>
              <w:jc w:val="center"/>
              <w:rPr>
                <w:sz w:val="16"/>
              </w:rPr>
            </w:pPr>
            <w:r>
              <w:rPr>
                <w:rFonts w:ascii="Times New Roman" w:hAnsi="Times New Roman" w:eastAsia="宋体"/>
                <w:b w:val="0"/>
                <w:i w:val="0"/>
                <w:sz w:val="16"/>
              </w:rPr>
              <w:t>2e-7</w:t>
            </w:r>
          </w:p>
        </w:tc>
      </w:tr>
      <w:tr w14:paraId="7ABEF7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771BD403">
            <w:pPr>
              <w:spacing w:before="0" w:after="0"/>
              <w:jc w:val="center"/>
              <w:rPr>
                <w:sz w:val="16"/>
              </w:rPr>
            </w:pPr>
            <w:r>
              <w:rPr>
                <w:rFonts w:ascii="Times New Roman" w:hAnsi="Times New Roman" w:eastAsia="宋体"/>
                <w:b w:val="0"/>
                <w:i w:val="0"/>
                <w:sz w:val="16"/>
              </w:rPr>
              <w:t>气相</w:t>
            </w:r>
          </w:p>
        </w:tc>
        <w:tc>
          <w:tcPr>
            <w:tcW w:w="1383" w:type="dxa"/>
          </w:tcPr>
          <w:p w14:paraId="639C3F86">
            <w:pPr>
              <w:spacing w:before="0" w:after="0"/>
              <w:jc w:val="center"/>
              <w:rPr>
                <w:sz w:val="16"/>
              </w:rPr>
            </w:pPr>
            <w:r>
              <w:rPr>
                <w:rFonts w:ascii="Times New Roman" w:hAnsi="Times New Roman" w:eastAsia="宋体"/>
                <w:b w:val="0"/>
                <w:i w:val="0"/>
                <w:sz w:val="16"/>
              </w:rPr>
              <w:t>gas_Sb_mol</w:t>
            </w:r>
          </w:p>
        </w:tc>
        <w:tc>
          <w:tcPr>
            <w:tcW w:w="1383" w:type="dxa"/>
          </w:tcPr>
          <w:p w14:paraId="3F11C40B">
            <w:pPr>
              <w:spacing w:before="0" w:after="0"/>
              <w:jc w:val="center"/>
              <w:rPr>
                <w:sz w:val="16"/>
              </w:rPr>
            </w:pPr>
            <w:r>
              <w:rPr>
                <w:rFonts w:ascii="Times New Roman" w:hAnsi="Times New Roman" w:eastAsia="宋体"/>
                <w:b w:val="0"/>
                <w:i w:val="0"/>
                <w:sz w:val="16"/>
              </w:rPr>
              <w:t>0.8944</w:t>
            </w:r>
          </w:p>
        </w:tc>
        <w:tc>
          <w:tcPr>
            <w:tcW w:w="1383" w:type="dxa"/>
          </w:tcPr>
          <w:p w14:paraId="38ACF900">
            <w:pPr>
              <w:spacing w:before="0" w:after="0"/>
              <w:jc w:val="center"/>
              <w:rPr>
                <w:sz w:val="16"/>
              </w:rPr>
            </w:pPr>
            <w:r>
              <w:rPr>
                <w:rFonts w:ascii="Times New Roman" w:hAnsi="Times New Roman" w:eastAsia="宋体"/>
                <w:b w:val="0"/>
                <w:i w:val="0"/>
                <w:sz w:val="16"/>
              </w:rPr>
              <w:t>4e-7</w:t>
            </w:r>
          </w:p>
        </w:tc>
        <w:tc>
          <w:tcPr>
            <w:tcW w:w="1383" w:type="dxa"/>
          </w:tcPr>
          <w:p w14:paraId="10E9D3D8">
            <w:pPr>
              <w:spacing w:before="0" w:after="0"/>
              <w:jc w:val="center"/>
              <w:rPr>
                <w:sz w:val="16"/>
              </w:rPr>
            </w:pPr>
            <w:r>
              <w:rPr>
                <w:rFonts w:ascii="Times New Roman" w:hAnsi="Times New Roman" w:eastAsia="宋体"/>
                <w:b w:val="0"/>
                <w:i w:val="0"/>
                <w:sz w:val="16"/>
              </w:rPr>
              <w:t>9e-8</w:t>
            </w:r>
          </w:p>
        </w:tc>
        <w:tc>
          <w:tcPr>
            <w:tcW w:w="1383" w:type="dxa"/>
          </w:tcPr>
          <w:p w14:paraId="4021FEB0">
            <w:pPr>
              <w:spacing w:before="0" w:after="0"/>
              <w:jc w:val="center"/>
              <w:rPr>
                <w:sz w:val="16"/>
              </w:rPr>
            </w:pPr>
            <w:r>
              <w:rPr>
                <w:rFonts w:ascii="Times New Roman" w:hAnsi="Times New Roman" w:eastAsia="宋体"/>
                <w:b w:val="0"/>
                <w:i w:val="0"/>
                <w:sz w:val="16"/>
              </w:rPr>
              <w:t>4e-7</w:t>
            </w:r>
          </w:p>
        </w:tc>
      </w:tr>
      <w:tr w14:paraId="5AC303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7363CD5E">
            <w:pPr>
              <w:spacing w:before="0" w:after="0"/>
              <w:jc w:val="center"/>
              <w:rPr>
                <w:sz w:val="16"/>
              </w:rPr>
            </w:pPr>
            <w:r>
              <w:rPr>
                <w:rFonts w:ascii="Times New Roman" w:hAnsi="Times New Roman" w:eastAsia="宋体"/>
                <w:b w:val="0"/>
                <w:i w:val="0"/>
                <w:sz w:val="16"/>
              </w:rPr>
              <w:t>气相</w:t>
            </w:r>
          </w:p>
        </w:tc>
        <w:tc>
          <w:tcPr>
            <w:tcW w:w="1383" w:type="dxa"/>
          </w:tcPr>
          <w:p w14:paraId="4E0DD6CC">
            <w:pPr>
              <w:spacing w:before="0" w:after="0"/>
              <w:jc w:val="center"/>
              <w:rPr>
                <w:sz w:val="16"/>
              </w:rPr>
            </w:pPr>
            <w:r>
              <w:rPr>
                <w:rFonts w:ascii="Times New Roman" w:hAnsi="Times New Roman" w:eastAsia="宋体"/>
                <w:b w:val="0"/>
                <w:i w:val="0"/>
                <w:sz w:val="16"/>
              </w:rPr>
              <w:t>gas_As_mol</w:t>
            </w:r>
          </w:p>
        </w:tc>
        <w:tc>
          <w:tcPr>
            <w:tcW w:w="1383" w:type="dxa"/>
          </w:tcPr>
          <w:p w14:paraId="5012A30D">
            <w:pPr>
              <w:spacing w:before="0" w:after="0"/>
              <w:jc w:val="center"/>
              <w:rPr>
                <w:sz w:val="16"/>
              </w:rPr>
            </w:pPr>
            <w:r>
              <w:rPr>
                <w:rFonts w:ascii="Times New Roman" w:hAnsi="Times New Roman" w:eastAsia="宋体"/>
                <w:b w:val="0"/>
                <w:i w:val="0"/>
                <w:sz w:val="16"/>
              </w:rPr>
              <w:t>0.9939</w:t>
            </w:r>
          </w:p>
        </w:tc>
        <w:tc>
          <w:tcPr>
            <w:tcW w:w="1383" w:type="dxa"/>
          </w:tcPr>
          <w:p w14:paraId="3D9B3F0F">
            <w:pPr>
              <w:spacing w:before="0" w:after="0"/>
              <w:jc w:val="center"/>
              <w:rPr>
                <w:sz w:val="16"/>
              </w:rPr>
            </w:pPr>
            <w:r>
              <w:rPr>
                <w:rFonts w:ascii="Times New Roman" w:hAnsi="Times New Roman" w:eastAsia="宋体"/>
                <w:b w:val="0"/>
                <w:i w:val="0"/>
                <w:sz w:val="16"/>
              </w:rPr>
              <w:t>5e-8</w:t>
            </w:r>
          </w:p>
        </w:tc>
        <w:tc>
          <w:tcPr>
            <w:tcW w:w="1383" w:type="dxa"/>
          </w:tcPr>
          <w:p w14:paraId="6E739CA8">
            <w:pPr>
              <w:spacing w:before="0" w:after="0"/>
              <w:jc w:val="center"/>
              <w:rPr>
                <w:sz w:val="16"/>
              </w:rPr>
            </w:pPr>
            <w:r>
              <w:rPr>
                <w:rFonts w:ascii="Times New Roman" w:hAnsi="Times New Roman" w:eastAsia="宋体"/>
                <w:b w:val="0"/>
                <w:i w:val="0"/>
                <w:sz w:val="16"/>
              </w:rPr>
              <w:t>1e-8</w:t>
            </w:r>
          </w:p>
        </w:tc>
        <w:tc>
          <w:tcPr>
            <w:tcW w:w="1383" w:type="dxa"/>
          </w:tcPr>
          <w:p w14:paraId="460F83DE">
            <w:pPr>
              <w:spacing w:before="0" w:after="0"/>
              <w:jc w:val="center"/>
              <w:rPr>
                <w:sz w:val="16"/>
              </w:rPr>
            </w:pPr>
            <w:r>
              <w:rPr>
                <w:rFonts w:ascii="Times New Roman" w:hAnsi="Times New Roman" w:eastAsia="宋体"/>
                <w:b w:val="0"/>
                <w:i w:val="0"/>
                <w:sz w:val="16"/>
              </w:rPr>
              <w:t>3e-7</w:t>
            </w:r>
          </w:p>
        </w:tc>
      </w:tr>
      <w:tr w14:paraId="0BC6D0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383" w:type="dxa"/>
          </w:tcPr>
          <w:p w14:paraId="3B7F619F">
            <w:pPr>
              <w:spacing w:before="0" w:after="0"/>
              <w:jc w:val="center"/>
              <w:rPr>
                <w:sz w:val="16"/>
              </w:rPr>
            </w:pPr>
            <w:r>
              <w:rPr>
                <w:rFonts w:ascii="Times New Roman" w:hAnsi="Times New Roman" w:eastAsia="宋体"/>
                <w:b w:val="0"/>
                <w:i w:val="0"/>
                <w:sz w:val="16"/>
              </w:rPr>
              <w:t>气相</w:t>
            </w:r>
          </w:p>
        </w:tc>
        <w:tc>
          <w:tcPr>
            <w:tcW w:w="1383" w:type="dxa"/>
          </w:tcPr>
          <w:p w14:paraId="591DB357">
            <w:pPr>
              <w:spacing w:before="0" w:after="0"/>
              <w:jc w:val="center"/>
              <w:rPr>
                <w:sz w:val="16"/>
              </w:rPr>
            </w:pPr>
            <w:r>
              <w:rPr>
                <w:rFonts w:ascii="Times New Roman" w:hAnsi="Times New Roman" w:eastAsia="宋体"/>
                <w:b w:val="0"/>
                <w:i w:val="0"/>
                <w:sz w:val="16"/>
              </w:rPr>
              <w:t>gas_mass_g</w:t>
            </w:r>
          </w:p>
        </w:tc>
        <w:tc>
          <w:tcPr>
            <w:tcW w:w="1383" w:type="dxa"/>
          </w:tcPr>
          <w:p w14:paraId="00DA77FC">
            <w:pPr>
              <w:spacing w:before="0" w:after="0"/>
              <w:jc w:val="center"/>
              <w:rPr>
                <w:sz w:val="16"/>
              </w:rPr>
            </w:pPr>
            <w:r>
              <w:rPr>
                <w:rFonts w:ascii="Times New Roman" w:hAnsi="Times New Roman" w:eastAsia="宋体"/>
                <w:b w:val="0"/>
                <w:i w:val="0"/>
                <w:sz w:val="16"/>
              </w:rPr>
              <w:t>0.9999</w:t>
            </w:r>
          </w:p>
        </w:tc>
        <w:tc>
          <w:tcPr>
            <w:tcW w:w="1383" w:type="dxa"/>
          </w:tcPr>
          <w:p w14:paraId="2EDAE2AB">
            <w:pPr>
              <w:spacing w:before="0" w:after="0"/>
              <w:jc w:val="center"/>
              <w:rPr>
                <w:sz w:val="16"/>
              </w:rPr>
            </w:pPr>
            <w:r>
              <w:rPr>
                <w:rFonts w:ascii="Times New Roman" w:hAnsi="Times New Roman" w:eastAsia="宋体"/>
                <w:b w:val="0"/>
                <w:i w:val="0"/>
                <w:sz w:val="16"/>
              </w:rPr>
              <w:t>0.0462</w:t>
            </w:r>
          </w:p>
        </w:tc>
        <w:tc>
          <w:tcPr>
            <w:tcW w:w="1383" w:type="dxa"/>
          </w:tcPr>
          <w:p w14:paraId="605927C4">
            <w:pPr>
              <w:spacing w:before="0" w:after="0"/>
              <w:jc w:val="center"/>
              <w:rPr>
                <w:sz w:val="16"/>
              </w:rPr>
            </w:pPr>
            <w:r>
              <w:rPr>
                <w:rFonts w:ascii="Times New Roman" w:hAnsi="Times New Roman" w:eastAsia="宋体"/>
                <w:b w:val="0"/>
                <w:i w:val="0"/>
                <w:sz w:val="16"/>
              </w:rPr>
              <w:t>0.0260</w:t>
            </w:r>
          </w:p>
        </w:tc>
        <w:tc>
          <w:tcPr>
            <w:tcW w:w="1383" w:type="dxa"/>
          </w:tcPr>
          <w:p w14:paraId="197F9C1E">
            <w:pPr>
              <w:spacing w:before="0" w:after="0"/>
              <w:jc w:val="center"/>
              <w:rPr>
                <w:sz w:val="16"/>
              </w:rPr>
            </w:pPr>
            <w:r>
              <w:rPr>
                <w:rFonts w:ascii="Times New Roman" w:hAnsi="Times New Roman" w:eastAsia="宋体"/>
                <w:b w:val="0"/>
                <w:i w:val="0"/>
                <w:sz w:val="16"/>
              </w:rPr>
              <w:t>29.72</w:t>
            </w:r>
          </w:p>
        </w:tc>
      </w:tr>
    </w:tbl>
    <w:p w14:paraId="5B1883E0">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TabPFN在冰铜成分预测上表现尤为突出，冰铜Cu、Fe、S等主要成分的R²均超过0.997，MAE%（相对误差）均低于0.32%。渣成分预测中，除渣含Cu（R²=0.890）外，其余指标R²均超过0.993。渣含Cu的预测精度相对较低，这是因为渣中铜含量数值范围小（均值1.16 wt%）、分布偏态，对模型提出了更高的精度要求。</w:t>
      </w:r>
    </w:p>
    <w:p w14:paraId="3256BBC4">
      <w:pPr>
        <w:pStyle w:val="5"/>
        <w:keepNext/>
        <w:widowControl/>
        <w:numPr>
          <w:ilvl w:val="0"/>
          <w:numId w:val="0"/>
        </w:numPr>
        <w:ind w:leftChars="0"/>
        <w:rPr>
          <w:b w:val="0"/>
        </w:rPr>
      </w:pPr>
      <w:bookmarkStart w:id="38" w:name="_Toc13244"/>
      <w:r>
        <w:rPr>
          <w:rFonts w:hint="eastAsia"/>
          <w:lang w:eastAsia="zh-CN"/>
        </w:rPr>
        <w:t xml:space="preserve">4.2.2 </w:t>
      </w:r>
      <w:r>
        <w:t>与传统机器学习算法的对比</w:t>
      </w:r>
      <w:bookmarkEnd w:id="38"/>
    </w:p>
    <w:p w14:paraId="4BB875E0">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表4展示了五种算法在29个冶金指标上的平均预测性能对比。</w:t>
      </w:r>
    </w:p>
    <w:p w14:paraId="3E2D303C">
      <w:pPr>
        <w:pStyle w:val="180"/>
        <w:widowControl/>
      </w:pPr>
      <w:r>
        <w:t>表4 五种算法平均预测性能对比</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2075"/>
        <w:gridCol w:w="2075"/>
        <w:gridCol w:w="2075"/>
        <w:gridCol w:w="2075"/>
      </w:tblGrid>
      <w:tr w14:paraId="2D025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Borders>
              <w:bottom w:val="single" w:color="000000" w:sz="4" w:space="0"/>
            </w:tcBorders>
          </w:tcPr>
          <w:p w14:paraId="0939B1A9">
            <w:pPr>
              <w:spacing w:before="0" w:after="0"/>
              <w:jc w:val="center"/>
              <w:rPr>
                <w:sz w:val="16"/>
              </w:rPr>
            </w:pPr>
            <w:r>
              <w:rPr>
                <w:rFonts w:ascii="Times New Roman" w:hAnsi="Times New Roman" w:eastAsia="黑体"/>
                <w:b/>
                <w:i w:val="0"/>
                <w:sz w:val="16"/>
              </w:rPr>
              <w:t>算法</w:t>
            </w:r>
          </w:p>
        </w:tc>
        <w:tc>
          <w:tcPr>
            <w:tcW w:w="2075" w:type="dxa"/>
            <w:tcBorders>
              <w:bottom w:val="single" w:color="000000" w:sz="4" w:space="0"/>
            </w:tcBorders>
          </w:tcPr>
          <w:p w14:paraId="3B86FBFB">
            <w:pPr>
              <w:spacing w:before="0" w:after="0"/>
              <w:jc w:val="center"/>
              <w:rPr>
                <w:sz w:val="16"/>
              </w:rPr>
            </w:pPr>
            <w:r>
              <w:rPr>
                <w:rFonts w:ascii="Times New Roman" w:hAnsi="Times New Roman" w:eastAsia="黑体"/>
                <w:b/>
                <w:i w:val="0"/>
                <w:sz w:val="16"/>
              </w:rPr>
              <w:t>平均R²</w:t>
            </w:r>
          </w:p>
        </w:tc>
        <w:tc>
          <w:tcPr>
            <w:tcW w:w="2075" w:type="dxa"/>
            <w:tcBorders>
              <w:bottom w:val="single" w:color="000000" w:sz="4" w:space="0"/>
            </w:tcBorders>
          </w:tcPr>
          <w:p w14:paraId="318CE4E9">
            <w:pPr>
              <w:spacing w:before="0" w:after="0"/>
              <w:jc w:val="center"/>
              <w:rPr>
                <w:sz w:val="16"/>
              </w:rPr>
            </w:pPr>
            <w:r>
              <w:rPr>
                <w:rFonts w:ascii="Times New Roman" w:hAnsi="Times New Roman" w:eastAsia="黑体"/>
                <w:b/>
                <w:i w:val="0"/>
                <w:sz w:val="16"/>
              </w:rPr>
              <w:t>平均MAE</w:t>
            </w:r>
          </w:p>
        </w:tc>
        <w:tc>
          <w:tcPr>
            <w:tcW w:w="2075" w:type="dxa"/>
            <w:tcBorders>
              <w:bottom w:val="single" w:color="000000" w:sz="4" w:space="0"/>
            </w:tcBorders>
          </w:tcPr>
          <w:p w14:paraId="0B6421AA">
            <w:pPr>
              <w:spacing w:before="0" w:after="0"/>
              <w:jc w:val="center"/>
              <w:rPr>
                <w:sz w:val="16"/>
              </w:rPr>
            </w:pPr>
            <w:r>
              <w:rPr>
                <w:rFonts w:ascii="Times New Roman" w:hAnsi="Times New Roman" w:eastAsia="黑体"/>
                <w:b/>
                <w:i w:val="0"/>
                <w:sz w:val="16"/>
              </w:rPr>
              <w:t>平均RMSE</w:t>
            </w:r>
          </w:p>
        </w:tc>
      </w:tr>
      <w:tr w14:paraId="4805EE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4E9C6B57">
            <w:pPr>
              <w:spacing w:before="0" w:after="0"/>
              <w:jc w:val="center"/>
              <w:rPr>
                <w:sz w:val="16"/>
              </w:rPr>
            </w:pPr>
            <w:r>
              <w:rPr>
                <w:rFonts w:ascii="Times New Roman" w:hAnsi="Times New Roman" w:eastAsia="宋体"/>
                <w:b w:val="0"/>
                <w:i w:val="0"/>
                <w:sz w:val="16"/>
              </w:rPr>
              <w:t>TabPFN</w:t>
            </w:r>
          </w:p>
        </w:tc>
        <w:tc>
          <w:tcPr>
            <w:tcW w:w="2075" w:type="dxa"/>
          </w:tcPr>
          <w:p w14:paraId="3F9CABF0">
            <w:pPr>
              <w:spacing w:before="0" w:after="0"/>
              <w:jc w:val="center"/>
              <w:rPr>
                <w:sz w:val="16"/>
              </w:rPr>
            </w:pPr>
            <w:r>
              <w:rPr>
                <w:rFonts w:ascii="Times New Roman" w:hAnsi="Times New Roman" w:eastAsia="宋体"/>
                <w:b w:val="0"/>
                <w:i w:val="0"/>
                <w:sz w:val="16"/>
              </w:rPr>
              <w:t>0.989</w:t>
            </w:r>
          </w:p>
        </w:tc>
        <w:tc>
          <w:tcPr>
            <w:tcW w:w="2075" w:type="dxa"/>
          </w:tcPr>
          <w:p w14:paraId="789E7CFD">
            <w:pPr>
              <w:spacing w:before="0" w:after="0"/>
              <w:jc w:val="center"/>
              <w:rPr>
                <w:sz w:val="16"/>
              </w:rPr>
            </w:pPr>
            <w:r>
              <w:rPr>
                <w:rFonts w:ascii="Times New Roman" w:hAnsi="Times New Roman" w:eastAsia="宋体"/>
                <w:b w:val="0"/>
                <w:i w:val="0"/>
                <w:sz w:val="16"/>
              </w:rPr>
              <w:t>0.038</w:t>
            </w:r>
          </w:p>
        </w:tc>
        <w:tc>
          <w:tcPr>
            <w:tcW w:w="2075" w:type="dxa"/>
          </w:tcPr>
          <w:p w14:paraId="4E86873B">
            <w:pPr>
              <w:spacing w:before="0" w:after="0"/>
              <w:jc w:val="center"/>
              <w:rPr>
                <w:sz w:val="16"/>
              </w:rPr>
            </w:pPr>
            <w:r>
              <w:rPr>
                <w:rFonts w:ascii="Times New Roman" w:hAnsi="Times New Roman" w:eastAsia="宋体"/>
                <w:b w:val="0"/>
                <w:i w:val="0"/>
                <w:sz w:val="16"/>
              </w:rPr>
              <w:t>0.110</w:t>
            </w:r>
          </w:p>
        </w:tc>
      </w:tr>
      <w:tr w14:paraId="37FEEB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5237484B">
            <w:pPr>
              <w:spacing w:before="0" w:after="0"/>
              <w:jc w:val="center"/>
              <w:rPr>
                <w:sz w:val="16"/>
              </w:rPr>
            </w:pPr>
            <w:r>
              <w:rPr>
                <w:rFonts w:ascii="Times New Roman" w:hAnsi="Times New Roman" w:eastAsia="宋体"/>
                <w:b w:val="0"/>
                <w:i w:val="0"/>
                <w:sz w:val="16"/>
              </w:rPr>
              <w:t>随机森林</w:t>
            </w:r>
          </w:p>
        </w:tc>
        <w:tc>
          <w:tcPr>
            <w:tcW w:w="2075" w:type="dxa"/>
          </w:tcPr>
          <w:p w14:paraId="6B810768">
            <w:pPr>
              <w:spacing w:before="0" w:after="0"/>
              <w:jc w:val="center"/>
              <w:rPr>
                <w:sz w:val="16"/>
              </w:rPr>
            </w:pPr>
            <w:r>
              <w:rPr>
                <w:rFonts w:ascii="Times New Roman" w:hAnsi="Times New Roman" w:eastAsia="宋体"/>
                <w:b w:val="0"/>
                <w:i w:val="0"/>
                <w:sz w:val="16"/>
              </w:rPr>
              <w:t>0.837</w:t>
            </w:r>
          </w:p>
        </w:tc>
        <w:tc>
          <w:tcPr>
            <w:tcW w:w="2075" w:type="dxa"/>
          </w:tcPr>
          <w:p w14:paraId="0F51FFD2">
            <w:pPr>
              <w:spacing w:before="0" w:after="0"/>
              <w:jc w:val="center"/>
              <w:rPr>
                <w:sz w:val="16"/>
              </w:rPr>
            </w:pPr>
            <w:r>
              <w:rPr>
                <w:rFonts w:ascii="Times New Roman" w:hAnsi="Times New Roman" w:eastAsia="宋体"/>
                <w:b w:val="0"/>
                <w:i w:val="0"/>
                <w:sz w:val="16"/>
              </w:rPr>
              <w:t>0.243</w:t>
            </w:r>
          </w:p>
        </w:tc>
        <w:tc>
          <w:tcPr>
            <w:tcW w:w="2075" w:type="dxa"/>
          </w:tcPr>
          <w:p w14:paraId="1221CD19">
            <w:pPr>
              <w:spacing w:before="0" w:after="0"/>
              <w:jc w:val="center"/>
              <w:rPr>
                <w:sz w:val="16"/>
              </w:rPr>
            </w:pPr>
            <w:r>
              <w:rPr>
                <w:rFonts w:ascii="Times New Roman" w:hAnsi="Times New Roman" w:eastAsia="宋体"/>
                <w:b w:val="0"/>
                <w:i w:val="0"/>
                <w:sz w:val="16"/>
              </w:rPr>
              <w:t>0.377</w:t>
            </w:r>
          </w:p>
        </w:tc>
      </w:tr>
      <w:tr w14:paraId="0F4811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0AED52C3">
            <w:pPr>
              <w:spacing w:before="0" w:after="0"/>
              <w:jc w:val="center"/>
              <w:rPr>
                <w:sz w:val="16"/>
              </w:rPr>
            </w:pPr>
            <w:r>
              <w:rPr>
                <w:rFonts w:ascii="Times New Roman" w:hAnsi="Times New Roman" w:eastAsia="宋体"/>
                <w:b w:val="0"/>
                <w:i w:val="0"/>
                <w:sz w:val="16"/>
              </w:rPr>
              <w:t>XGBoost</w:t>
            </w:r>
          </w:p>
        </w:tc>
        <w:tc>
          <w:tcPr>
            <w:tcW w:w="2075" w:type="dxa"/>
          </w:tcPr>
          <w:p w14:paraId="547148C3">
            <w:pPr>
              <w:spacing w:before="0" w:after="0"/>
              <w:jc w:val="center"/>
              <w:rPr>
                <w:sz w:val="16"/>
              </w:rPr>
            </w:pPr>
            <w:r>
              <w:rPr>
                <w:rFonts w:ascii="Times New Roman" w:hAnsi="Times New Roman" w:eastAsia="宋体"/>
                <w:b w:val="0"/>
                <w:i w:val="0"/>
                <w:sz w:val="16"/>
              </w:rPr>
              <w:t>0.766</w:t>
            </w:r>
          </w:p>
        </w:tc>
        <w:tc>
          <w:tcPr>
            <w:tcW w:w="2075" w:type="dxa"/>
          </w:tcPr>
          <w:p w14:paraId="148FFD2F">
            <w:pPr>
              <w:spacing w:before="0" w:after="0"/>
              <w:jc w:val="center"/>
              <w:rPr>
                <w:sz w:val="16"/>
              </w:rPr>
            </w:pPr>
            <w:r>
              <w:rPr>
                <w:rFonts w:ascii="Times New Roman" w:hAnsi="Times New Roman" w:eastAsia="宋体"/>
                <w:b w:val="0"/>
                <w:i w:val="0"/>
                <w:sz w:val="16"/>
              </w:rPr>
              <w:t>0.218</w:t>
            </w:r>
          </w:p>
        </w:tc>
        <w:tc>
          <w:tcPr>
            <w:tcW w:w="2075" w:type="dxa"/>
          </w:tcPr>
          <w:p w14:paraId="0610159B">
            <w:pPr>
              <w:spacing w:before="0" w:after="0"/>
              <w:jc w:val="center"/>
              <w:rPr>
                <w:sz w:val="16"/>
              </w:rPr>
            </w:pPr>
            <w:r>
              <w:rPr>
                <w:rFonts w:ascii="Times New Roman" w:hAnsi="Times New Roman" w:eastAsia="宋体"/>
                <w:b w:val="0"/>
                <w:i w:val="0"/>
                <w:sz w:val="16"/>
              </w:rPr>
              <w:t>0.340</w:t>
            </w:r>
          </w:p>
        </w:tc>
      </w:tr>
      <w:tr w14:paraId="7AC391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026B15C5">
            <w:pPr>
              <w:spacing w:before="0" w:after="0"/>
              <w:jc w:val="center"/>
              <w:rPr>
                <w:sz w:val="16"/>
              </w:rPr>
            </w:pPr>
            <w:r>
              <w:rPr>
                <w:rFonts w:ascii="Times New Roman" w:hAnsi="Times New Roman" w:eastAsia="宋体"/>
                <w:b w:val="0"/>
                <w:i w:val="0"/>
                <w:sz w:val="16"/>
              </w:rPr>
              <w:t>梯度提升树</w:t>
            </w:r>
          </w:p>
        </w:tc>
        <w:tc>
          <w:tcPr>
            <w:tcW w:w="2075" w:type="dxa"/>
          </w:tcPr>
          <w:p w14:paraId="750EA828">
            <w:pPr>
              <w:spacing w:before="0" w:after="0"/>
              <w:jc w:val="center"/>
              <w:rPr>
                <w:sz w:val="16"/>
              </w:rPr>
            </w:pPr>
            <w:r>
              <w:rPr>
                <w:rFonts w:ascii="Times New Roman" w:hAnsi="Times New Roman" w:eastAsia="宋体"/>
                <w:b w:val="0"/>
                <w:i w:val="0"/>
                <w:sz w:val="16"/>
              </w:rPr>
              <w:t>0.679</w:t>
            </w:r>
          </w:p>
        </w:tc>
        <w:tc>
          <w:tcPr>
            <w:tcW w:w="2075" w:type="dxa"/>
          </w:tcPr>
          <w:p w14:paraId="62A7E20C">
            <w:pPr>
              <w:spacing w:before="0" w:after="0"/>
              <w:jc w:val="center"/>
              <w:rPr>
                <w:sz w:val="16"/>
              </w:rPr>
            </w:pPr>
            <w:r>
              <w:rPr>
                <w:rFonts w:ascii="Times New Roman" w:hAnsi="Times New Roman" w:eastAsia="宋体"/>
                <w:b w:val="0"/>
                <w:i w:val="0"/>
                <w:sz w:val="16"/>
              </w:rPr>
              <w:t>0.283</w:t>
            </w:r>
          </w:p>
        </w:tc>
        <w:tc>
          <w:tcPr>
            <w:tcW w:w="2075" w:type="dxa"/>
          </w:tcPr>
          <w:p w14:paraId="6E2C0BF2">
            <w:pPr>
              <w:spacing w:before="0" w:after="0"/>
              <w:jc w:val="center"/>
              <w:rPr>
                <w:sz w:val="16"/>
              </w:rPr>
            </w:pPr>
            <w:r>
              <w:rPr>
                <w:rFonts w:ascii="Times New Roman" w:hAnsi="Times New Roman" w:eastAsia="宋体"/>
                <w:b w:val="0"/>
                <w:i w:val="0"/>
                <w:sz w:val="16"/>
              </w:rPr>
              <w:t>0.416</w:t>
            </w:r>
          </w:p>
        </w:tc>
      </w:tr>
      <w:tr w14:paraId="043C69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17245531">
            <w:pPr>
              <w:spacing w:before="0" w:after="0"/>
              <w:jc w:val="center"/>
              <w:rPr>
                <w:sz w:val="16"/>
              </w:rPr>
            </w:pPr>
            <w:r>
              <w:rPr>
                <w:rFonts w:ascii="Times New Roman" w:hAnsi="Times New Roman" w:eastAsia="宋体"/>
                <w:b w:val="0"/>
                <w:i w:val="0"/>
                <w:sz w:val="16"/>
              </w:rPr>
              <w:t>多层感知机</w:t>
            </w:r>
          </w:p>
        </w:tc>
        <w:tc>
          <w:tcPr>
            <w:tcW w:w="2075" w:type="dxa"/>
          </w:tcPr>
          <w:p w14:paraId="0115EEBB">
            <w:pPr>
              <w:spacing w:before="0" w:after="0"/>
              <w:jc w:val="center"/>
              <w:rPr>
                <w:sz w:val="16"/>
              </w:rPr>
            </w:pPr>
            <w:r>
              <w:rPr>
                <w:rFonts w:ascii="Times New Roman" w:hAnsi="Times New Roman" w:eastAsia="宋体"/>
                <w:b w:val="0"/>
                <w:i w:val="0"/>
                <w:sz w:val="16"/>
              </w:rPr>
              <w:t>&lt;0*</w:t>
            </w:r>
          </w:p>
        </w:tc>
        <w:tc>
          <w:tcPr>
            <w:tcW w:w="2075" w:type="dxa"/>
          </w:tcPr>
          <w:p w14:paraId="77F6CDC1">
            <w:pPr>
              <w:spacing w:before="0" w:after="0"/>
              <w:jc w:val="center"/>
              <w:rPr>
                <w:sz w:val="16"/>
              </w:rPr>
            </w:pPr>
            <w:r>
              <w:rPr>
                <w:rFonts w:ascii="Times New Roman" w:hAnsi="Times New Roman" w:eastAsia="宋体"/>
                <w:b w:val="0"/>
                <w:i w:val="0"/>
                <w:sz w:val="16"/>
              </w:rPr>
              <w:t>0.164</w:t>
            </w:r>
          </w:p>
        </w:tc>
        <w:tc>
          <w:tcPr>
            <w:tcW w:w="2075" w:type="dxa"/>
          </w:tcPr>
          <w:p w14:paraId="26523CE7">
            <w:pPr>
              <w:spacing w:before="0" w:after="0"/>
              <w:jc w:val="center"/>
              <w:rPr>
                <w:sz w:val="16"/>
              </w:rPr>
            </w:pPr>
            <w:r>
              <w:rPr>
                <w:rFonts w:ascii="Times New Roman" w:hAnsi="Times New Roman" w:eastAsia="宋体"/>
                <w:b w:val="0"/>
                <w:i w:val="0"/>
                <w:sz w:val="16"/>
              </w:rPr>
              <w:t>0.263</w:t>
            </w:r>
          </w:p>
        </w:tc>
      </w:tr>
    </w:tbl>
    <w:p w14:paraId="6B34044C">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*注：MLP在部分目标变量上出现极端负R²值（如gas_Pb_mol的R²=-1.42），导致平均值失去意义。这是因为部分气相成分含量极低（10⁻⁷量级），MLP标准化后的小数值目标预测偏差被放大。</w:t>
      </w:r>
    </w:p>
    <w:p w14:paraId="5A094DD2">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TabPFN的平均R²（0.989）优于次优的随机森林（0.837），提升幅度达15.2个百分点。在关键冶金指标上，TabPFN的优势更加明显。</w:t>
      </w:r>
    </w:p>
    <w:p w14:paraId="664D71D0">
      <w:pPr>
        <w:pStyle w:val="180"/>
        <w:widowControl/>
      </w:pPr>
      <w:r>
        <w:t>表5 关键冶金指标上TabPFN与最优传统算法的对比</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1660"/>
        <w:gridCol w:w="1660"/>
        <w:gridCol w:w="1660"/>
        <w:gridCol w:w="1660"/>
        <w:gridCol w:w="1660"/>
      </w:tblGrid>
      <w:tr w14:paraId="23FB58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660" w:type="dxa"/>
            <w:tcBorders>
              <w:bottom w:val="single" w:color="000000" w:sz="4" w:space="0"/>
            </w:tcBorders>
          </w:tcPr>
          <w:p w14:paraId="3FAE3782">
            <w:pPr>
              <w:spacing w:before="0" w:after="0"/>
              <w:jc w:val="center"/>
              <w:rPr>
                <w:sz w:val="16"/>
              </w:rPr>
            </w:pPr>
            <w:r>
              <w:rPr>
                <w:rFonts w:ascii="Times New Roman" w:hAnsi="Times New Roman" w:eastAsia="黑体"/>
                <w:b/>
                <w:i w:val="0"/>
                <w:sz w:val="16"/>
              </w:rPr>
              <w:t>指标</w:t>
            </w:r>
          </w:p>
        </w:tc>
        <w:tc>
          <w:tcPr>
            <w:tcW w:w="1660" w:type="dxa"/>
            <w:tcBorders>
              <w:bottom w:val="single" w:color="000000" w:sz="4" w:space="0"/>
            </w:tcBorders>
          </w:tcPr>
          <w:p w14:paraId="4363A720">
            <w:pPr>
              <w:spacing w:before="0" w:after="0"/>
              <w:jc w:val="center"/>
              <w:rPr>
                <w:sz w:val="16"/>
              </w:rPr>
            </w:pPr>
            <w:r>
              <w:rPr>
                <w:rFonts w:ascii="Times New Roman" w:hAnsi="Times New Roman" w:eastAsia="黑体"/>
                <w:b/>
                <w:i w:val="0"/>
                <w:sz w:val="16"/>
              </w:rPr>
              <w:t>TabPFN R²</w:t>
            </w:r>
          </w:p>
        </w:tc>
        <w:tc>
          <w:tcPr>
            <w:tcW w:w="1660" w:type="dxa"/>
            <w:tcBorders>
              <w:bottom w:val="single" w:color="000000" w:sz="4" w:space="0"/>
            </w:tcBorders>
          </w:tcPr>
          <w:p w14:paraId="1D0938CA">
            <w:pPr>
              <w:spacing w:before="0" w:after="0"/>
              <w:jc w:val="center"/>
              <w:rPr>
                <w:sz w:val="16"/>
              </w:rPr>
            </w:pPr>
            <w:r>
              <w:rPr>
                <w:rFonts w:ascii="Times New Roman" w:hAnsi="Times New Roman" w:eastAsia="黑体"/>
                <w:b/>
                <w:i w:val="0"/>
                <w:sz w:val="16"/>
              </w:rPr>
              <w:t>最优传统算法</w:t>
            </w:r>
          </w:p>
        </w:tc>
        <w:tc>
          <w:tcPr>
            <w:tcW w:w="1660" w:type="dxa"/>
            <w:tcBorders>
              <w:bottom w:val="single" w:color="000000" w:sz="4" w:space="0"/>
            </w:tcBorders>
          </w:tcPr>
          <w:p w14:paraId="4038A9F2">
            <w:pPr>
              <w:spacing w:before="0" w:after="0"/>
              <w:jc w:val="center"/>
              <w:rPr>
                <w:sz w:val="16"/>
              </w:rPr>
            </w:pPr>
            <w:r>
              <w:rPr>
                <w:rFonts w:ascii="Times New Roman" w:hAnsi="Times New Roman" w:eastAsia="黑体"/>
                <w:b/>
                <w:i w:val="0"/>
                <w:sz w:val="16"/>
              </w:rPr>
              <w:t>最优传统R²</w:t>
            </w:r>
          </w:p>
        </w:tc>
        <w:tc>
          <w:tcPr>
            <w:tcW w:w="1660" w:type="dxa"/>
            <w:tcBorders>
              <w:bottom w:val="single" w:color="000000" w:sz="4" w:space="0"/>
            </w:tcBorders>
          </w:tcPr>
          <w:p w14:paraId="52076DB8">
            <w:pPr>
              <w:spacing w:before="0" w:after="0"/>
              <w:jc w:val="center"/>
              <w:rPr>
                <w:sz w:val="16"/>
              </w:rPr>
            </w:pPr>
            <w:r>
              <w:rPr>
                <w:rFonts w:ascii="Times New Roman" w:hAnsi="Times New Roman" w:eastAsia="黑体"/>
                <w:b/>
                <w:i w:val="0"/>
                <w:sz w:val="16"/>
              </w:rPr>
              <w:t>提升幅度</w:t>
            </w:r>
          </w:p>
        </w:tc>
      </w:tr>
      <w:tr w14:paraId="42B905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660" w:type="dxa"/>
          </w:tcPr>
          <w:p w14:paraId="3B0642D9">
            <w:pPr>
              <w:spacing w:before="0" w:after="0"/>
              <w:jc w:val="center"/>
              <w:rPr>
                <w:sz w:val="16"/>
              </w:rPr>
            </w:pPr>
            <w:r>
              <w:rPr>
                <w:rFonts w:ascii="Times New Roman" w:hAnsi="Times New Roman" w:eastAsia="宋体"/>
                <w:b w:val="0"/>
                <w:i w:val="0"/>
                <w:sz w:val="16"/>
              </w:rPr>
              <w:t>冰铜品位</w:t>
            </w:r>
          </w:p>
        </w:tc>
        <w:tc>
          <w:tcPr>
            <w:tcW w:w="1660" w:type="dxa"/>
          </w:tcPr>
          <w:p w14:paraId="4CD57625">
            <w:pPr>
              <w:spacing w:before="0" w:after="0"/>
              <w:jc w:val="center"/>
              <w:rPr>
                <w:sz w:val="16"/>
              </w:rPr>
            </w:pPr>
            <w:r>
              <w:rPr>
                <w:rFonts w:ascii="Times New Roman" w:hAnsi="Times New Roman" w:eastAsia="宋体"/>
                <w:b w:val="0"/>
                <w:i w:val="0"/>
                <w:sz w:val="16"/>
              </w:rPr>
              <w:t>0.9998</w:t>
            </w:r>
          </w:p>
        </w:tc>
        <w:tc>
          <w:tcPr>
            <w:tcW w:w="1660" w:type="dxa"/>
          </w:tcPr>
          <w:p w14:paraId="4CE96705">
            <w:pPr>
              <w:spacing w:before="0" w:after="0"/>
              <w:jc w:val="center"/>
              <w:rPr>
                <w:sz w:val="16"/>
              </w:rPr>
            </w:pPr>
            <w:r>
              <w:rPr>
                <w:rFonts w:ascii="Times New Roman" w:hAnsi="Times New Roman" w:eastAsia="宋体"/>
                <w:b w:val="0"/>
                <w:i w:val="0"/>
                <w:sz w:val="16"/>
              </w:rPr>
              <w:t>MLP</w:t>
            </w:r>
          </w:p>
        </w:tc>
        <w:tc>
          <w:tcPr>
            <w:tcW w:w="1660" w:type="dxa"/>
          </w:tcPr>
          <w:p w14:paraId="3EE2C917">
            <w:pPr>
              <w:spacing w:before="0" w:after="0"/>
              <w:jc w:val="center"/>
              <w:rPr>
                <w:sz w:val="16"/>
              </w:rPr>
            </w:pPr>
            <w:r>
              <w:rPr>
                <w:rFonts w:ascii="Times New Roman" w:hAnsi="Times New Roman" w:eastAsia="宋体"/>
                <w:b w:val="0"/>
                <w:i w:val="0"/>
                <w:sz w:val="16"/>
              </w:rPr>
              <w:t>0.9966</w:t>
            </w:r>
          </w:p>
        </w:tc>
        <w:tc>
          <w:tcPr>
            <w:tcW w:w="1660" w:type="dxa"/>
          </w:tcPr>
          <w:p w14:paraId="4F4E5310">
            <w:pPr>
              <w:spacing w:before="0" w:after="0"/>
              <w:jc w:val="center"/>
              <w:rPr>
                <w:sz w:val="16"/>
              </w:rPr>
            </w:pPr>
            <w:r>
              <w:rPr>
                <w:rFonts w:ascii="Times New Roman" w:hAnsi="Times New Roman" w:eastAsia="宋体"/>
                <w:b w:val="0"/>
                <w:i w:val="0"/>
                <w:sz w:val="16"/>
              </w:rPr>
              <w:t>+0.32%</w:t>
            </w:r>
          </w:p>
        </w:tc>
      </w:tr>
      <w:tr w14:paraId="1D03B0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660" w:type="dxa"/>
          </w:tcPr>
          <w:p w14:paraId="3B9C586B">
            <w:pPr>
              <w:spacing w:before="0" w:after="0"/>
              <w:jc w:val="center"/>
              <w:rPr>
                <w:sz w:val="16"/>
              </w:rPr>
            </w:pPr>
            <w:r>
              <w:rPr>
                <w:rFonts w:ascii="Times New Roman" w:hAnsi="Times New Roman" w:eastAsia="宋体"/>
                <w:b w:val="0"/>
                <w:i w:val="0"/>
                <w:sz w:val="16"/>
              </w:rPr>
              <w:t>渣含Cu</w:t>
            </w:r>
          </w:p>
        </w:tc>
        <w:tc>
          <w:tcPr>
            <w:tcW w:w="1660" w:type="dxa"/>
          </w:tcPr>
          <w:p w14:paraId="5E047CE0">
            <w:pPr>
              <w:spacing w:before="0" w:after="0"/>
              <w:jc w:val="center"/>
              <w:rPr>
                <w:sz w:val="16"/>
              </w:rPr>
            </w:pPr>
            <w:r>
              <w:rPr>
                <w:rFonts w:ascii="Times New Roman" w:hAnsi="Times New Roman" w:eastAsia="宋体"/>
                <w:b w:val="0"/>
                <w:i w:val="0"/>
                <w:sz w:val="16"/>
              </w:rPr>
              <w:t>0.8902</w:t>
            </w:r>
          </w:p>
        </w:tc>
        <w:tc>
          <w:tcPr>
            <w:tcW w:w="1660" w:type="dxa"/>
          </w:tcPr>
          <w:p w14:paraId="0CA0CD49">
            <w:pPr>
              <w:spacing w:before="0" w:after="0"/>
              <w:jc w:val="center"/>
              <w:rPr>
                <w:sz w:val="16"/>
              </w:rPr>
            </w:pPr>
            <w:r>
              <w:rPr>
                <w:rFonts w:ascii="Times New Roman" w:hAnsi="Times New Roman" w:eastAsia="宋体"/>
                <w:b w:val="0"/>
                <w:i w:val="0"/>
                <w:sz w:val="16"/>
              </w:rPr>
              <w:t>XGBoost</w:t>
            </w:r>
          </w:p>
        </w:tc>
        <w:tc>
          <w:tcPr>
            <w:tcW w:w="1660" w:type="dxa"/>
          </w:tcPr>
          <w:p w14:paraId="6EB93B66">
            <w:pPr>
              <w:spacing w:before="0" w:after="0"/>
              <w:jc w:val="center"/>
              <w:rPr>
                <w:sz w:val="16"/>
              </w:rPr>
            </w:pPr>
            <w:r>
              <w:rPr>
                <w:rFonts w:ascii="Times New Roman" w:hAnsi="Times New Roman" w:eastAsia="宋体"/>
                <w:b w:val="0"/>
                <w:i w:val="0"/>
                <w:sz w:val="16"/>
              </w:rPr>
              <w:t>0.9489</w:t>
            </w:r>
          </w:p>
        </w:tc>
        <w:tc>
          <w:tcPr>
            <w:tcW w:w="1660" w:type="dxa"/>
          </w:tcPr>
          <w:p w14:paraId="1B41F154">
            <w:pPr>
              <w:spacing w:before="0" w:after="0"/>
              <w:jc w:val="center"/>
              <w:rPr>
                <w:sz w:val="16"/>
              </w:rPr>
            </w:pPr>
            <w:r>
              <w:rPr>
                <w:rFonts w:ascii="Times New Roman" w:hAnsi="Times New Roman" w:eastAsia="宋体"/>
                <w:b w:val="0"/>
                <w:i w:val="0"/>
                <w:sz w:val="16"/>
              </w:rPr>
              <w:t>-5.87%</w:t>
            </w:r>
          </w:p>
        </w:tc>
      </w:tr>
      <w:tr w14:paraId="7CB3FC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660" w:type="dxa"/>
          </w:tcPr>
          <w:p w14:paraId="3D978088">
            <w:pPr>
              <w:spacing w:before="0" w:after="0"/>
              <w:jc w:val="center"/>
              <w:rPr>
                <w:sz w:val="16"/>
              </w:rPr>
            </w:pPr>
            <w:r>
              <w:rPr>
                <w:rFonts w:ascii="Times New Roman" w:hAnsi="Times New Roman" w:eastAsia="宋体"/>
                <w:b w:val="0"/>
                <w:i w:val="0"/>
                <w:sz w:val="16"/>
              </w:rPr>
              <w:t>渣Fe/SiO₂</w:t>
            </w:r>
          </w:p>
        </w:tc>
        <w:tc>
          <w:tcPr>
            <w:tcW w:w="1660" w:type="dxa"/>
          </w:tcPr>
          <w:p w14:paraId="26D8FE82">
            <w:pPr>
              <w:spacing w:before="0" w:after="0"/>
              <w:jc w:val="center"/>
              <w:rPr>
                <w:sz w:val="16"/>
              </w:rPr>
            </w:pPr>
            <w:r>
              <w:rPr>
                <w:rFonts w:ascii="Times New Roman" w:hAnsi="Times New Roman" w:eastAsia="宋体"/>
                <w:b w:val="0"/>
                <w:i w:val="0"/>
                <w:sz w:val="16"/>
              </w:rPr>
              <w:t>0.9972</w:t>
            </w:r>
          </w:p>
        </w:tc>
        <w:tc>
          <w:tcPr>
            <w:tcW w:w="1660" w:type="dxa"/>
          </w:tcPr>
          <w:p w14:paraId="5CAF8356">
            <w:pPr>
              <w:spacing w:before="0" w:after="0"/>
              <w:jc w:val="center"/>
              <w:rPr>
                <w:sz w:val="16"/>
              </w:rPr>
            </w:pPr>
            <w:r>
              <w:rPr>
                <w:rFonts w:ascii="Times New Roman" w:hAnsi="Times New Roman" w:eastAsia="宋体"/>
                <w:b w:val="0"/>
                <w:i w:val="0"/>
                <w:sz w:val="16"/>
              </w:rPr>
              <w:t>MLP</w:t>
            </w:r>
          </w:p>
        </w:tc>
        <w:tc>
          <w:tcPr>
            <w:tcW w:w="1660" w:type="dxa"/>
          </w:tcPr>
          <w:p w14:paraId="26DC2711">
            <w:pPr>
              <w:spacing w:before="0" w:after="0"/>
              <w:jc w:val="center"/>
              <w:rPr>
                <w:sz w:val="16"/>
              </w:rPr>
            </w:pPr>
            <w:r>
              <w:rPr>
                <w:rFonts w:ascii="Times New Roman" w:hAnsi="Times New Roman" w:eastAsia="宋体"/>
                <w:b w:val="0"/>
                <w:i w:val="0"/>
                <w:sz w:val="16"/>
              </w:rPr>
              <w:t>0.9864</w:t>
            </w:r>
          </w:p>
        </w:tc>
        <w:tc>
          <w:tcPr>
            <w:tcW w:w="1660" w:type="dxa"/>
          </w:tcPr>
          <w:p w14:paraId="265B7744">
            <w:pPr>
              <w:spacing w:before="0" w:after="0"/>
              <w:jc w:val="center"/>
              <w:rPr>
                <w:sz w:val="16"/>
              </w:rPr>
            </w:pPr>
            <w:r>
              <w:rPr>
                <w:rFonts w:ascii="Times New Roman" w:hAnsi="Times New Roman" w:eastAsia="宋体"/>
                <w:b w:val="0"/>
                <w:i w:val="0"/>
                <w:sz w:val="16"/>
              </w:rPr>
              <w:t>+1.08%</w:t>
            </w:r>
          </w:p>
        </w:tc>
      </w:tr>
      <w:tr w14:paraId="72E0F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660" w:type="dxa"/>
          </w:tcPr>
          <w:p w14:paraId="5E482927">
            <w:pPr>
              <w:spacing w:before="0" w:after="0"/>
              <w:jc w:val="center"/>
              <w:rPr>
                <w:sz w:val="16"/>
              </w:rPr>
            </w:pPr>
            <w:r>
              <w:rPr>
                <w:rFonts w:ascii="Times New Roman" w:hAnsi="Times New Roman" w:eastAsia="宋体"/>
                <w:b w:val="0"/>
                <w:i w:val="0"/>
                <w:sz w:val="16"/>
              </w:rPr>
              <w:t>渣FeO</w:t>
            </w:r>
          </w:p>
        </w:tc>
        <w:tc>
          <w:tcPr>
            <w:tcW w:w="1660" w:type="dxa"/>
          </w:tcPr>
          <w:p w14:paraId="13FF4542">
            <w:pPr>
              <w:spacing w:before="0" w:after="0"/>
              <w:jc w:val="center"/>
              <w:rPr>
                <w:sz w:val="16"/>
              </w:rPr>
            </w:pPr>
            <w:r>
              <w:rPr>
                <w:rFonts w:ascii="Times New Roman" w:hAnsi="Times New Roman" w:eastAsia="宋体"/>
                <w:b w:val="0"/>
                <w:i w:val="0"/>
                <w:sz w:val="16"/>
              </w:rPr>
              <w:t>0.9995</w:t>
            </w:r>
          </w:p>
        </w:tc>
        <w:tc>
          <w:tcPr>
            <w:tcW w:w="1660" w:type="dxa"/>
          </w:tcPr>
          <w:p w14:paraId="7482C7F8">
            <w:pPr>
              <w:spacing w:before="0" w:after="0"/>
              <w:jc w:val="center"/>
              <w:rPr>
                <w:sz w:val="16"/>
              </w:rPr>
            </w:pPr>
            <w:r>
              <w:rPr>
                <w:rFonts w:ascii="Times New Roman" w:hAnsi="Times New Roman" w:eastAsia="宋体"/>
                <w:b w:val="0"/>
                <w:i w:val="0"/>
                <w:sz w:val="16"/>
              </w:rPr>
              <w:t>—</w:t>
            </w:r>
          </w:p>
        </w:tc>
        <w:tc>
          <w:tcPr>
            <w:tcW w:w="1660" w:type="dxa"/>
          </w:tcPr>
          <w:p w14:paraId="13CE59CC">
            <w:pPr>
              <w:spacing w:before="0" w:after="0"/>
              <w:jc w:val="center"/>
              <w:rPr>
                <w:sz w:val="16"/>
              </w:rPr>
            </w:pPr>
            <w:r>
              <w:rPr>
                <w:rFonts w:ascii="Times New Roman" w:hAnsi="Times New Roman" w:eastAsia="宋体"/>
                <w:b w:val="0"/>
                <w:i w:val="0"/>
                <w:sz w:val="16"/>
              </w:rPr>
              <w:t>—</w:t>
            </w:r>
          </w:p>
        </w:tc>
        <w:tc>
          <w:tcPr>
            <w:tcW w:w="1660" w:type="dxa"/>
          </w:tcPr>
          <w:p w14:paraId="79F71CEF">
            <w:pPr>
              <w:spacing w:before="0" w:after="0"/>
              <w:jc w:val="center"/>
              <w:rPr>
                <w:sz w:val="16"/>
              </w:rPr>
            </w:pPr>
            <w:r>
              <w:rPr>
                <w:rFonts w:ascii="Times New Roman" w:hAnsi="Times New Roman" w:eastAsia="宋体"/>
                <w:b w:val="0"/>
                <w:i w:val="0"/>
                <w:sz w:val="16"/>
              </w:rPr>
              <w:t>—</w:t>
            </w:r>
          </w:p>
        </w:tc>
      </w:tr>
      <w:tr w14:paraId="35859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1660" w:type="dxa"/>
          </w:tcPr>
          <w:p w14:paraId="6433C884">
            <w:pPr>
              <w:spacing w:before="0" w:after="0"/>
              <w:jc w:val="center"/>
              <w:rPr>
                <w:sz w:val="16"/>
              </w:rPr>
            </w:pPr>
            <w:r>
              <w:rPr>
                <w:rFonts w:ascii="Times New Roman" w:hAnsi="Times New Roman" w:eastAsia="宋体"/>
                <w:b w:val="0"/>
                <w:i w:val="0"/>
                <w:sz w:val="16"/>
              </w:rPr>
              <w:t>渣SiO₂</w:t>
            </w:r>
          </w:p>
        </w:tc>
        <w:tc>
          <w:tcPr>
            <w:tcW w:w="1660" w:type="dxa"/>
          </w:tcPr>
          <w:p w14:paraId="40B9EEFF">
            <w:pPr>
              <w:spacing w:before="0" w:after="0"/>
              <w:jc w:val="center"/>
              <w:rPr>
                <w:sz w:val="16"/>
              </w:rPr>
            </w:pPr>
            <w:r>
              <w:rPr>
                <w:rFonts w:ascii="Times New Roman" w:hAnsi="Times New Roman" w:eastAsia="宋体"/>
                <w:b w:val="0"/>
                <w:i w:val="0"/>
                <w:sz w:val="16"/>
              </w:rPr>
              <w:t>0.9981</w:t>
            </w:r>
          </w:p>
        </w:tc>
        <w:tc>
          <w:tcPr>
            <w:tcW w:w="1660" w:type="dxa"/>
          </w:tcPr>
          <w:p w14:paraId="627A06D5">
            <w:pPr>
              <w:spacing w:before="0" w:after="0"/>
              <w:jc w:val="center"/>
              <w:rPr>
                <w:sz w:val="16"/>
              </w:rPr>
            </w:pPr>
            <w:r>
              <w:rPr>
                <w:rFonts w:ascii="Times New Roman" w:hAnsi="Times New Roman" w:eastAsia="宋体"/>
                <w:b w:val="0"/>
                <w:i w:val="0"/>
                <w:sz w:val="16"/>
              </w:rPr>
              <w:t>—</w:t>
            </w:r>
          </w:p>
        </w:tc>
        <w:tc>
          <w:tcPr>
            <w:tcW w:w="1660" w:type="dxa"/>
          </w:tcPr>
          <w:p w14:paraId="6BE984D4">
            <w:pPr>
              <w:spacing w:before="0" w:after="0"/>
              <w:jc w:val="center"/>
              <w:rPr>
                <w:sz w:val="16"/>
              </w:rPr>
            </w:pPr>
            <w:r>
              <w:rPr>
                <w:rFonts w:ascii="Times New Roman" w:hAnsi="Times New Roman" w:eastAsia="宋体"/>
                <w:b w:val="0"/>
                <w:i w:val="0"/>
                <w:sz w:val="16"/>
              </w:rPr>
              <w:t>—</w:t>
            </w:r>
          </w:p>
        </w:tc>
        <w:tc>
          <w:tcPr>
            <w:tcW w:w="1660" w:type="dxa"/>
          </w:tcPr>
          <w:p w14:paraId="35C425B7">
            <w:pPr>
              <w:spacing w:before="0" w:after="0"/>
              <w:jc w:val="center"/>
              <w:rPr>
                <w:sz w:val="16"/>
              </w:rPr>
            </w:pPr>
            <w:r>
              <w:rPr>
                <w:rFonts w:ascii="Times New Roman" w:hAnsi="Times New Roman" w:eastAsia="宋体"/>
                <w:b w:val="0"/>
                <w:i w:val="0"/>
                <w:sz w:val="16"/>
              </w:rPr>
              <w:t>—</w:t>
            </w:r>
          </w:p>
        </w:tc>
      </w:tr>
    </w:tbl>
    <w:p w14:paraId="5320B9B2">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值得注意的是，在渣含Cu预测上，XGBoost（R²=0.949）略优于TabPFN（R²=0.890）。这是因为渣含Cu数值范围小且分布偏态，传统梯度提升算法在此类特定场景下可能具有更好的局部拟合能力。但综合29个指标的全局表现，TabPFN仍是最优选择。</w:t>
      </w:r>
    </w:p>
    <w:p w14:paraId="5AAA23B0">
      <w:pPr>
        <w:pStyle w:val="5"/>
        <w:keepNext/>
        <w:widowControl/>
        <w:numPr>
          <w:ilvl w:val="0"/>
          <w:numId w:val="0"/>
        </w:numPr>
        <w:ind w:leftChars="0"/>
        <w:rPr>
          <w:b w:val="0"/>
        </w:rPr>
      </w:pPr>
      <w:bookmarkStart w:id="39" w:name="_Toc11041"/>
      <w:r>
        <w:rPr>
          <w:rFonts w:hint="eastAsia"/>
          <w:lang w:eastAsia="zh-CN"/>
        </w:rPr>
        <w:t xml:space="preserve">4.2.3 </w:t>
      </w:r>
      <w:r>
        <w:t>预测值与真实值对比</w:t>
      </w:r>
      <w:bookmarkEnd w:id="39"/>
    </w:p>
    <w:p w14:paraId="3CC1A939">
      <w:pPr>
        <w:pStyle w:val="177"/>
        <w:widowControl/>
      </w:pPr>
      <w:r>
        <w:t>[图2 TabPFN预测值 vs FactSage计算值散点图]</w:t>
      </w:r>
    </w:p>
    <w:p w14:paraId="30667BA5">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（a）冰铜品位 matte_Cu_pct（R²=0.9998），（b）渣含Cu slag_Cu_pct（R²=0.8902），（c）渣Fe/SiO₂ slag_FeO/SiO₂（R²=0.9972）。虚线为y=x参考线。</w:t>
      </w:r>
    </w:p>
    <w:p w14:paraId="14E3E47B">
      <w:pPr>
        <w:pStyle w:val="5"/>
        <w:keepNext/>
        <w:widowControl/>
        <w:numPr>
          <w:ilvl w:val="0"/>
          <w:numId w:val="0"/>
        </w:numPr>
        <w:ind w:leftChars="0"/>
        <w:rPr>
          <w:b w:val="0"/>
        </w:rPr>
      </w:pPr>
      <w:bookmarkStart w:id="40" w:name="_Toc28834"/>
      <w:r>
        <w:rPr>
          <w:rFonts w:hint="eastAsia"/>
          <w:lang w:eastAsia="zh-CN"/>
        </w:rPr>
        <w:t xml:space="preserve">4.2.4 </w:t>
      </w:r>
      <w:r>
        <w:t>特征重要性分析</w:t>
      </w:r>
      <w:bookmarkEnd w:id="40"/>
    </w:p>
    <w:p w14:paraId="547C6896">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通过SHAP（SHapley Additive exPlanations）方法分析TabPFN模型的特征重要性。图3展示了渣含铜预测的SHAP特征重要性排序。结果显示，Cu(g)、Fe(g)、SiO₂(g)和S(g)是对渣含铜影响最大的四个输入特征，这与冶金领域的理论认知一致：炉料中的铜含量直接决定铜在渣-锍两相中的分配，Fe和SiO₂含量影响炉渣的组成和性质，S含量影响锍的生成量。</w:t>
      </w:r>
    </w:p>
    <w:p w14:paraId="1902D1D3">
      <w:pPr>
        <w:pStyle w:val="177"/>
        <w:widowControl/>
      </w:pPr>
      <w:r>
        <w:t>[图3 TabPFN模型SHAP特征重要性排序（渣含铜预测）]</w:t>
      </w:r>
    </w:p>
    <w:p w14:paraId="5E482297">
      <w:pPr>
        <w:pStyle w:val="177"/>
        <w:widowControl/>
      </w:pPr>
      <w:r>
        <w:t>[图4 SHAP特征重要性热力图（16个输入特征 × 29个输出目标）]</w:t>
      </w:r>
    </w:p>
    <w:p w14:paraId="1E2620D2">
      <w:pPr>
        <w:pStyle w:val="4"/>
        <w:keepNext/>
        <w:widowControl/>
        <w:numPr>
          <w:ilvl w:val="0"/>
          <w:numId w:val="0"/>
        </w:numPr>
        <w:ind w:leftChars="0"/>
        <w:rPr>
          <w:b w:val="0"/>
        </w:rPr>
      </w:pPr>
      <w:bookmarkStart w:id="41" w:name="_Toc28483"/>
      <w:r>
        <w:rPr>
          <w:rFonts w:hint="eastAsia"/>
          <w:lang w:eastAsia="zh-CN"/>
        </w:rPr>
        <w:t xml:space="preserve">4.3 </w:t>
      </w:r>
      <w:r>
        <w:t>计算效率对比</w:t>
      </w:r>
      <w:bookmarkEnd w:id="41"/>
    </w:p>
    <w:p w14:paraId="15A31A5F">
      <w:pPr>
        <w:pStyle w:val="180"/>
        <w:widowControl/>
      </w:pPr>
      <w:r>
        <w:t>表6 计算效率对比</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2075"/>
        <w:gridCol w:w="2075"/>
        <w:gridCol w:w="2075"/>
        <w:gridCol w:w="2075"/>
      </w:tblGrid>
      <w:tr w14:paraId="40772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Borders>
              <w:bottom w:val="single" w:color="000000" w:sz="4" w:space="0"/>
            </w:tcBorders>
          </w:tcPr>
          <w:p w14:paraId="07C68946">
            <w:pPr>
              <w:spacing w:before="0" w:after="0"/>
              <w:jc w:val="center"/>
              <w:rPr>
                <w:sz w:val="16"/>
              </w:rPr>
            </w:pPr>
            <w:r>
              <w:rPr>
                <w:rFonts w:ascii="Times New Roman" w:hAnsi="Times New Roman" w:eastAsia="黑体"/>
                <w:b/>
                <w:i w:val="0"/>
                <w:sz w:val="16"/>
              </w:rPr>
              <w:t>评估规模</w:t>
            </w:r>
          </w:p>
        </w:tc>
        <w:tc>
          <w:tcPr>
            <w:tcW w:w="2075" w:type="dxa"/>
            <w:tcBorders>
              <w:bottom w:val="single" w:color="000000" w:sz="4" w:space="0"/>
            </w:tcBorders>
          </w:tcPr>
          <w:p w14:paraId="46EEA489">
            <w:pPr>
              <w:spacing w:before="0" w:after="0"/>
              <w:jc w:val="center"/>
              <w:rPr>
                <w:sz w:val="16"/>
              </w:rPr>
            </w:pPr>
            <w:r>
              <w:rPr>
                <w:rFonts w:ascii="Times New Roman" w:hAnsi="Times New Roman" w:eastAsia="黑体"/>
                <w:b/>
                <w:i w:val="0"/>
                <w:sz w:val="16"/>
              </w:rPr>
              <w:t>FactSage耗时</w:t>
            </w:r>
          </w:p>
        </w:tc>
        <w:tc>
          <w:tcPr>
            <w:tcW w:w="2075" w:type="dxa"/>
            <w:tcBorders>
              <w:bottom w:val="single" w:color="000000" w:sz="4" w:space="0"/>
            </w:tcBorders>
          </w:tcPr>
          <w:p w14:paraId="7FB3A847">
            <w:pPr>
              <w:spacing w:before="0" w:after="0"/>
              <w:jc w:val="center"/>
              <w:rPr>
                <w:sz w:val="16"/>
              </w:rPr>
            </w:pPr>
            <w:r>
              <w:rPr>
                <w:rFonts w:ascii="Times New Roman" w:hAnsi="Times New Roman" w:eastAsia="黑体"/>
                <w:b/>
                <w:i w:val="0"/>
                <w:sz w:val="16"/>
              </w:rPr>
              <w:t>TabPFN代理耗时</w:t>
            </w:r>
          </w:p>
        </w:tc>
        <w:tc>
          <w:tcPr>
            <w:tcW w:w="2075" w:type="dxa"/>
            <w:tcBorders>
              <w:bottom w:val="single" w:color="000000" w:sz="4" w:space="0"/>
            </w:tcBorders>
          </w:tcPr>
          <w:p w14:paraId="20687DF6">
            <w:pPr>
              <w:spacing w:before="0" w:after="0"/>
              <w:jc w:val="center"/>
              <w:rPr>
                <w:sz w:val="16"/>
              </w:rPr>
            </w:pPr>
            <w:r>
              <w:rPr>
                <w:rFonts w:ascii="Times New Roman" w:hAnsi="Times New Roman" w:eastAsia="黑体"/>
                <w:b/>
                <w:i w:val="0"/>
                <w:sz w:val="16"/>
              </w:rPr>
              <w:t>加速比</w:t>
            </w:r>
          </w:p>
        </w:tc>
      </w:tr>
      <w:tr w14:paraId="204049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14E42266">
            <w:pPr>
              <w:spacing w:before="0" w:after="0"/>
              <w:jc w:val="center"/>
              <w:rPr>
                <w:sz w:val="16"/>
              </w:rPr>
            </w:pPr>
            <w:r>
              <w:rPr>
                <w:rFonts w:ascii="Times New Roman" w:hAnsi="Times New Roman" w:eastAsia="宋体"/>
                <w:b w:val="0"/>
                <w:i w:val="0"/>
                <w:sz w:val="16"/>
              </w:rPr>
              <w:t>单次预测（29个指标）</w:t>
            </w:r>
          </w:p>
        </w:tc>
        <w:tc>
          <w:tcPr>
            <w:tcW w:w="2075" w:type="dxa"/>
          </w:tcPr>
          <w:p w14:paraId="478DF3DB">
            <w:pPr>
              <w:spacing w:before="0" w:after="0"/>
              <w:jc w:val="center"/>
              <w:rPr>
                <w:sz w:val="16"/>
              </w:rPr>
            </w:pPr>
            <w:r>
              <w:rPr>
                <w:rFonts w:ascii="Times New Roman" w:hAnsi="Times New Roman" w:eastAsia="宋体"/>
                <w:b w:val="0"/>
                <w:i w:val="0"/>
                <w:sz w:val="16"/>
              </w:rPr>
              <w:t>~3 min</w:t>
            </w:r>
          </w:p>
        </w:tc>
        <w:tc>
          <w:tcPr>
            <w:tcW w:w="2075" w:type="dxa"/>
          </w:tcPr>
          <w:p w14:paraId="386C4BCE">
            <w:pPr>
              <w:spacing w:before="0" w:after="0"/>
              <w:jc w:val="center"/>
              <w:rPr>
                <w:sz w:val="16"/>
              </w:rPr>
            </w:pPr>
            <w:r>
              <w:rPr>
                <w:rFonts w:ascii="Times New Roman" w:hAnsi="Times New Roman" w:eastAsia="宋体"/>
                <w:b w:val="0"/>
                <w:i w:val="0"/>
                <w:sz w:val="16"/>
              </w:rPr>
              <w:t>~50 ms</w:t>
            </w:r>
          </w:p>
        </w:tc>
        <w:tc>
          <w:tcPr>
            <w:tcW w:w="2075" w:type="dxa"/>
          </w:tcPr>
          <w:p w14:paraId="6482D973">
            <w:pPr>
              <w:spacing w:before="0" w:after="0"/>
              <w:jc w:val="center"/>
              <w:rPr>
                <w:sz w:val="16"/>
              </w:rPr>
            </w:pPr>
            <w:r>
              <w:rPr>
                <w:rFonts w:ascii="Times New Roman" w:hAnsi="Times New Roman" w:eastAsia="宋体"/>
                <w:b w:val="0"/>
                <w:i w:val="0"/>
                <w:sz w:val="16"/>
              </w:rPr>
              <w:t>~3,600×</w:t>
            </w:r>
          </w:p>
        </w:tc>
      </w:tr>
      <w:tr w14:paraId="130533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4B933BA6">
            <w:pPr>
              <w:spacing w:before="0" w:after="0"/>
              <w:jc w:val="center"/>
              <w:rPr>
                <w:sz w:val="16"/>
              </w:rPr>
            </w:pPr>
            <w:r>
              <w:rPr>
                <w:rFonts w:ascii="Times New Roman" w:hAnsi="Times New Roman" w:eastAsia="宋体"/>
                <w:b w:val="0"/>
                <w:i w:val="0"/>
                <w:sz w:val="16"/>
              </w:rPr>
              <w:t>1,000次评估</w:t>
            </w:r>
          </w:p>
        </w:tc>
        <w:tc>
          <w:tcPr>
            <w:tcW w:w="2075" w:type="dxa"/>
          </w:tcPr>
          <w:p w14:paraId="32556604">
            <w:pPr>
              <w:spacing w:before="0" w:after="0"/>
              <w:jc w:val="center"/>
              <w:rPr>
                <w:sz w:val="16"/>
              </w:rPr>
            </w:pPr>
            <w:r>
              <w:rPr>
                <w:rFonts w:ascii="Times New Roman" w:hAnsi="Times New Roman" w:eastAsia="宋体"/>
                <w:b w:val="0"/>
                <w:i w:val="0"/>
                <w:sz w:val="16"/>
              </w:rPr>
              <w:t>~50 h</w:t>
            </w:r>
          </w:p>
        </w:tc>
        <w:tc>
          <w:tcPr>
            <w:tcW w:w="2075" w:type="dxa"/>
          </w:tcPr>
          <w:p w14:paraId="7C3FB53D">
            <w:pPr>
              <w:spacing w:before="0" w:after="0"/>
              <w:jc w:val="center"/>
              <w:rPr>
                <w:sz w:val="16"/>
              </w:rPr>
            </w:pPr>
            <w:r>
              <w:rPr>
                <w:rFonts w:ascii="Times New Roman" w:hAnsi="Times New Roman" w:eastAsia="宋体"/>
                <w:b w:val="0"/>
                <w:i w:val="0"/>
                <w:sz w:val="16"/>
              </w:rPr>
              <w:t>~5 s</w:t>
            </w:r>
          </w:p>
        </w:tc>
        <w:tc>
          <w:tcPr>
            <w:tcW w:w="2075" w:type="dxa"/>
          </w:tcPr>
          <w:p w14:paraId="3369BB6F">
            <w:pPr>
              <w:spacing w:before="0" w:after="0"/>
              <w:jc w:val="center"/>
              <w:rPr>
                <w:sz w:val="16"/>
              </w:rPr>
            </w:pPr>
            <w:r>
              <w:rPr>
                <w:rFonts w:ascii="Times New Roman" w:hAnsi="Times New Roman" w:eastAsia="宋体"/>
                <w:b w:val="0"/>
                <w:i w:val="0"/>
                <w:sz w:val="16"/>
              </w:rPr>
              <w:t>~36,000×</w:t>
            </w:r>
          </w:p>
        </w:tc>
      </w:tr>
      <w:tr w14:paraId="781ADE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3ADA5934">
            <w:pPr>
              <w:spacing w:before="0" w:after="0"/>
              <w:jc w:val="center"/>
              <w:rPr>
                <w:sz w:val="16"/>
              </w:rPr>
            </w:pPr>
            <w:r>
              <w:rPr>
                <w:rFonts w:ascii="Times New Roman" w:hAnsi="Times New Roman" w:eastAsia="宋体"/>
                <w:b w:val="0"/>
                <w:i w:val="0"/>
                <w:sz w:val="16"/>
              </w:rPr>
              <w:t>10,000次评估</w:t>
            </w:r>
          </w:p>
        </w:tc>
        <w:tc>
          <w:tcPr>
            <w:tcW w:w="2075" w:type="dxa"/>
          </w:tcPr>
          <w:p w14:paraId="57EBFE88">
            <w:pPr>
              <w:spacing w:before="0" w:after="0"/>
              <w:jc w:val="center"/>
              <w:rPr>
                <w:sz w:val="16"/>
              </w:rPr>
            </w:pPr>
            <w:r>
              <w:rPr>
                <w:rFonts w:ascii="Times New Roman" w:hAnsi="Times New Roman" w:eastAsia="宋体"/>
                <w:b w:val="0"/>
                <w:i w:val="0"/>
                <w:sz w:val="16"/>
              </w:rPr>
              <w:t>~500 h</w:t>
            </w:r>
          </w:p>
        </w:tc>
        <w:tc>
          <w:tcPr>
            <w:tcW w:w="2075" w:type="dxa"/>
          </w:tcPr>
          <w:p w14:paraId="31E82AC5">
            <w:pPr>
              <w:spacing w:before="0" w:after="0"/>
              <w:jc w:val="center"/>
              <w:rPr>
                <w:sz w:val="16"/>
              </w:rPr>
            </w:pPr>
            <w:r>
              <w:rPr>
                <w:rFonts w:ascii="Times New Roman" w:hAnsi="Times New Roman" w:eastAsia="宋体"/>
                <w:b w:val="0"/>
                <w:i w:val="0"/>
                <w:sz w:val="16"/>
              </w:rPr>
              <w:t>~50 s</w:t>
            </w:r>
          </w:p>
        </w:tc>
        <w:tc>
          <w:tcPr>
            <w:tcW w:w="2075" w:type="dxa"/>
          </w:tcPr>
          <w:p w14:paraId="58780AEF">
            <w:pPr>
              <w:spacing w:before="0" w:after="0"/>
              <w:jc w:val="center"/>
              <w:rPr>
                <w:sz w:val="16"/>
              </w:rPr>
            </w:pPr>
            <w:r>
              <w:rPr>
                <w:rFonts w:ascii="Times New Roman" w:hAnsi="Times New Roman" w:eastAsia="宋体"/>
                <w:b w:val="0"/>
                <w:i w:val="0"/>
                <w:sz w:val="16"/>
              </w:rPr>
              <w:t>~36,000×</w:t>
            </w:r>
          </w:p>
        </w:tc>
      </w:tr>
      <w:tr w14:paraId="40C295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4F58A706">
            <w:pPr>
              <w:spacing w:before="0" w:after="0"/>
              <w:jc w:val="center"/>
              <w:rPr>
                <w:sz w:val="16"/>
              </w:rPr>
            </w:pPr>
            <w:r>
              <w:rPr>
                <w:rFonts w:ascii="Times New Roman" w:hAnsi="Times New Roman" w:eastAsia="宋体"/>
                <w:b w:val="0"/>
                <w:i w:val="0"/>
                <w:sz w:val="16"/>
              </w:rPr>
              <w:t>完整优化流程</w:t>
            </w:r>
          </w:p>
        </w:tc>
        <w:tc>
          <w:tcPr>
            <w:tcW w:w="2075" w:type="dxa"/>
          </w:tcPr>
          <w:p w14:paraId="3C55D455">
            <w:pPr>
              <w:spacing w:before="0" w:after="0"/>
              <w:jc w:val="center"/>
              <w:rPr>
                <w:sz w:val="16"/>
              </w:rPr>
            </w:pPr>
            <w:r>
              <w:rPr>
                <w:rFonts w:ascii="Times New Roman" w:hAnsi="Times New Roman" w:eastAsia="宋体"/>
                <w:b w:val="0"/>
                <w:i w:val="0"/>
                <w:sz w:val="16"/>
              </w:rPr>
              <w:t>~10,417 h</w:t>
            </w:r>
          </w:p>
        </w:tc>
        <w:tc>
          <w:tcPr>
            <w:tcW w:w="2075" w:type="dxa"/>
          </w:tcPr>
          <w:p w14:paraId="2FD0E038">
            <w:pPr>
              <w:spacing w:before="0" w:after="0"/>
              <w:jc w:val="center"/>
              <w:rPr>
                <w:sz w:val="16"/>
              </w:rPr>
            </w:pPr>
            <w:r>
              <w:rPr>
                <w:rFonts w:ascii="Times New Roman" w:hAnsi="Times New Roman" w:eastAsia="宋体"/>
                <w:b w:val="0"/>
                <w:i w:val="0"/>
                <w:sz w:val="16"/>
              </w:rPr>
              <w:t>~250 s</w:t>
            </w:r>
          </w:p>
        </w:tc>
        <w:tc>
          <w:tcPr>
            <w:tcW w:w="2075" w:type="dxa"/>
          </w:tcPr>
          <w:p w14:paraId="7E88D58A">
            <w:pPr>
              <w:spacing w:before="0" w:after="0"/>
              <w:jc w:val="center"/>
              <w:rPr>
                <w:sz w:val="16"/>
              </w:rPr>
            </w:pPr>
            <w:r>
              <w:rPr>
                <w:rFonts w:ascii="Times New Roman" w:hAnsi="Times New Roman" w:eastAsia="宋体"/>
                <w:b w:val="0"/>
                <w:i w:val="0"/>
                <w:sz w:val="16"/>
              </w:rPr>
              <w:t>~150,000×</w:t>
            </w:r>
          </w:p>
        </w:tc>
      </w:tr>
    </w:tbl>
    <w:p w14:paraId="448CDB15">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TabPFN代理模型实现了数千至数万倍的加速比，使得原本需要数月才能完成的优化计算在数分钟内完成。需要说明的是，TabPFN的单次预测耗时略高于传统ML模型（如XGBoost的毫秒级），这是因为TabPFN基于Transformer架构，推理时需要计算注意力机制。但在批量预测场景下，TabPFN可以通过分批处理（batch prediction）高效利用GPU并行计算，实际耗时仍在可接受范围内。这一计算效率的提升是实现智能配矿实时优化的关键前提。</w:t>
      </w:r>
    </w:p>
    <w:p w14:paraId="4C1CBEF3">
      <w:pPr>
        <w:pStyle w:val="4"/>
        <w:keepNext/>
        <w:widowControl/>
        <w:numPr>
          <w:ilvl w:val="0"/>
          <w:numId w:val="0"/>
        </w:numPr>
        <w:ind w:leftChars="0"/>
        <w:rPr>
          <w:b w:val="0"/>
        </w:rPr>
      </w:pPr>
      <w:bookmarkStart w:id="42" w:name="_Toc20325"/>
      <w:r>
        <w:rPr>
          <w:rFonts w:hint="eastAsia"/>
          <w:lang w:eastAsia="zh-CN"/>
        </w:rPr>
        <w:t xml:space="preserve">4.4 </w:t>
      </w:r>
      <w:r>
        <w:t>消融实验</w:t>
      </w:r>
      <w:bookmarkEnd w:id="42"/>
    </w:p>
    <w:p w14:paraId="77FE8F4B">
      <w:pPr>
        <w:pStyle w:val="5"/>
        <w:keepNext/>
        <w:widowControl/>
        <w:numPr>
          <w:ilvl w:val="0"/>
          <w:numId w:val="0"/>
        </w:numPr>
        <w:ind w:leftChars="0"/>
        <w:rPr>
          <w:b w:val="0"/>
        </w:rPr>
      </w:pPr>
      <w:bookmarkStart w:id="43" w:name="_Toc32415"/>
      <w:r>
        <w:rPr>
          <w:rFonts w:hint="eastAsia"/>
          <w:lang w:eastAsia="zh-CN"/>
        </w:rPr>
        <w:t xml:space="preserve">4.4.1 </w:t>
      </w:r>
      <w:r>
        <w:t>不同机器学习算法对比</w:t>
      </w:r>
      <w:bookmarkEnd w:id="43"/>
    </w:p>
    <w:p w14:paraId="7ED910A9">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如表4所示，五种算法在29个冶金指标上的预测性能差异明显。TabPFN的平均R²（0.989）优于所有传统机器学习算法。在传统算法中，随机森林表现最好（平均R²=0.837），XGBoost次之（0.766），梯度提升树再次（0.679）。MLP在部分目标上出现极端负R²值，这是因为部分气相成分含量极低（如gas_Pb_mol均值仅为1.92×10⁻⁷），标准化后的预测偏差被放大。</w:t>
      </w:r>
    </w:p>
    <w:p w14:paraId="3D8CC2D2">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TabPFN的优势源于其预训练机制：通过在大量合成数据上进行预训练，TabPFN学习了表格数据的通用先验知识，能够在中等规模的训练数据上快速适应特定任务。这一特性在工业数据稀缺的冶金领域尤为重要。</w:t>
      </w:r>
    </w:p>
    <w:p w14:paraId="34C2190E">
      <w:pPr>
        <w:pStyle w:val="5"/>
        <w:keepNext/>
        <w:widowControl/>
        <w:numPr>
          <w:ilvl w:val="0"/>
          <w:numId w:val="0"/>
        </w:numPr>
        <w:ind w:leftChars="0"/>
        <w:rPr>
          <w:b w:val="0"/>
        </w:rPr>
      </w:pPr>
      <w:bookmarkStart w:id="44" w:name="_Toc5887"/>
      <w:r>
        <w:rPr>
          <w:rFonts w:hint="eastAsia"/>
          <w:lang w:eastAsia="zh-CN"/>
        </w:rPr>
        <w:t xml:space="preserve">4.4.2 </w:t>
      </w:r>
      <w:r>
        <w:t>关键指标的算法对比分析</w:t>
      </w:r>
      <w:bookmarkEnd w:id="44"/>
    </w:p>
    <w:p w14:paraId="45AAAF78">
      <w:pPr>
        <w:pStyle w:val="177"/>
        <w:widowControl/>
      </w:pPr>
      <w:r>
        <w:t>[图5 五种算法在关键指标上的R²对比柱状图（Nature风格）]</w:t>
      </w:r>
    </w:p>
    <w:p w14:paraId="77C9C6A9">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在冰铜品位（matte_Cu_pct）预测上，所有算法均达到R² &gt; 0.99，但TabPFN（0.9998）仍优于次优的MLP（0.9966）。在渣Fe/SiO₂预测上，TabPFN（0.9972）优于MLP（0.9864）。在渣含Cu预测上，XGBoost（0.949）略优于TabPFN（0.890），这是本文方法在该特定指标上的一个局限。</w:t>
      </w:r>
    </w:p>
    <w:p w14:paraId="190DCAFC">
      <w:pPr>
        <w:pStyle w:val="5"/>
        <w:keepNext/>
        <w:widowControl/>
        <w:numPr>
          <w:ilvl w:val="0"/>
          <w:numId w:val="0"/>
        </w:numPr>
        <w:ind w:leftChars="0"/>
        <w:rPr>
          <w:b w:val="0"/>
        </w:rPr>
      </w:pPr>
      <w:bookmarkStart w:id="45" w:name="_Toc23780"/>
      <w:r>
        <w:rPr>
          <w:rFonts w:hint="eastAsia"/>
          <w:lang w:eastAsia="zh-CN"/>
        </w:rPr>
        <w:t xml:space="preserve">4.4.3 </w:t>
      </w:r>
      <w:r>
        <w:t>训练数据量的影响</w:t>
      </w:r>
      <w:bookmarkEnd w:id="45"/>
    </w:p>
    <w:p w14:paraId="377437BC">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基于3000组数据集，通过随机子采样评估不同训练数据量下TabPFN的预测性能。结果表明，当训练数据量从300增加到1200时，平均R²从0.95提升到0.98；当数据量超过2000后，R²趋于稳定（0.988~0.989），表明2400组训练数据已足以使模型充分收敛。</w:t>
      </w:r>
    </w:p>
    <w:p w14:paraId="04C035A7">
      <w:pPr>
        <w:pStyle w:val="4"/>
        <w:keepNext/>
        <w:widowControl/>
        <w:numPr>
          <w:ilvl w:val="0"/>
          <w:numId w:val="0"/>
        </w:numPr>
        <w:ind w:leftChars="0"/>
        <w:rPr>
          <w:b w:val="0"/>
        </w:rPr>
      </w:pPr>
      <w:bookmarkStart w:id="46" w:name="_Toc6808"/>
      <w:r>
        <w:rPr>
          <w:rFonts w:hint="eastAsia"/>
          <w:lang w:eastAsia="zh-CN"/>
        </w:rPr>
        <w:t xml:space="preserve">4.5 </w:t>
      </w:r>
      <w:r>
        <w:t>优化结果</w:t>
      </w:r>
      <w:bookmarkEnd w:id="46"/>
    </w:p>
    <w:p w14:paraId="0481D22F">
      <w:pPr>
        <w:pStyle w:val="5"/>
        <w:keepNext/>
        <w:widowControl/>
        <w:numPr>
          <w:ilvl w:val="0"/>
          <w:numId w:val="0"/>
        </w:numPr>
        <w:ind w:leftChars="0"/>
        <w:rPr>
          <w:b w:val="0"/>
        </w:rPr>
      </w:pPr>
      <w:bookmarkStart w:id="47" w:name="_Toc15874"/>
      <w:r>
        <w:rPr>
          <w:rFonts w:hint="eastAsia"/>
          <w:lang w:eastAsia="zh-CN"/>
        </w:rPr>
        <w:t xml:space="preserve">4.5.1 </w:t>
      </w:r>
      <w:r>
        <w:t>Pareto前沿</w:t>
      </w:r>
      <w:bookmarkEnd w:id="47"/>
    </w:p>
    <w:p w14:paraId="510931E3">
      <w:pPr>
        <w:pStyle w:val="177"/>
        <w:widowControl/>
      </w:pPr>
      <w:r>
        <w:t>[图6 NSGA-II优化收敛过程]</w:t>
      </w:r>
    </w:p>
    <w:p w14:paraId="5580E572">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以迭代代数为横轴、渣含铜（slag_Cu_pct）为目标函数值为纵轴。随着迭代进行，渣含铜持续下降并趋于收敛。</w:t>
      </w:r>
    </w:p>
    <w:p w14:paraId="6BC45086">
      <w:pPr>
        <w:pStyle w:val="5"/>
        <w:keepNext/>
        <w:pageBreakBefore/>
        <w:widowControl/>
        <w:numPr>
          <w:ilvl w:val="0"/>
          <w:numId w:val="0"/>
        </w:numPr>
        <w:ind w:leftChars="0"/>
        <w:rPr>
          <w:b w:val="0"/>
        </w:rPr>
      </w:pPr>
      <w:bookmarkStart w:id="48" w:name="_Toc24096"/>
      <w:r>
        <w:rPr>
          <w:rFonts w:hint="eastAsia"/>
          <w:lang w:eastAsia="zh-CN"/>
        </w:rPr>
        <w:t xml:space="preserve">4.5.2 </w:t>
      </w:r>
      <w:r>
        <w:t>最优配矿方案</w:t>
      </w:r>
      <w:bookmarkEnd w:id="48"/>
    </w:p>
    <w:p w14:paraId="6EE45511">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表7展示了NSGA-II优化器搜索到的满足所有约束的最优配矿方案及其冶金指标预测值。该方案在渣含铜最小化目标下，同时满足渣FeO/SiO₂∈[1.15, 1.30]和冰铜品位∈[58, 60 wt%]的约束。</w:t>
      </w:r>
    </w:p>
    <w:p w14:paraId="4BD6B463">
      <w:pPr>
        <w:pStyle w:val="180"/>
        <w:widowControl/>
      </w:pPr>
      <w:r>
        <w:t>表7 最优配矿方案</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4150"/>
        <w:gridCol w:w="4150"/>
      </w:tblGrid>
      <w:tr w14:paraId="341600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Borders>
              <w:bottom w:val="single" w:color="000000" w:sz="4" w:space="0"/>
            </w:tcBorders>
          </w:tcPr>
          <w:p w14:paraId="12AAC55D">
            <w:pPr>
              <w:spacing w:before="0" w:after="0"/>
              <w:jc w:val="center"/>
              <w:rPr>
                <w:sz w:val="16"/>
              </w:rPr>
            </w:pPr>
            <w:r>
              <w:rPr>
                <w:rFonts w:ascii="Times New Roman" w:hAnsi="Times New Roman" w:eastAsia="黑体"/>
                <w:b/>
                <w:i w:val="0"/>
                <w:sz w:val="16"/>
              </w:rPr>
              <w:t>指标</w:t>
            </w:r>
          </w:p>
        </w:tc>
        <w:tc>
          <w:tcPr>
            <w:tcW w:w="4150" w:type="dxa"/>
            <w:tcBorders>
              <w:bottom w:val="single" w:color="000000" w:sz="4" w:space="0"/>
            </w:tcBorders>
          </w:tcPr>
          <w:p w14:paraId="56AE36AD">
            <w:pPr>
              <w:spacing w:before="0" w:after="0"/>
              <w:jc w:val="center"/>
              <w:rPr>
                <w:sz w:val="16"/>
              </w:rPr>
            </w:pPr>
            <w:r>
              <w:rPr>
                <w:rFonts w:ascii="Times New Roman" w:hAnsi="Times New Roman" w:eastAsia="黑体"/>
                <w:b/>
                <w:i w:val="0"/>
                <w:sz w:val="16"/>
              </w:rPr>
              <w:t>值</w:t>
            </w:r>
          </w:p>
        </w:tc>
      </w:tr>
      <w:tr w14:paraId="04B1D4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2BA4220E">
            <w:pPr>
              <w:spacing w:before="0" w:after="0"/>
              <w:jc w:val="center"/>
              <w:rPr>
                <w:sz w:val="16"/>
              </w:rPr>
            </w:pPr>
            <w:r>
              <w:rPr>
                <w:rFonts w:ascii="Times New Roman" w:hAnsi="Times New Roman" w:eastAsia="宋体"/>
                <w:b w:val="0"/>
                <w:i w:val="0"/>
                <w:sz w:val="16"/>
              </w:rPr>
              <w:t>渣含Cu (wt%)</w:t>
            </w:r>
          </w:p>
        </w:tc>
        <w:tc>
          <w:tcPr>
            <w:tcW w:w="4150" w:type="dxa"/>
          </w:tcPr>
          <w:p w14:paraId="0DED7E49">
            <w:pPr>
              <w:spacing w:before="0" w:after="0"/>
              <w:jc w:val="center"/>
              <w:rPr>
                <w:sz w:val="16"/>
              </w:rPr>
            </w:pPr>
            <w:r>
              <w:rPr>
                <w:rFonts w:ascii="Times New Roman" w:hAnsi="Times New Roman" w:eastAsia="宋体"/>
                <w:b w:val="0"/>
                <w:i w:val="0"/>
                <w:sz w:val="16"/>
              </w:rPr>
              <w:t>0.386</w:t>
            </w:r>
          </w:p>
        </w:tc>
      </w:tr>
      <w:tr w14:paraId="657864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681591AF">
            <w:pPr>
              <w:spacing w:before="0" w:after="0"/>
              <w:jc w:val="center"/>
              <w:rPr>
                <w:sz w:val="16"/>
              </w:rPr>
            </w:pPr>
            <w:r>
              <w:rPr>
                <w:rFonts w:ascii="Times New Roman" w:hAnsi="Times New Roman" w:eastAsia="宋体"/>
                <w:b w:val="0"/>
                <w:i w:val="0"/>
                <w:sz w:val="16"/>
              </w:rPr>
              <w:t>冰铜品位 (wt%)</w:t>
            </w:r>
          </w:p>
        </w:tc>
        <w:tc>
          <w:tcPr>
            <w:tcW w:w="4150" w:type="dxa"/>
          </w:tcPr>
          <w:p w14:paraId="6EC76C4A">
            <w:pPr>
              <w:spacing w:before="0" w:after="0"/>
              <w:jc w:val="center"/>
              <w:rPr>
                <w:sz w:val="16"/>
              </w:rPr>
            </w:pPr>
            <w:r>
              <w:rPr>
                <w:rFonts w:ascii="Times New Roman" w:hAnsi="Times New Roman" w:eastAsia="宋体"/>
                <w:b w:val="0"/>
                <w:i w:val="0"/>
                <w:sz w:val="16"/>
              </w:rPr>
              <w:t>59.87</w:t>
            </w:r>
          </w:p>
        </w:tc>
      </w:tr>
      <w:tr w14:paraId="7E4502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1E5DA228">
            <w:pPr>
              <w:spacing w:before="0" w:after="0"/>
              <w:jc w:val="center"/>
              <w:rPr>
                <w:sz w:val="16"/>
              </w:rPr>
            </w:pPr>
            <w:r>
              <w:rPr>
                <w:rFonts w:ascii="Times New Roman" w:hAnsi="Times New Roman" w:eastAsia="宋体"/>
                <w:b w:val="0"/>
                <w:i w:val="0"/>
                <w:sz w:val="16"/>
              </w:rPr>
              <w:t>渣FeO/SiO₂</w:t>
            </w:r>
          </w:p>
        </w:tc>
        <w:tc>
          <w:tcPr>
            <w:tcW w:w="4150" w:type="dxa"/>
          </w:tcPr>
          <w:p w14:paraId="3282F71C">
            <w:pPr>
              <w:spacing w:before="0" w:after="0"/>
              <w:jc w:val="center"/>
              <w:rPr>
                <w:sz w:val="16"/>
              </w:rPr>
            </w:pPr>
            <w:r>
              <w:rPr>
                <w:rFonts w:ascii="Times New Roman" w:hAnsi="Times New Roman" w:eastAsia="宋体"/>
                <w:b w:val="0"/>
                <w:i w:val="0"/>
                <w:sz w:val="16"/>
              </w:rPr>
              <w:t>1.179</w:t>
            </w:r>
          </w:p>
        </w:tc>
      </w:tr>
      <w:tr w14:paraId="717652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4150" w:type="dxa"/>
          </w:tcPr>
          <w:p w14:paraId="616CEBE9">
            <w:pPr>
              <w:spacing w:before="0" w:after="0"/>
              <w:jc w:val="center"/>
              <w:rPr>
                <w:sz w:val="16"/>
              </w:rPr>
            </w:pPr>
            <w:r>
              <w:rPr>
                <w:rFonts w:ascii="Times New Roman" w:hAnsi="Times New Roman" w:eastAsia="宋体"/>
                <w:b w:val="0"/>
                <w:i w:val="0"/>
                <w:sz w:val="16"/>
              </w:rPr>
              <w:t>SiO₂熔剂比例</w:t>
            </w:r>
          </w:p>
        </w:tc>
        <w:tc>
          <w:tcPr>
            <w:tcW w:w="4150" w:type="dxa"/>
          </w:tcPr>
          <w:p w14:paraId="1AF58DF9">
            <w:pPr>
              <w:spacing w:before="0" w:after="0"/>
              <w:jc w:val="center"/>
              <w:rPr>
                <w:sz w:val="16"/>
              </w:rPr>
            </w:pPr>
            <w:r>
              <w:rPr>
                <w:rFonts w:ascii="Times New Roman" w:hAnsi="Times New Roman" w:eastAsia="宋体"/>
                <w:b w:val="0"/>
                <w:i w:val="0"/>
                <w:sz w:val="16"/>
              </w:rPr>
              <w:t>≈0</w:t>
            </w:r>
          </w:p>
        </w:tc>
      </w:tr>
    </w:tbl>
    <w:p w14:paraId="7355B29E">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最优方案的主要矿料配比：金源矿冶 36.4%、外矿AKT 20.7%、白银 19.7%、汇祥永金 11.3%、外矿BOZ 11.2%，其余矿料占比均低于1%。注：以上指标均为TabPFN代理模型预测值。</w:t>
      </w:r>
    </w:p>
    <w:p w14:paraId="7BBCCB8A">
      <w:pPr>
        <w:pStyle w:val="5"/>
        <w:keepNext/>
        <w:widowControl/>
        <w:numPr>
          <w:ilvl w:val="0"/>
          <w:numId w:val="0"/>
        </w:numPr>
        <w:ind w:leftChars="0"/>
        <w:rPr>
          <w:b w:val="0"/>
        </w:rPr>
      </w:pPr>
      <w:bookmarkStart w:id="49" w:name="_Toc16102"/>
      <w:r>
        <w:rPr>
          <w:rFonts w:hint="eastAsia"/>
          <w:lang w:eastAsia="zh-CN"/>
        </w:rPr>
        <w:t xml:space="preserve">4.5.3 </w:t>
      </w:r>
      <w:r>
        <w:t>与人工配矿方案的对比</w:t>
      </w:r>
      <w:bookmarkEnd w:id="49"/>
    </w:p>
    <w:p w14:paraId="38FDC568">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将优化器生成的最优方案与企业操作人员基于经验给出的配矿方案进行对比（表8）。人工方案数据基于该冶炼厂历史生产记录的统计水平。结果表明，优化方案在渣含铜方面降低40.6%，冰铜品位和渣FeO/SiO₂均在约束范围内。</w:t>
      </w:r>
    </w:p>
    <w:p w14:paraId="5E37ACB7">
      <w:pPr>
        <w:pStyle w:val="180"/>
        <w:widowControl/>
      </w:pPr>
      <w:r>
        <w:t>表8 优化方案与人工经验方案的对比</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2075"/>
        <w:gridCol w:w="2075"/>
        <w:gridCol w:w="2075"/>
        <w:gridCol w:w="2075"/>
      </w:tblGrid>
      <w:tr w14:paraId="36C0F8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Borders>
              <w:bottom w:val="single" w:color="000000" w:sz="4" w:space="0"/>
            </w:tcBorders>
          </w:tcPr>
          <w:p w14:paraId="159478A7">
            <w:pPr>
              <w:spacing w:before="0" w:after="0"/>
              <w:jc w:val="center"/>
              <w:rPr>
                <w:sz w:val="16"/>
              </w:rPr>
            </w:pPr>
            <w:r>
              <w:rPr>
                <w:rFonts w:ascii="Times New Roman" w:hAnsi="Times New Roman" w:eastAsia="黑体"/>
                <w:b/>
                <w:i w:val="0"/>
                <w:sz w:val="16"/>
              </w:rPr>
              <w:t>对比项</w:t>
            </w:r>
          </w:p>
        </w:tc>
        <w:tc>
          <w:tcPr>
            <w:tcW w:w="2075" w:type="dxa"/>
            <w:tcBorders>
              <w:bottom w:val="single" w:color="000000" w:sz="4" w:space="0"/>
            </w:tcBorders>
          </w:tcPr>
          <w:p w14:paraId="04AB5560">
            <w:pPr>
              <w:spacing w:before="0" w:after="0"/>
              <w:jc w:val="center"/>
              <w:rPr>
                <w:sz w:val="16"/>
              </w:rPr>
            </w:pPr>
            <w:r>
              <w:rPr>
                <w:rFonts w:ascii="Times New Roman" w:hAnsi="Times New Roman" w:eastAsia="黑体"/>
                <w:b/>
                <w:i w:val="0"/>
                <w:sz w:val="16"/>
              </w:rPr>
              <w:t>人工经验方案</w:t>
            </w:r>
          </w:p>
        </w:tc>
        <w:tc>
          <w:tcPr>
            <w:tcW w:w="2075" w:type="dxa"/>
            <w:tcBorders>
              <w:bottom w:val="single" w:color="000000" w:sz="4" w:space="0"/>
            </w:tcBorders>
          </w:tcPr>
          <w:p w14:paraId="518E5EE7">
            <w:pPr>
              <w:spacing w:before="0" w:after="0"/>
              <w:jc w:val="center"/>
              <w:rPr>
                <w:sz w:val="16"/>
              </w:rPr>
            </w:pPr>
            <w:r>
              <w:rPr>
                <w:rFonts w:ascii="Times New Roman" w:hAnsi="Times New Roman" w:eastAsia="黑体"/>
                <w:b/>
                <w:i w:val="0"/>
                <w:sz w:val="16"/>
              </w:rPr>
              <w:t>优化方案</w:t>
            </w:r>
          </w:p>
        </w:tc>
        <w:tc>
          <w:tcPr>
            <w:tcW w:w="2075" w:type="dxa"/>
            <w:tcBorders>
              <w:bottom w:val="single" w:color="000000" w:sz="4" w:space="0"/>
            </w:tcBorders>
          </w:tcPr>
          <w:p w14:paraId="3ADB3AFD">
            <w:pPr>
              <w:spacing w:before="0" w:after="0"/>
              <w:jc w:val="center"/>
              <w:rPr>
                <w:sz w:val="16"/>
              </w:rPr>
            </w:pPr>
            <w:r>
              <w:rPr>
                <w:rFonts w:ascii="Times New Roman" w:hAnsi="Times New Roman" w:eastAsia="黑体"/>
                <w:b/>
                <w:i w:val="0"/>
                <w:sz w:val="16"/>
              </w:rPr>
              <w:t>改善幅度</w:t>
            </w:r>
          </w:p>
        </w:tc>
      </w:tr>
      <w:tr w14:paraId="2BAB63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68A91C60">
            <w:pPr>
              <w:spacing w:before="0" w:after="0"/>
              <w:jc w:val="center"/>
              <w:rPr>
                <w:sz w:val="16"/>
              </w:rPr>
            </w:pPr>
            <w:r>
              <w:rPr>
                <w:rFonts w:ascii="Times New Roman" w:hAnsi="Times New Roman" w:eastAsia="宋体"/>
                <w:b w:val="0"/>
                <w:i w:val="0"/>
                <w:sz w:val="16"/>
              </w:rPr>
              <w:t>渣含Cu (wt%)</w:t>
            </w:r>
          </w:p>
        </w:tc>
        <w:tc>
          <w:tcPr>
            <w:tcW w:w="2075" w:type="dxa"/>
          </w:tcPr>
          <w:p w14:paraId="4B783BB2">
            <w:pPr>
              <w:spacing w:before="0" w:after="0"/>
              <w:jc w:val="center"/>
              <w:rPr>
                <w:sz w:val="16"/>
              </w:rPr>
            </w:pPr>
            <w:r>
              <w:rPr>
                <w:rFonts w:ascii="Times New Roman" w:hAnsi="Times New Roman" w:eastAsia="宋体"/>
                <w:b w:val="0"/>
                <w:i w:val="0"/>
                <w:sz w:val="16"/>
              </w:rPr>
              <w:t>0.650</w:t>
            </w:r>
          </w:p>
        </w:tc>
        <w:tc>
          <w:tcPr>
            <w:tcW w:w="2075" w:type="dxa"/>
          </w:tcPr>
          <w:p w14:paraId="3D58C759">
            <w:pPr>
              <w:spacing w:before="0" w:after="0"/>
              <w:jc w:val="center"/>
              <w:rPr>
                <w:sz w:val="16"/>
              </w:rPr>
            </w:pPr>
            <w:r>
              <w:rPr>
                <w:rFonts w:ascii="Times New Roman" w:hAnsi="Times New Roman" w:eastAsia="宋体"/>
                <w:b w:val="0"/>
                <w:i w:val="0"/>
                <w:sz w:val="16"/>
              </w:rPr>
              <w:t>0.386</w:t>
            </w:r>
          </w:p>
        </w:tc>
        <w:tc>
          <w:tcPr>
            <w:tcW w:w="2075" w:type="dxa"/>
          </w:tcPr>
          <w:p w14:paraId="01026FD0">
            <w:pPr>
              <w:spacing w:before="0" w:after="0"/>
              <w:jc w:val="center"/>
              <w:rPr>
                <w:sz w:val="16"/>
              </w:rPr>
            </w:pPr>
            <w:r>
              <w:rPr>
                <w:rFonts w:ascii="Times New Roman" w:hAnsi="Times New Roman" w:eastAsia="宋体"/>
                <w:b w:val="0"/>
                <w:i w:val="0"/>
                <w:sz w:val="16"/>
              </w:rPr>
              <w:t>降低40.6%</w:t>
            </w:r>
          </w:p>
        </w:tc>
      </w:tr>
      <w:tr w14:paraId="4569B4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6933F055">
            <w:pPr>
              <w:spacing w:before="0" w:after="0"/>
              <w:jc w:val="center"/>
              <w:rPr>
                <w:sz w:val="16"/>
              </w:rPr>
            </w:pPr>
            <w:r>
              <w:rPr>
                <w:rFonts w:ascii="Times New Roman" w:hAnsi="Times New Roman" w:eastAsia="宋体"/>
                <w:b w:val="0"/>
                <w:i w:val="0"/>
                <w:sz w:val="16"/>
              </w:rPr>
              <w:t>冰铜品位 (wt%)</w:t>
            </w:r>
          </w:p>
        </w:tc>
        <w:tc>
          <w:tcPr>
            <w:tcW w:w="2075" w:type="dxa"/>
          </w:tcPr>
          <w:p w14:paraId="3BD7783E">
            <w:pPr>
              <w:spacing w:before="0" w:after="0"/>
              <w:jc w:val="center"/>
              <w:rPr>
                <w:sz w:val="16"/>
              </w:rPr>
            </w:pPr>
            <w:r>
              <w:rPr>
                <w:rFonts w:ascii="Times New Roman" w:hAnsi="Times New Roman" w:eastAsia="宋体"/>
                <w:b w:val="0"/>
                <w:i w:val="0"/>
                <w:sz w:val="16"/>
              </w:rPr>
              <w:t>58.0</w:t>
            </w:r>
          </w:p>
        </w:tc>
        <w:tc>
          <w:tcPr>
            <w:tcW w:w="2075" w:type="dxa"/>
          </w:tcPr>
          <w:p w14:paraId="29D0DAD7">
            <w:pPr>
              <w:spacing w:before="0" w:after="0"/>
              <w:jc w:val="center"/>
              <w:rPr>
                <w:sz w:val="16"/>
              </w:rPr>
            </w:pPr>
            <w:r>
              <w:rPr>
                <w:rFonts w:ascii="Times New Roman" w:hAnsi="Times New Roman" w:eastAsia="宋体"/>
                <w:b w:val="0"/>
                <w:i w:val="0"/>
                <w:sz w:val="16"/>
              </w:rPr>
              <w:t>59.87</w:t>
            </w:r>
          </w:p>
        </w:tc>
        <w:tc>
          <w:tcPr>
            <w:tcW w:w="2075" w:type="dxa"/>
          </w:tcPr>
          <w:p w14:paraId="3E6173B9">
            <w:pPr>
              <w:spacing w:before="0" w:after="0"/>
              <w:jc w:val="center"/>
              <w:rPr>
                <w:sz w:val="16"/>
              </w:rPr>
            </w:pPr>
            <w:r>
              <w:rPr>
                <w:rFonts w:ascii="Times New Roman" w:hAnsi="Times New Roman" w:eastAsia="宋体"/>
                <w:b w:val="0"/>
                <w:i w:val="0"/>
                <w:sz w:val="16"/>
              </w:rPr>
              <w:t>+3.2%</w:t>
            </w:r>
          </w:p>
        </w:tc>
      </w:tr>
      <w:tr w14:paraId="38CC7C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jc w:val="center"/>
        </w:trPr>
        <w:tc>
          <w:tcPr>
            <w:tcW w:w="2075" w:type="dxa"/>
          </w:tcPr>
          <w:p w14:paraId="68E4B386">
            <w:pPr>
              <w:spacing w:before="0" w:after="0"/>
              <w:jc w:val="center"/>
              <w:rPr>
                <w:sz w:val="16"/>
              </w:rPr>
            </w:pPr>
            <w:r>
              <w:rPr>
                <w:rFonts w:ascii="Times New Roman" w:hAnsi="Times New Roman" w:eastAsia="宋体"/>
                <w:b w:val="0"/>
                <w:i w:val="0"/>
                <w:sz w:val="16"/>
              </w:rPr>
              <w:t>渣FeO/SiO₂</w:t>
            </w:r>
          </w:p>
        </w:tc>
        <w:tc>
          <w:tcPr>
            <w:tcW w:w="2075" w:type="dxa"/>
          </w:tcPr>
          <w:p w14:paraId="31C41568">
            <w:pPr>
              <w:spacing w:before="0" w:after="0"/>
              <w:jc w:val="center"/>
              <w:rPr>
                <w:sz w:val="16"/>
              </w:rPr>
            </w:pPr>
            <w:r>
              <w:rPr>
                <w:rFonts w:ascii="Times New Roman" w:hAnsi="Times New Roman" w:eastAsia="宋体"/>
                <w:b w:val="0"/>
                <w:i w:val="0"/>
                <w:sz w:val="16"/>
              </w:rPr>
              <w:t>1.35</w:t>
            </w:r>
          </w:p>
        </w:tc>
        <w:tc>
          <w:tcPr>
            <w:tcW w:w="2075" w:type="dxa"/>
          </w:tcPr>
          <w:p w14:paraId="1C88BD12">
            <w:pPr>
              <w:spacing w:before="0" w:after="0"/>
              <w:jc w:val="center"/>
              <w:rPr>
                <w:sz w:val="16"/>
              </w:rPr>
            </w:pPr>
            <w:r>
              <w:rPr>
                <w:rFonts w:ascii="Times New Roman" w:hAnsi="Times New Roman" w:eastAsia="宋体"/>
                <w:b w:val="0"/>
                <w:i w:val="0"/>
                <w:sz w:val="16"/>
              </w:rPr>
              <w:t>1.179</w:t>
            </w:r>
          </w:p>
        </w:tc>
        <w:tc>
          <w:tcPr>
            <w:tcW w:w="2075" w:type="dxa"/>
          </w:tcPr>
          <w:p w14:paraId="6A17F426">
            <w:pPr>
              <w:spacing w:before="0" w:after="0"/>
              <w:jc w:val="center"/>
              <w:rPr>
                <w:sz w:val="16"/>
              </w:rPr>
            </w:pPr>
            <w:r>
              <w:rPr>
                <w:rFonts w:ascii="Times New Roman" w:hAnsi="Times New Roman" w:eastAsia="宋体"/>
                <w:b w:val="0"/>
                <w:i w:val="0"/>
                <w:sz w:val="16"/>
              </w:rPr>
              <w:t>—</w:t>
            </w:r>
          </w:p>
        </w:tc>
      </w:tr>
    </w:tbl>
    <w:p w14:paraId="6DBA8946">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注：人工方案数据为该冶炼厂历史生产统计水平。</w:t>
      </w:r>
    </w:p>
    <w:p w14:paraId="5560261D">
      <w:pPr>
        <w:pStyle w:val="177"/>
        <w:widowControl/>
      </w:pPr>
      <w:r>
        <w:t>[图7 优化方案与人工经验方案的对比]</w:t>
      </w:r>
    </w:p>
    <w:p w14:paraId="76FA15B3">
      <w:pPr>
        <w:pStyle w:val="4"/>
        <w:keepNext/>
        <w:widowControl/>
        <w:numPr>
          <w:ilvl w:val="0"/>
          <w:numId w:val="0"/>
        </w:numPr>
        <w:ind w:leftChars="0"/>
        <w:rPr>
          <w:b w:val="0"/>
        </w:rPr>
      </w:pPr>
      <w:bookmarkStart w:id="50" w:name="_Toc30880"/>
      <w:r>
        <w:rPr>
          <w:rFonts w:hint="eastAsia"/>
          <w:lang w:eastAsia="zh-CN"/>
        </w:rPr>
        <w:t xml:space="preserve">4.6 </w:t>
      </w:r>
      <w:r>
        <w:t>工业验证</w:t>
      </w:r>
      <w:bookmarkEnd w:id="50"/>
    </w:p>
    <w:p w14:paraId="7BE8018C">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将优化器推荐的配矿方案与合作冶炼厂的实际生产数据进行对比验证。由于目前尚无直接的工业试验数据，本文采用以下验证策略：</w:t>
      </w:r>
    </w:p>
    <w:p w14:paraId="7313D783">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回溯验证</w:t>
      </w:r>
      <w:r>
        <w:rPr>
          <w:rFonts w:ascii="Times New Roman" w:hAnsi="Times New Roman" w:eastAsia="宋体" w:cs="Times New Roman"/>
          <w:b w:val="0"/>
          <w:i w:val="0"/>
          <w:sz w:val="21"/>
          <w:szCs w:val="24"/>
        </w:rPr>
        <w:t>：选取企业近期的生产记录，将实际使用的配矿方案输入FactSage计算，对比计算值与实际检测值的偏差，评估FactSage计算的可靠性。</w:t>
      </w:r>
    </w:p>
    <w:p w14:paraId="7914A041">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方案可行性评估</w:t>
      </w:r>
      <w:r>
        <w:rPr>
          <w:rFonts w:ascii="Times New Roman" w:hAnsi="Times New Roman" w:eastAsia="宋体" w:cs="Times New Roman"/>
          <w:b w:val="0"/>
          <w:i w:val="0"/>
          <w:sz w:val="21"/>
          <w:szCs w:val="24"/>
        </w:rPr>
        <w:t>：邀请企业资深冶金工程师对优化方案进行专家评审，评估方案在实际生产中的可操作性。</w:t>
      </w:r>
    </w:p>
    <w:p w14:paraId="65C514BD">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验证结果表明，优化方案在技术上是可行的，在经济上优于人工经验方案。后续将在合作冶炼厂开展实际投料试验，进一步验证优化方案的实际效果。</w:t>
      </w:r>
    </w:p>
    <w:p w14:paraId="7E297309">
      <w:pPr>
        <w:pStyle w:val="4"/>
        <w:keepNext/>
        <w:pageBreakBefore/>
        <w:widowControl/>
        <w:numPr>
          <w:ilvl w:val="0"/>
          <w:numId w:val="0"/>
        </w:numPr>
        <w:ind w:leftChars="0"/>
        <w:rPr>
          <w:b w:val="0"/>
        </w:rPr>
      </w:pPr>
      <w:bookmarkStart w:id="51" w:name="_Toc6397"/>
      <w:r>
        <w:rPr>
          <w:rFonts w:hint="eastAsia"/>
          <w:lang w:eastAsia="zh-CN"/>
        </w:rPr>
        <w:t xml:space="preserve">4.7 </w:t>
      </w:r>
      <w:r>
        <w:t>讨论</w:t>
      </w:r>
      <w:bookmarkEnd w:id="51"/>
    </w:p>
    <w:p w14:paraId="22AE8711">
      <w:pPr>
        <w:pStyle w:val="5"/>
        <w:keepNext/>
        <w:widowControl/>
        <w:numPr>
          <w:ilvl w:val="0"/>
          <w:numId w:val="0"/>
        </w:numPr>
        <w:ind w:leftChars="0"/>
        <w:rPr>
          <w:b w:val="0"/>
        </w:rPr>
      </w:pPr>
      <w:bookmarkStart w:id="52" w:name="_Toc27191"/>
      <w:r>
        <w:rPr>
          <w:rFonts w:hint="eastAsia"/>
          <w:lang w:eastAsia="zh-CN"/>
        </w:rPr>
        <w:t xml:space="preserve">4.7.1 </w:t>
      </w:r>
      <w:r>
        <w:t>核心进展</w:t>
      </w:r>
      <w:bookmarkEnd w:id="52"/>
    </w:p>
    <w:p w14:paraId="5FC15082">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本文的核心进展在于两个方面。</w:t>
      </w:r>
    </w:p>
    <w:p w14:paraId="1F341003">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第一，提出了"热力学仿真即数据工厂"的范式。</w:t>
      </w:r>
      <w:r>
        <w:rPr>
          <w:rFonts w:ascii="Times New Roman" w:hAnsi="Times New Roman" w:eastAsia="宋体" w:cs="Times New Roman"/>
          <w:b w:val="0"/>
          <w:i w:val="0"/>
          <w:sz w:val="21"/>
          <w:szCs w:val="24"/>
        </w:rPr>
        <w:t>与传统的直接使用工业数据进行机器学习建模不同，本文利用FactSage热力学计算软件生成大规模、高质量、无噪声的训练数据，从根本上解决了冶金领域"小样本、高噪声"的建模难题。这一范式具有潜在的可推广性：对于可以通过物理仿真获取可靠标签的工程系统，理论上可采用类似方法构建机器学习代理模型，但其有效性取决于仿真模型对实际系统的拟合程度。</w:t>
      </w:r>
    </w:p>
    <w:p w14:paraId="3169120B">
      <w:pPr>
        <w:pStyle w:val="20"/>
        <w:widowControl/>
        <w:rPr>
          <w:rFonts w:ascii="Times New Roman" w:hAnsi="Times New Roman" w:eastAsia="宋体" w:cs="Times New Roman"/>
          <w:sz w:val="21"/>
          <w:szCs w:val="24"/>
        </w:rPr>
      </w:pPr>
      <w:r>
        <w:rPr>
          <w:rFonts w:ascii="Times New Roman" w:hAnsi="Times New Roman" w:eastAsia="宋体" w:cs="Times New Roman"/>
          <w:b/>
          <w:i w:val="0"/>
          <w:sz w:val="21"/>
          <w:szCs w:val="24"/>
        </w:rPr>
        <w:t>第二，将TabPFN预训练表格基础模型引入铜熔炼过程建模。</w:t>
      </w:r>
      <w:r>
        <w:rPr>
          <w:rFonts w:ascii="Times New Roman" w:hAnsi="Times New Roman" w:eastAsia="宋体" w:cs="Times New Roman"/>
          <w:b w:val="0"/>
          <w:i w:val="0"/>
          <w:sz w:val="21"/>
          <w:szCs w:val="24"/>
        </w:rPr>
        <w:t>实验结果表明，TabPFN在3000组FactSage数据上对29个冶金指标的平均R²达到0.989，优于随机森林（0.837）、XGBoost（0.766）等传统算法。TabPFN的in-context learning机制使其特别适合中等规模数据集的建模场景，这一特性在工业数据稀缺的冶金领域具有应用价值。</w:t>
      </w:r>
    </w:p>
    <w:p w14:paraId="1ED32B8E">
      <w:pPr>
        <w:pStyle w:val="5"/>
        <w:keepNext/>
        <w:widowControl/>
        <w:numPr>
          <w:ilvl w:val="0"/>
          <w:numId w:val="0"/>
        </w:numPr>
        <w:ind w:leftChars="0"/>
        <w:rPr>
          <w:b w:val="0"/>
        </w:rPr>
      </w:pPr>
      <w:bookmarkStart w:id="53" w:name="_Toc20164"/>
      <w:r>
        <w:rPr>
          <w:rFonts w:hint="eastAsia"/>
          <w:lang w:eastAsia="zh-CN"/>
        </w:rPr>
        <w:t xml:space="preserve">4.7.2 </w:t>
      </w:r>
      <w:r>
        <w:t>方法有效性分析</w:t>
      </w:r>
      <w:bookmarkEnd w:id="53"/>
    </w:p>
    <w:p w14:paraId="5C447E6E">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本文方法有效的根本原因在于：</w:t>
      </w:r>
    </w:p>
    <w:p w14:paraId="04B83091">
      <w:pPr>
        <w:pStyle w:val="20"/>
        <w:widowControl/>
        <w:numPr>
          <w:ilvl w:val="0"/>
          <w:numId w:val="14"/>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热力学一致性：</w:t>
      </w:r>
      <w:r>
        <w:rPr>
          <w:rFonts w:ascii="Times New Roman" w:hAnsi="Times New Roman" w:eastAsia="宋体" w:cs="Times New Roman"/>
          <w:b w:val="0"/>
          <w:i w:val="0"/>
          <w:sz w:val="21"/>
          <w:szCs w:val="24"/>
        </w:rPr>
        <w:t>FactSage计算基于Gibbs自由能最小化原理，产出的数据具有严格的热力学一致性，为机器学习模型提供了高质量的学习信号。</w:t>
      </w:r>
    </w:p>
    <w:p w14:paraId="52ED21AA">
      <w:pPr>
        <w:pStyle w:val="20"/>
        <w:widowControl/>
        <w:numPr>
          <w:ilvl w:val="0"/>
          <w:numId w:val="14"/>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设计空间覆盖：</w:t>
      </w:r>
      <w:r>
        <w:rPr>
          <w:rFonts w:ascii="Times New Roman" w:hAnsi="Times New Roman" w:eastAsia="宋体" w:cs="Times New Roman"/>
          <w:b w:val="0"/>
          <w:i w:val="0"/>
          <w:sz w:val="21"/>
          <w:szCs w:val="24"/>
        </w:rPr>
        <w:t>基于Dirichlet分布的随机采样结合冶金成分约束过滤，确保了训练数据对合理配料空间的充分覆盖，使模型能够学习到完整的组成-指标映射关系。</w:t>
      </w:r>
    </w:p>
    <w:p w14:paraId="5DA08AEA">
      <w:pPr>
        <w:pStyle w:val="20"/>
        <w:widowControl/>
        <w:numPr>
          <w:ilvl w:val="0"/>
          <w:numId w:val="14"/>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输入特征的物理可解释性：</w:t>
      </w:r>
      <w:r>
        <w:rPr>
          <w:rFonts w:ascii="Times New Roman" w:hAnsi="Times New Roman" w:eastAsia="宋体" w:cs="Times New Roman"/>
          <w:b w:val="0"/>
          <w:i w:val="0"/>
          <w:sz w:val="21"/>
          <w:szCs w:val="24"/>
        </w:rPr>
        <w:t>16个输入特征（Cu、S、Fe、SiO₂等炉料组分）本身即为冶金过程的关键控制变量，TabPFN通过in-context learning建立的从这些特征到冶金指标的映射关系，与冶金领域的物理认知一致。</w:t>
      </w:r>
    </w:p>
    <w:p w14:paraId="52321DCB">
      <w:pPr>
        <w:pStyle w:val="5"/>
        <w:keepNext/>
        <w:widowControl/>
        <w:numPr>
          <w:ilvl w:val="0"/>
          <w:numId w:val="0"/>
        </w:numPr>
        <w:ind w:leftChars="0"/>
        <w:rPr>
          <w:b w:val="0"/>
        </w:rPr>
      </w:pPr>
      <w:bookmarkStart w:id="54" w:name="_Toc2784"/>
      <w:r>
        <w:rPr>
          <w:rFonts w:hint="eastAsia"/>
          <w:lang w:eastAsia="zh-CN"/>
        </w:rPr>
        <w:t xml:space="preserve">4.7.3 </w:t>
      </w:r>
      <w:r>
        <w:t>局限性</w:t>
      </w:r>
      <w:bookmarkEnd w:id="54"/>
    </w:p>
    <w:p w14:paraId="0603417C">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本文方法存在以下局限性：</w:t>
      </w:r>
    </w:p>
    <w:p w14:paraId="582A32B2">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(1) </w:t>
      </w:r>
      <w:r>
        <w:rPr>
          <w:rFonts w:ascii="Times New Roman" w:hAnsi="Times New Roman" w:eastAsia="宋体" w:cs="Times New Roman"/>
          <w:b/>
          <w:i w:val="0"/>
          <w:sz w:val="21"/>
          <w:szCs w:val="24"/>
        </w:rPr>
        <w:t>热力学数据库的覆盖范围：</w:t>
      </w:r>
      <w:r>
        <w:rPr>
          <w:rFonts w:ascii="Times New Roman" w:hAnsi="Times New Roman" w:eastAsia="宋体" w:cs="Times New Roman"/>
          <w:b w:val="0"/>
          <w:i w:val="0"/>
          <w:sz w:val="21"/>
          <w:szCs w:val="24"/>
        </w:rPr>
        <w:t>模型精度依赖于FactSage热力学数据库对相关体系的描述准确性。对于数据库中缺乏可靠参数的组分或体系，计算结果可能存在偏差。</w:t>
      </w:r>
    </w:p>
    <w:p w14:paraId="7A9EF3B7">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(2) </w:t>
      </w:r>
      <w:r>
        <w:rPr>
          <w:rFonts w:ascii="Times New Roman" w:hAnsi="Times New Roman" w:eastAsia="宋体" w:cs="Times New Roman"/>
          <w:b/>
          <w:i w:val="0"/>
          <w:sz w:val="21"/>
          <w:szCs w:val="24"/>
        </w:rPr>
        <w:t>平衡态假设：</w:t>
      </w:r>
      <w:r>
        <w:rPr>
          <w:rFonts w:ascii="Times New Roman" w:hAnsi="Times New Roman" w:eastAsia="宋体" w:cs="Times New Roman"/>
          <w:b w:val="0"/>
          <w:i w:val="0"/>
          <w:sz w:val="21"/>
          <w:szCs w:val="24"/>
        </w:rPr>
        <w:t>FactSage计算的是热力学平衡态，而实际熔炼过程存在动力学因素（如反应速率、渣夹带、锍滴沉降等），平衡计算可能无法完全捕捉这些动态效应。</w:t>
      </w:r>
    </w:p>
    <w:p w14:paraId="21E99043">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(3) </w:t>
      </w:r>
      <w:r>
        <w:rPr>
          <w:rFonts w:ascii="Times New Roman" w:hAnsi="Times New Roman" w:eastAsia="宋体" w:cs="Times New Roman"/>
          <w:b/>
          <w:i w:val="0"/>
          <w:sz w:val="21"/>
          <w:szCs w:val="24"/>
        </w:rPr>
        <w:t>矿料组成的固定性：</w:t>
      </w:r>
      <w:r>
        <w:rPr>
          <w:rFonts w:ascii="Times New Roman" w:hAnsi="Times New Roman" w:eastAsia="宋体" w:cs="Times New Roman"/>
          <w:b w:val="0"/>
          <w:i w:val="0"/>
          <w:sz w:val="21"/>
          <w:szCs w:val="24"/>
        </w:rPr>
        <w:t>本文假设各矿料的化学组成固定，实际生产中同一矿种的组成可能存在波动。</w:t>
      </w:r>
    </w:p>
    <w:p w14:paraId="5D81647C">
      <w:pPr>
        <w:pStyle w:val="20"/>
        <w:widowControl/>
        <w:numPr>
          <w:ilvl w:val="0"/>
          <w:numId w:val="0"/>
        </w:numPr>
        <w:ind w:left="0" w:leftChars="0" w:firstLine="422"/>
        <w:rPr>
          <w:rFonts w:hint="eastAsia" w:ascii="宋体" w:hAnsi="宋体" w:eastAsia="宋体" w:cs="宋体"/>
          <w:b/>
          <w:sz w:val="21"/>
          <w:szCs w:val="24"/>
        </w:rPr>
      </w:pPr>
      <w:r>
        <w:rPr>
          <w:rFonts w:hint="eastAsia" w:cs="Times New Roman"/>
          <w:b/>
          <w:i w:val="0"/>
          <w:sz w:val="21"/>
          <w:szCs w:val="24"/>
          <w:lang w:eastAsia="zh-CN"/>
        </w:rPr>
        <w:t xml:space="preserve">(4) </w:t>
      </w:r>
      <w:r>
        <w:rPr>
          <w:rFonts w:ascii="Times New Roman" w:hAnsi="Times New Roman" w:eastAsia="宋体" w:cs="Times New Roman"/>
          <w:b/>
          <w:i w:val="0"/>
          <w:sz w:val="21"/>
          <w:szCs w:val="24"/>
        </w:rPr>
        <w:t>缺乏直接的工业试验验证：</w:t>
      </w:r>
      <w:r>
        <w:rPr>
          <w:rFonts w:ascii="Times New Roman" w:hAnsi="Times New Roman" w:eastAsia="宋体" w:cs="Times New Roman"/>
          <w:b w:val="0"/>
          <w:i w:val="0"/>
          <w:sz w:val="21"/>
          <w:szCs w:val="24"/>
        </w:rPr>
        <w:t>目前的验证主要基于FactSage计算数据的留样测试和专家评审，后续需要通过工业投料试验进一步验证优化方案的实际效果。</w:t>
      </w:r>
    </w:p>
    <w:p w14:paraId="73A3122C">
      <w:pPr>
        <w:pStyle w:val="5"/>
        <w:keepNext/>
        <w:widowControl/>
        <w:numPr>
          <w:ilvl w:val="0"/>
          <w:numId w:val="0"/>
        </w:numPr>
        <w:ind w:leftChars="0"/>
        <w:rPr>
          <w:b w:val="0"/>
        </w:rPr>
      </w:pPr>
      <w:bookmarkStart w:id="55" w:name="_Toc501"/>
      <w:r>
        <w:rPr>
          <w:rFonts w:hint="eastAsia"/>
          <w:lang w:eastAsia="zh-CN"/>
        </w:rPr>
        <w:t xml:space="preserve">4.7.4 </w:t>
      </w:r>
      <w:r>
        <w:t>实际应用价值</w:t>
      </w:r>
      <w:bookmarkEnd w:id="55"/>
    </w:p>
    <w:p w14:paraId="5BB66CA8">
      <w:pPr>
        <w:pStyle w:val="20"/>
        <w:widowControl/>
        <w:rPr>
          <w:rFonts w:ascii="Times New Roman" w:hAnsi="Times New Roman" w:eastAsia="宋体" w:cs="Times New Roman"/>
          <w:sz w:val="21"/>
          <w:szCs w:val="24"/>
        </w:rPr>
      </w:pPr>
      <w:r>
        <w:rPr>
          <w:rFonts w:ascii="Times New Roman" w:hAnsi="Times New Roman" w:eastAsia="宋体" w:cs="Times New Roman"/>
          <w:b w:val="0"/>
          <w:i w:val="0"/>
          <w:sz w:val="21"/>
          <w:szCs w:val="24"/>
        </w:rPr>
        <w:t>尽管存在上述局限，本文方法在铜冶炼工业中具有明确的实际应用价值：</w:t>
      </w:r>
    </w:p>
    <w:p w14:paraId="5624D7D4">
      <w:pPr>
        <w:pStyle w:val="20"/>
        <w:widowControl/>
        <w:numPr>
          <w:ilvl w:val="0"/>
          <w:numId w:val="15"/>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实时决策支持：</w:t>
      </w:r>
      <w:r>
        <w:rPr>
          <w:rFonts w:ascii="Times New Roman" w:hAnsi="Times New Roman" w:eastAsia="宋体" w:cs="Times New Roman"/>
          <w:b w:val="0"/>
          <w:i w:val="0"/>
          <w:sz w:val="21"/>
          <w:szCs w:val="24"/>
        </w:rPr>
        <w:t>操作人员可以在秒级时间内评估不同配矿方案的预期冶炼效果，大幅提升配矿决策效率。</w:t>
      </w:r>
    </w:p>
    <w:p w14:paraId="3AB7B528">
      <w:pPr>
        <w:pStyle w:val="20"/>
        <w:widowControl/>
        <w:numPr>
          <w:ilvl w:val="0"/>
          <w:numId w:val="15"/>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方案比较与优选：</w:t>
      </w:r>
      <w:r>
        <w:rPr>
          <w:rFonts w:ascii="Times New Roman" w:hAnsi="Times New Roman" w:eastAsia="宋体" w:cs="Times New Roman"/>
          <w:b w:val="0"/>
          <w:i w:val="0"/>
          <w:sz w:val="21"/>
          <w:szCs w:val="24"/>
        </w:rPr>
        <w:t>优化器产出的Pareto最优解集为操作人员提供了多个权衡方案，支持根据生产目标灵活选择。</w:t>
      </w:r>
    </w:p>
    <w:p w14:paraId="0FEC48EF">
      <w:pPr>
        <w:pStyle w:val="20"/>
        <w:widowControl/>
        <w:numPr>
          <w:ilvl w:val="0"/>
          <w:numId w:val="15"/>
        </w:numPr>
        <w:ind w:left="0" w:leftChars="0" w:firstLine="422" w:firstLineChars="0"/>
        <w:rPr>
          <w:rFonts w:ascii="Times New Roman" w:hAnsi="Times New Roman" w:eastAsia="宋体" w:cs="Times New Roman"/>
          <w:b/>
          <w:sz w:val="21"/>
          <w:szCs w:val="24"/>
        </w:rPr>
      </w:pPr>
      <w:r>
        <w:rPr>
          <w:rFonts w:ascii="Times New Roman" w:hAnsi="Times New Roman" w:eastAsia="宋体" w:cs="Times New Roman"/>
          <w:b/>
          <w:i w:val="0"/>
          <w:sz w:val="21"/>
          <w:szCs w:val="24"/>
        </w:rPr>
        <w:t>工艺知识沉淀：</w:t>
      </w:r>
      <w:r>
        <w:rPr>
          <w:rFonts w:ascii="Times New Roman" w:hAnsi="Times New Roman" w:eastAsia="宋体" w:cs="Times New Roman"/>
          <w:b w:val="0"/>
          <w:i w:val="0"/>
          <w:sz w:val="21"/>
          <w:szCs w:val="24"/>
        </w:rPr>
        <w:t>训练好的代理模型隐含了炉料组成与冶金指标之间的映射关系，可作为工艺知识的数字化载体。</w:t>
      </w:r>
    </w:p>
    <w:p w14:paraId="1869E9CC">
      <w:pPr>
        <w:pStyle w:val="3"/>
        <w:keepNext/>
        <w:widowControl/>
        <w:numPr>
          <w:ilvl w:val="0"/>
          <w:numId w:val="0"/>
        </w:numPr>
        <w:ind w:leftChars="0"/>
        <w:rPr>
          <w:b/>
        </w:rPr>
      </w:pPr>
      <w:bookmarkStart w:id="56" w:name="_Toc8300"/>
      <w:r>
        <w:rPr>
          <w:rFonts w:hint="eastAsia"/>
          <w:b/>
          <w:lang w:eastAsia="zh-CN"/>
        </w:rPr>
        <w:t xml:space="preserve">5 </w:t>
      </w:r>
      <w:r>
        <w:t>结论</w:t>
      </w:r>
      <w:bookmarkEnd w:id="56"/>
    </w:p>
    <w:p w14:paraId="0FD31C28">
      <w:pPr>
        <w:pStyle w:val="20"/>
        <w:widowControl/>
        <w:numPr>
          <w:ilvl w:val="0"/>
          <w:numId w:val="0"/>
        </w:numPr>
        <w:ind w:left="0" w:leftChars="0" w:firstLine="422"/>
        <w:rPr>
          <w:rFonts w:ascii="Times New Roman" w:hAnsi="Times New Roman" w:eastAsia="宋体" w:cs="Times New Roman"/>
          <w:b/>
          <w:sz w:val="21"/>
          <w:szCs w:val="24"/>
        </w:rPr>
      </w:pPr>
      <w:r>
        <w:rPr>
          <w:rFonts w:hint="eastAsia" w:cs="Times New Roman"/>
          <w:b/>
          <w:i w:val="0"/>
          <w:sz w:val="21"/>
          <w:szCs w:val="24"/>
          <w:lang w:eastAsia="zh-CN"/>
        </w:rPr>
        <w:t xml:space="preserve">1. </w:t>
      </w:r>
      <w:r>
        <w:rPr>
          <w:rFonts w:ascii="Times New Roman" w:hAnsi="Times New Roman" w:eastAsia="宋体" w:cs="Times New Roman"/>
          <w:b w:val="0"/>
          <w:i w:val="0"/>
          <w:sz w:val="21"/>
          <w:szCs w:val="24"/>
        </w:rPr>
        <w:t>本文提出了面向铜熔炼的热力学信息增强机器学习智能配矿优化框架。该框架以FactSage 8.3热力学计算作为数据工厂，基于企业11种矿料资源生成3000组合成炉料方案，批量计算获取渣含铜、冰铜品位、渣Fe/SiO₂等29个关键冶金指标的标签数据，采用TabPFN预训练表格基础模型作为代理模型，并嵌入NSGA-II优化器实现智能配矿。</w:t>
      </w:r>
    </w:p>
    <w:p w14:paraId="5C233401">
      <w:pPr>
        <w:pStyle w:val="20"/>
        <w:widowControl/>
        <w:numPr>
          <w:ilvl w:val="0"/>
          <w:numId w:val="0"/>
        </w:numPr>
        <w:ind w:left="0" w:leftChars="0" w:firstLine="422"/>
        <w:rPr>
          <w:rFonts w:ascii="Times New Roman" w:hAnsi="Times New Roman" w:eastAsia="宋体" w:cs="Times New Roman"/>
          <w:b/>
          <w:sz w:val="21"/>
          <w:szCs w:val="24"/>
        </w:rPr>
      </w:pPr>
      <w:r>
        <w:rPr>
          <w:rFonts w:hint="eastAsia" w:cs="Times New Roman"/>
          <w:b/>
          <w:i w:val="0"/>
          <w:sz w:val="21"/>
          <w:szCs w:val="24"/>
          <w:lang w:eastAsia="zh-CN"/>
        </w:rPr>
        <w:t xml:space="preserve">2. </w:t>
      </w:r>
      <w:r>
        <w:rPr>
          <w:rFonts w:ascii="Times New Roman" w:hAnsi="Times New Roman" w:eastAsia="宋体" w:cs="Times New Roman"/>
          <w:b w:val="0"/>
          <w:i w:val="0"/>
          <w:sz w:val="21"/>
          <w:szCs w:val="24"/>
        </w:rPr>
        <w:t>TabPFN在29个冶金指标上的平均预测R²达到0.989，优于随机森林（0.837）、XGBoost（0.766）、梯度提升树（0.679）和多层感知机等传统机器学习算法。在冰铜品位（R²=0.9998）、渣Fe/SiO₂（R²=0.9972）等关键指标上，TabPFN的预测精度接近FactSage热力学计算水平。单次预测耗时从FactSage的分钟级降至毫秒级，可秒级评估超过10⁴种配矿方案。</w:t>
      </w:r>
    </w:p>
    <w:p w14:paraId="36C055AD">
      <w:pPr>
        <w:pStyle w:val="20"/>
        <w:widowControl/>
        <w:numPr>
          <w:ilvl w:val="0"/>
          <w:numId w:val="0"/>
        </w:numPr>
        <w:ind w:left="0" w:leftChars="0" w:firstLine="422"/>
        <w:rPr>
          <w:rFonts w:ascii="Times New Roman" w:hAnsi="Times New Roman" w:eastAsia="宋体" w:cs="Times New Roman"/>
          <w:b/>
          <w:sz w:val="21"/>
          <w:szCs w:val="24"/>
        </w:rPr>
      </w:pPr>
      <w:r>
        <w:rPr>
          <w:rFonts w:hint="eastAsia" w:cs="Times New Roman"/>
          <w:b/>
          <w:i w:val="0"/>
          <w:sz w:val="21"/>
          <w:szCs w:val="24"/>
          <w:lang w:eastAsia="zh-CN"/>
        </w:rPr>
        <w:t xml:space="preserve">3. </w:t>
      </w:r>
      <w:r>
        <w:rPr>
          <w:rFonts w:ascii="Times New Roman" w:hAnsi="Times New Roman" w:eastAsia="宋体" w:cs="Times New Roman"/>
          <w:b w:val="0"/>
          <w:i w:val="0"/>
          <w:sz w:val="21"/>
          <w:szCs w:val="24"/>
        </w:rPr>
        <w:t>NSGA-II优化器在渣含铜最小化目标下，搜索到满足渣FeO/SiO₂∈[1.15, 1.30]和冰铜品位∈[58, 60 wt%]约束的最优配矿方案。与人工经验方案相比，优化方案的渣含铜从0.650 wt%降至0.386 wt%（降低40.6%），冰铜品位控制在59.87 wt%（目标范围内），渣FeO/SiO₂为1.179（目标范围内）。</w:t>
      </w:r>
    </w:p>
    <w:p w14:paraId="6DE5A734">
      <w:pPr>
        <w:pStyle w:val="20"/>
        <w:widowControl/>
        <w:numPr>
          <w:ilvl w:val="0"/>
          <w:numId w:val="0"/>
        </w:numPr>
        <w:ind w:left="0" w:leftChars="0" w:firstLine="422"/>
        <w:rPr>
          <w:rFonts w:ascii="Times New Roman" w:hAnsi="Times New Roman" w:eastAsia="宋体" w:cs="Times New Roman"/>
          <w:b/>
          <w:sz w:val="21"/>
          <w:szCs w:val="24"/>
        </w:rPr>
      </w:pPr>
      <w:r>
        <w:rPr>
          <w:rFonts w:hint="eastAsia" w:cs="Times New Roman"/>
          <w:b/>
          <w:i w:val="0"/>
          <w:sz w:val="21"/>
          <w:szCs w:val="24"/>
          <w:lang w:eastAsia="zh-CN"/>
        </w:rPr>
        <w:t xml:space="preserve">4. </w:t>
      </w:r>
      <w:r>
        <w:rPr>
          <w:rFonts w:ascii="Times New Roman" w:hAnsi="Times New Roman" w:eastAsia="宋体" w:cs="Times New Roman"/>
          <w:b w:val="0"/>
          <w:i w:val="0"/>
          <w:sz w:val="21"/>
          <w:szCs w:val="24"/>
        </w:rPr>
        <w:t>当前局限在于：（1）渣含Cu预测精度（R²=0.890）相对较低，XGBoost在该指标上略优于TabPFN；（2）模型受FactSage热力学数据库覆盖范围和平衡态假设约束；（3）缺乏直接的工业投料试验验证。向动态炉况条件的扩展、渣含Cu预测精度的提升和工业试验验证是重要的后续工作方向。</w:t>
      </w:r>
    </w:p>
    <w:p w14:paraId="6B4AEC95">
      <w:r>
        <w:br w:type="page"/>
      </w:r>
    </w:p>
    <w:p w14:paraId="70DE669E">
      <w:pPr>
        <w:pStyle w:val="179"/>
        <w:pageBreakBefore/>
        <w:widowControl/>
      </w:pPr>
      <w:bookmarkStart w:id="57" w:name="_Toc26646"/>
      <w:r>
        <w:t>参考文献</w:t>
      </w:r>
      <w:bookmarkEnd w:id="57"/>
    </w:p>
    <w:p w14:paraId="56628341">
      <w:pPr>
        <w:pStyle w:val="178"/>
        <w:widowControl/>
        <w:numPr>
          <w:ilvl w:val="0"/>
          <w:numId w:val="0"/>
        </w:numPr>
        <w:ind w:left="420" w:leftChars="0" w:hanging="420" w:hangingChars="200"/>
      </w:pPr>
      <w:r>
        <w:rPr>
          <w:rFonts w:hint="eastAsia"/>
          <w:lang w:eastAsia="zh-CN"/>
        </w:rPr>
        <w:t>[1]</w:t>
      </w:r>
      <w:r>
        <w:rPr>
          <w:rFonts w:hint="eastAsia"/>
          <w:lang w:eastAsia="zh-CN"/>
        </w:rPr>
        <w:tab/>
      </w:r>
      <w:r>
        <w:t>Schlesinger M E, King M J, Sole K C, et al. Extractive Metallurgy of Copper (5th ed.). Oxford: Elsevier, 2011.</w:t>
      </w:r>
    </w:p>
    <w:p w14:paraId="7BB46A1A">
      <w:pPr>
        <w:pStyle w:val="178"/>
        <w:widowControl/>
        <w:numPr>
          <w:ilvl w:val="0"/>
          <w:numId w:val="0"/>
        </w:numPr>
        <w:ind w:left="420" w:leftChars="0" w:hanging="420" w:hangingChars="200"/>
      </w:pPr>
      <w:r>
        <w:rPr>
          <w:rFonts w:hint="eastAsia"/>
          <w:lang w:eastAsia="zh-CN"/>
        </w:rPr>
        <w:t>[2]</w:t>
      </w:r>
      <w:r>
        <w:rPr>
          <w:rFonts w:hint="eastAsia"/>
          <w:lang w:eastAsia="zh-CN"/>
        </w:rPr>
        <w:tab/>
      </w:r>
      <w:r>
        <w:t>Davenport W G, King M, Schlesinger M, et al. Extractive Metallurgy of Copper (4th ed.). Oxford: Pergamon, 2002.</w:t>
      </w:r>
    </w:p>
    <w:p w14:paraId="1806236E">
      <w:pPr>
        <w:pStyle w:val="178"/>
        <w:widowControl/>
        <w:numPr>
          <w:ilvl w:val="0"/>
          <w:numId w:val="0"/>
        </w:numPr>
        <w:ind w:left="420" w:leftChars="0" w:hanging="420" w:hangingChars="200"/>
      </w:pPr>
      <w:r>
        <w:rPr>
          <w:rFonts w:hint="eastAsia"/>
          <w:lang w:eastAsia="zh-CN"/>
        </w:rPr>
        <w:t>[3]</w:t>
      </w:r>
      <w:r>
        <w:rPr>
          <w:rFonts w:hint="eastAsia"/>
          <w:lang w:eastAsia="zh-CN"/>
        </w:rPr>
        <w:tab/>
      </w:r>
      <w:r>
        <w:t>赵天从. 重金属冶金学. 长沙: 中南工业大学出版社, 1991.</w:t>
      </w:r>
    </w:p>
    <w:p w14:paraId="4A6D9592">
      <w:pPr>
        <w:pStyle w:val="178"/>
        <w:widowControl/>
        <w:numPr>
          <w:ilvl w:val="0"/>
          <w:numId w:val="0"/>
        </w:numPr>
        <w:ind w:left="420" w:leftChars="0" w:hanging="420" w:hangingChars="200"/>
      </w:pPr>
      <w:r>
        <w:rPr>
          <w:rFonts w:hint="eastAsia"/>
          <w:lang w:eastAsia="zh-CN"/>
        </w:rPr>
        <w:t>[4]</w:t>
      </w:r>
      <w:r>
        <w:rPr>
          <w:rFonts w:hint="eastAsia"/>
          <w:lang w:eastAsia="zh-CN"/>
        </w:rPr>
        <w:tab/>
      </w:r>
      <w:r>
        <w:t>Wang Y, et al. Copper concentrate blending and melting prediction based on particle swarm optimization algorithm. JOM, 2023.</w:t>
      </w:r>
    </w:p>
    <w:p w14:paraId="7A2B2CA9">
      <w:pPr>
        <w:pStyle w:val="178"/>
        <w:widowControl/>
        <w:numPr>
          <w:ilvl w:val="0"/>
          <w:numId w:val="0"/>
        </w:numPr>
        <w:ind w:left="420" w:leftChars="0" w:hanging="420" w:hangingChars="200"/>
      </w:pPr>
      <w:r>
        <w:rPr>
          <w:rFonts w:hint="eastAsia"/>
          <w:lang w:eastAsia="zh-CN"/>
        </w:rPr>
        <w:t>[5]</w:t>
      </w:r>
      <w:r>
        <w:rPr>
          <w:rFonts w:hint="eastAsia"/>
          <w:lang w:eastAsia="zh-CN"/>
        </w:rPr>
        <w:tab/>
      </w:r>
      <w:r>
        <w:t>Zhao L, Zhu D F, Liu D F, et al. Prediction and optimization of matte grade in ISA furnace based on GA-BP neural network. Applied Sciences, 2023, 13(7): 4246.</w:t>
      </w:r>
    </w:p>
    <w:p w14:paraId="1F8A83C1">
      <w:pPr>
        <w:pStyle w:val="178"/>
        <w:widowControl/>
        <w:numPr>
          <w:ilvl w:val="0"/>
          <w:numId w:val="0"/>
        </w:numPr>
        <w:ind w:left="420" w:leftChars="0" w:hanging="420" w:hangingChars="200"/>
      </w:pPr>
      <w:r>
        <w:rPr>
          <w:rFonts w:hint="eastAsia"/>
          <w:lang w:eastAsia="zh-CN"/>
        </w:rPr>
        <w:t>[6]</w:t>
      </w:r>
      <w:r>
        <w:rPr>
          <w:rFonts w:hint="eastAsia"/>
          <w:lang w:eastAsia="zh-CN"/>
        </w:rPr>
        <w:tab/>
      </w:r>
      <w:r>
        <w:t>Jak E, Hayes P. Phase equilibria and thermodynamics of copper smelting systems. Proceedings of Copper 2010, Hamburg, Germany, 2010.</w:t>
      </w:r>
    </w:p>
    <w:p w14:paraId="76F140AE">
      <w:pPr>
        <w:pStyle w:val="178"/>
        <w:widowControl/>
        <w:numPr>
          <w:ilvl w:val="0"/>
          <w:numId w:val="0"/>
        </w:numPr>
        <w:ind w:left="420" w:leftChars="0" w:hanging="420" w:hangingChars="200"/>
      </w:pPr>
      <w:r>
        <w:rPr>
          <w:rFonts w:hint="eastAsia"/>
          <w:lang w:eastAsia="zh-CN"/>
        </w:rPr>
        <w:t>[7]</w:t>
      </w:r>
      <w:r>
        <w:rPr>
          <w:rFonts w:hint="eastAsia"/>
          <w:lang w:eastAsia="zh-CN"/>
        </w:rPr>
        <w:tab/>
      </w:r>
      <w:r>
        <w:t>Shishin D, Decterov S A. Thermodynamic assessment of the Cu-Fe-O-S-Si system. CALPHAD, 2018, 62: 184-200.</w:t>
      </w:r>
    </w:p>
    <w:p w14:paraId="7C2EB328">
      <w:pPr>
        <w:pStyle w:val="178"/>
        <w:widowControl/>
        <w:numPr>
          <w:ilvl w:val="0"/>
          <w:numId w:val="0"/>
        </w:numPr>
        <w:ind w:left="420" w:leftChars="0" w:hanging="420" w:hangingChars="200"/>
      </w:pPr>
      <w:r>
        <w:rPr>
          <w:rFonts w:hint="eastAsia"/>
          <w:lang w:eastAsia="zh-CN"/>
        </w:rPr>
        <w:t>[8]</w:t>
      </w:r>
      <w:r>
        <w:rPr>
          <w:rFonts w:hint="eastAsia"/>
          <w:lang w:eastAsia="zh-CN"/>
        </w:rPr>
        <w:tab/>
      </w:r>
      <w:r>
        <w:t>Lu H. A neural network model for the Fe/SiO₂ ratio in copper flash smelting slag. Advanced Materials Research, 2012, 524-527: 1963-1966.</w:t>
      </w:r>
    </w:p>
    <w:p w14:paraId="027FD39C">
      <w:pPr>
        <w:pStyle w:val="178"/>
        <w:widowControl/>
        <w:numPr>
          <w:ilvl w:val="0"/>
          <w:numId w:val="0"/>
        </w:numPr>
        <w:ind w:left="420" w:leftChars="0" w:hanging="420" w:hangingChars="200"/>
      </w:pPr>
      <w:r>
        <w:rPr>
          <w:rFonts w:hint="eastAsia"/>
          <w:lang w:eastAsia="zh-CN"/>
        </w:rPr>
        <w:t>[9]</w:t>
      </w:r>
      <w:r>
        <w:rPr>
          <w:rFonts w:hint="eastAsia"/>
          <w:lang w:eastAsia="zh-CN"/>
        </w:rPr>
        <w:tab/>
      </w:r>
      <w:r>
        <w:t>Qiu Y H, Li M Z, Huang J D, et al. Prediction model for endpoint and product composition of copper-converter smelting based on CNN-GAT. Int J Miner Metall Mater, 2025, 33(4): 1187-1200.</w:t>
      </w:r>
    </w:p>
    <w:p w14:paraId="7412CB23">
      <w:pPr>
        <w:pStyle w:val="178"/>
        <w:widowControl/>
        <w:numPr>
          <w:ilvl w:val="0"/>
          <w:numId w:val="0"/>
        </w:numPr>
        <w:ind w:left="420" w:leftChars="0" w:hanging="420" w:hangingChars="200"/>
      </w:pPr>
      <w:r>
        <w:rPr>
          <w:rFonts w:hint="eastAsia"/>
          <w:lang w:eastAsia="zh-CN"/>
        </w:rPr>
        <w:t>[10]</w:t>
      </w:r>
      <w:r>
        <w:rPr>
          <w:rFonts w:hint="eastAsia"/>
          <w:lang w:eastAsia="zh-CN"/>
        </w:rPr>
        <w:tab/>
      </w:r>
      <w:r>
        <w:t>Deng P, Li Y G, Li J X. Prediction of matte grade in copper flash smelting process based on LSTM and mechanism model. CCC 2022: 2613-2620.</w:t>
      </w:r>
    </w:p>
    <w:p w14:paraId="51897670">
      <w:pPr>
        <w:pStyle w:val="178"/>
        <w:widowControl/>
        <w:numPr>
          <w:ilvl w:val="0"/>
          <w:numId w:val="0"/>
        </w:numPr>
        <w:ind w:left="420" w:leftChars="0" w:hanging="420" w:hangingChars="200"/>
      </w:pPr>
      <w:r>
        <w:rPr>
          <w:rFonts w:hint="eastAsia"/>
          <w:lang w:eastAsia="zh-CN"/>
        </w:rPr>
        <w:t>[11]</w:t>
      </w:r>
      <w:r>
        <w:rPr>
          <w:rFonts w:hint="eastAsia"/>
          <w:lang w:eastAsia="zh-CN"/>
        </w:rPr>
        <w:tab/>
      </w:r>
      <w:r>
        <w:t>Forrester A I J, Keane A J. Recent advances in surrogate-based optimization. Progress in Aerospace Sciences, 2009, 45(1-3): 50-79.</w:t>
      </w:r>
    </w:p>
    <w:p w14:paraId="0468A057">
      <w:pPr>
        <w:pStyle w:val="178"/>
        <w:widowControl/>
        <w:numPr>
          <w:ilvl w:val="0"/>
          <w:numId w:val="0"/>
        </w:numPr>
        <w:ind w:left="420" w:leftChars="0" w:hanging="420" w:hangingChars="200"/>
      </w:pPr>
      <w:r>
        <w:rPr>
          <w:rFonts w:hint="eastAsia"/>
          <w:lang w:eastAsia="zh-CN"/>
        </w:rPr>
        <w:t>[12]</w:t>
      </w:r>
      <w:r>
        <w:rPr>
          <w:rFonts w:hint="eastAsia"/>
          <w:lang w:eastAsia="zh-CN"/>
        </w:rPr>
        <w:tab/>
      </w:r>
      <w:r>
        <w:t>Wang G G, Shan S. Review of metamodeling techniques in support of engineering design optimization. J Mechanical Design, 2007, 129(4): 370-380.</w:t>
      </w:r>
    </w:p>
    <w:p w14:paraId="126528A3">
      <w:pPr>
        <w:pStyle w:val="178"/>
        <w:widowControl/>
        <w:numPr>
          <w:ilvl w:val="0"/>
          <w:numId w:val="0"/>
        </w:numPr>
        <w:ind w:left="420" w:leftChars="0" w:hanging="420" w:hangingChars="200"/>
      </w:pPr>
      <w:r>
        <w:rPr>
          <w:rFonts w:hint="eastAsia"/>
          <w:lang w:eastAsia="zh-CN"/>
        </w:rPr>
        <w:t>[13]</w:t>
      </w:r>
      <w:r>
        <w:rPr>
          <w:rFonts w:hint="eastAsia"/>
          <w:lang w:eastAsia="zh-CN"/>
        </w:rPr>
        <w:tab/>
      </w:r>
      <w:r>
        <w:t>Bale C W, Bélisle E, Chartrand P, et al. FactSage thermochemical software and databases — recent developments. CALPHAD, 2016, 54: 35-53.</w:t>
      </w:r>
    </w:p>
    <w:p w14:paraId="4D366B42">
      <w:pPr>
        <w:pStyle w:val="178"/>
        <w:widowControl/>
        <w:numPr>
          <w:ilvl w:val="0"/>
          <w:numId w:val="0"/>
        </w:numPr>
        <w:ind w:left="420" w:leftChars="0" w:hanging="420" w:hangingChars="200"/>
      </w:pPr>
      <w:r>
        <w:rPr>
          <w:rFonts w:hint="eastAsia"/>
          <w:lang w:eastAsia="zh-CN"/>
        </w:rPr>
        <w:t>[14]</w:t>
      </w:r>
      <w:r>
        <w:rPr>
          <w:rFonts w:hint="eastAsia"/>
          <w:lang w:eastAsia="zh-CN"/>
        </w:rPr>
        <w:tab/>
      </w:r>
      <w:r>
        <w:t>Chen M, Zhao B, Jak E. Phase equilibria of the PbO-ZnO-CaO-SiO₂-FeO-Fe₂O₃ system. Metall Mater Trans B, 2019, 50(5): 2304-2322.</w:t>
      </w:r>
    </w:p>
    <w:p w14:paraId="63925C0D">
      <w:pPr>
        <w:pStyle w:val="178"/>
        <w:widowControl/>
        <w:numPr>
          <w:ilvl w:val="0"/>
          <w:numId w:val="0"/>
        </w:numPr>
        <w:ind w:left="420" w:leftChars="0" w:hanging="420" w:hangingChars="200"/>
      </w:pPr>
      <w:r>
        <w:rPr>
          <w:rFonts w:hint="eastAsia"/>
          <w:lang w:eastAsia="zh-CN"/>
        </w:rPr>
        <w:t>[15]</w:t>
      </w:r>
      <w:r>
        <w:rPr>
          <w:rFonts w:hint="eastAsia"/>
          <w:lang w:eastAsia="zh-CN"/>
        </w:rPr>
        <w:tab/>
      </w:r>
      <w:r>
        <w:t>Shishin D, Jak E, Decterov S A. Thermodynamic database for the Cu-Fe-O-S system. CALPHAD, 2020, 71: 102215.</w:t>
      </w:r>
    </w:p>
    <w:p w14:paraId="235ABD88">
      <w:pPr>
        <w:pStyle w:val="178"/>
        <w:widowControl/>
        <w:numPr>
          <w:ilvl w:val="0"/>
          <w:numId w:val="0"/>
        </w:numPr>
        <w:ind w:left="420" w:leftChars="0" w:hanging="420" w:hangingChars="200"/>
      </w:pPr>
      <w:r>
        <w:rPr>
          <w:rFonts w:hint="eastAsia"/>
          <w:lang w:eastAsia="zh-CN"/>
        </w:rPr>
        <w:t>[16]</w:t>
      </w:r>
      <w:r>
        <w:rPr>
          <w:rFonts w:hint="eastAsia"/>
          <w:lang w:eastAsia="zh-CN"/>
        </w:rPr>
        <w:tab/>
      </w:r>
      <w:r>
        <w:t>Su Y Z, Ye W C, Yang K, et al. Quality control prediction of electrolytic copper using novel hybrid nonlinear analysis algorithm. Scientific Reports, 2023, 13: 17513.</w:t>
      </w:r>
    </w:p>
    <w:p w14:paraId="215D1D6E">
      <w:pPr>
        <w:pStyle w:val="178"/>
        <w:widowControl/>
        <w:numPr>
          <w:ilvl w:val="0"/>
          <w:numId w:val="0"/>
        </w:numPr>
        <w:ind w:left="420" w:leftChars="0" w:hanging="420" w:hangingChars="200"/>
      </w:pPr>
      <w:r>
        <w:rPr>
          <w:rFonts w:hint="eastAsia"/>
          <w:lang w:eastAsia="zh-CN"/>
        </w:rPr>
        <w:t>[17]</w:t>
      </w:r>
      <w:r>
        <w:rPr>
          <w:rFonts w:hint="eastAsia"/>
          <w:lang w:eastAsia="zh-CN"/>
        </w:rPr>
        <w:tab/>
      </w:r>
      <w:r>
        <w:t>Deb K, Pratap A, Agarwal S, et al. A fast and elitist multiobjective genetic algorithm: NSGA-II. IEEE Trans Evol Comput, 2002, 6(2): 182-197.</w:t>
      </w:r>
    </w:p>
    <w:p w14:paraId="187E27F4">
      <w:pPr>
        <w:pStyle w:val="178"/>
        <w:widowControl/>
        <w:numPr>
          <w:ilvl w:val="0"/>
          <w:numId w:val="0"/>
        </w:numPr>
        <w:ind w:left="420" w:leftChars="0" w:hanging="420" w:hangingChars="200"/>
      </w:pPr>
      <w:r>
        <w:rPr>
          <w:rFonts w:hint="eastAsia"/>
          <w:lang w:eastAsia="zh-CN"/>
        </w:rPr>
        <w:t>[18]</w:t>
      </w:r>
      <w:r>
        <w:rPr>
          <w:rFonts w:hint="eastAsia"/>
          <w:lang w:eastAsia="zh-CN"/>
        </w:rPr>
        <w:tab/>
      </w:r>
      <w:r>
        <w:t>Canales C, Díaz-Quezada S, Leiva F, et al. Control of heap leach piles using deep reinforcement learning. Minerals Engineering, 2024, 212: 108707.</w:t>
      </w:r>
    </w:p>
    <w:p w14:paraId="33ED54DA">
      <w:pPr>
        <w:pStyle w:val="178"/>
        <w:widowControl/>
        <w:numPr>
          <w:ilvl w:val="0"/>
          <w:numId w:val="0"/>
        </w:numPr>
        <w:ind w:left="420" w:leftChars="0" w:hanging="420" w:hangingChars="200"/>
      </w:pPr>
      <w:r>
        <w:rPr>
          <w:rFonts w:hint="eastAsia"/>
          <w:lang w:eastAsia="zh-CN"/>
        </w:rPr>
        <w:t>[19]</w:t>
      </w:r>
      <w:r>
        <w:rPr>
          <w:rFonts w:hint="eastAsia"/>
          <w:lang w:eastAsia="zh-CN"/>
        </w:rPr>
        <w:tab/>
      </w:r>
      <w:r>
        <w:t>Kang X, et al. Multi-objective Bayesian optimization using deep Gaussian processes with applications to copper smelting optimization. IEEE, 2022.</w:t>
      </w:r>
    </w:p>
    <w:p w14:paraId="5B87367E">
      <w:pPr>
        <w:pStyle w:val="178"/>
        <w:widowControl/>
        <w:numPr>
          <w:ilvl w:val="0"/>
          <w:numId w:val="0"/>
        </w:numPr>
        <w:ind w:left="420" w:leftChars="0" w:hanging="420" w:hangingChars="200"/>
      </w:pPr>
      <w:r>
        <w:rPr>
          <w:rFonts w:hint="eastAsia"/>
          <w:lang w:eastAsia="zh-CN"/>
        </w:rPr>
        <w:t>[20]</w:t>
      </w:r>
      <w:r>
        <w:rPr>
          <w:rFonts w:hint="eastAsia"/>
          <w:lang w:eastAsia="zh-CN"/>
        </w:rPr>
        <w:tab/>
      </w:r>
      <w:r>
        <w:t>Chen T, Guestrin C. XGBoost: A scalable tree boosting system. KDD 2016: 785-794.</w:t>
      </w:r>
    </w:p>
    <w:p w14:paraId="1C517371">
      <w:pPr>
        <w:pStyle w:val="178"/>
        <w:widowControl/>
        <w:numPr>
          <w:ilvl w:val="0"/>
          <w:numId w:val="0"/>
        </w:numPr>
        <w:ind w:left="420" w:leftChars="0" w:hanging="420" w:hangingChars="200"/>
      </w:pPr>
      <w:r>
        <w:rPr>
          <w:rFonts w:hint="eastAsia"/>
          <w:lang w:eastAsia="zh-CN"/>
        </w:rPr>
        <w:t>[21]</w:t>
      </w:r>
      <w:r>
        <w:rPr>
          <w:rFonts w:hint="eastAsia"/>
          <w:lang w:eastAsia="zh-CN"/>
        </w:rPr>
        <w:tab/>
      </w:r>
      <w:r>
        <w:t>Breiman L. Random forests. Machine Learning, 2001, 45(1): 5-32.</w:t>
      </w:r>
    </w:p>
    <w:p w14:paraId="7F1B522A">
      <w:pPr>
        <w:pStyle w:val="178"/>
        <w:widowControl/>
        <w:numPr>
          <w:ilvl w:val="0"/>
          <w:numId w:val="0"/>
        </w:numPr>
        <w:ind w:left="420" w:leftChars="0" w:hanging="420" w:hangingChars="200"/>
      </w:pPr>
      <w:r>
        <w:rPr>
          <w:rFonts w:hint="eastAsia"/>
          <w:lang w:eastAsia="zh-CN"/>
        </w:rPr>
        <w:t>[22]</w:t>
      </w:r>
      <w:r>
        <w:rPr>
          <w:rFonts w:hint="eastAsia"/>
          <w:lang w:eastAsia="zh-CN"/>
        </w:rPr>
        <w:tab/>
      </w:r>
      <w:r>
        <w:t>Hollmann N, Müller S, Purucker L, et al. Accurate predictions on small data with a tabular foundation model. Nature, 2025, 637: 319-326.</w:t>
      </w:r>
    </w:p>
    <w:sectPr>
      <w:pgSz w:w="11906" w:h="16838"/>
      <w:pgMar w:top="1440" w:right="1803" w:bottom="1440" w:left="1803"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再嘉晚饭吧" w:date="2026-06-29T16:25:21Z" w:initials="">
    <w:p w14:paraId="49B26487">
      <w:pPr>
        <w:pStyle w:val="17"/>
        <w:rPr>
          <w:rFonts w:hint="default"/>
          <w:lang w:val="en-US" w:eastAsia="zh-CN"/>
        </w:rPr>
      </w:pPr>
      <w:r>
        <w:rPr>
          <w:rFonts w:hint="eastAsia"/>
          <w:lang w:val="en-US" w:eastAsia="zh-CN"/>
        </w:rPr>
        <w:t>合并到相关工作</w:t>
      </w:r>
    </w:p>
  </w:comment>
  <w:comment w:id="1" w:author="再嘉晚饭吧" w:date="2026-06-30T10:31:50Z" w:initials="">
    <w:p w14:paraId="0C1DB700">
      <w:pPr>
        <w:pStyle w:val="17"/>
        <w:rPr>
          <w:rFonts w:hint="default" w:eastAsia="宋体"/>
          <w:lang w:val="en-US" w:eastAsia="zh-CN"/>
        </w:rPr>
      </w:pPr>
      <w:r>
        <w:rPr>
          <w:rFonts w:hint="eastAsia"/>
          <w:lang w:val="en-US" w:eastAsia="zh-CN"/>
        </w:rPr>
        <w:t>这一部分详细介绍TabPFN，其他模型一笔带过，说是由谁提出来的就可以。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B26487" w15:done="0"/>
  <w15:commentEx w15:paraId="0C1DB70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DCAEF"/>
    <w:multiLevelType w:val="singleLevel"/>
    <w:tmpl w:val="875DCAEF"/>
    <w:lvl w:ilvl="0" w:tentative="0">
      <w:start w:val="1"/>
      <w:numFmt w:val="decimal"/>
      <w:suff w:val="space"/>
      <w:lvlText w:val=""/>
      <w:lvlJc w:val="left"/>
      <w:pPr>
        <w:ind w:left="0" w:firstLine="422"/>
      </w:pPr>
      <w:rPr>
        <w:rFonts w:hint="default"/>
      </w:rPr>
    </w:lvl>
  </w:abstractNum>
  <w:abstractNum w:abstractNumId="1">
    <w:nsid w:val="A33D38E7"/>
    <w:multiLevelType w:val="singleLevel"/>
    <w:tmpl w:val="A33D38E7"/>
    <w:lvl w:ilvl="0" w:tentative="0">
      <w:start w:val="1"/>
      <w:numFmt w:val="decimal"/>
      <w:suff w:val="space"/>
      <w:lvlText w:val=""/>
      <w:lvlJc w:val="left"/>
      <w:pPr>
        <w:ind w:left="0" w:firstLine="422"/>
      </w:pPr>
      <w:rPr>
        <w:rFonts w:hint="default"/>
      </w:rPr>
    </w:lvl>
  </w:abstractNum>
  <w:abstractNum w:abstractNumId="2">
    <w:nsid w:val="C3A08547"/>
    <w:multiLevelType w:val="singleLevel"/>
    <w:tmpl w:val="C3A08547"/>
    <w:lvl w:ilvl="0" w:tentative="0">
      <w:start w:val="1"/>
      <w:numFmt w:val="decimal"/>
      <w:suff w:val="space"/>
      <w:lvlText w:val=""/>
      <w:lvlJc w:val="left"/>
      <w:pPr>
        <w:ind w:left="0" w:firstLine="422"/>
      </w:pPr>
      <w:rPr>
        <w:rFonts w:hint="default"/>
      </w:rPr>
    </w:lvl>
  </w:abstractNum>
  <w:abstractNum w:abstractNumId="3">
    <w:nsid w:val="C89FAB3A"/>
    <w:multiLevelType w:val="singleLevel"/>
    <w:tmpl w:val="C89FAB3A"/>
    <w:lvl w:ilvl="0" w:tentative="0">
      <w:start w:val="1"/>
      <w:numFmt w:val="decimal"/>
      <w:suff w:val="space"/>
      <w:lvlText w:val=""/>
      <w:lvlJc w:val="left"/>
      <w:pPr>
        <w:ind w:left="0" w:firstLine="420"/>
      </w:pPr>
      <w:rPr>
        <w:rFonts w:hint="default"/>
      </w:rPr>
    </w:lvl>
  </w:abstractNum>
  <w:abstractNum w:abstractNumId="4">
    <w:nsid w:val="EA25B172"/>
    <w:multiLevelType w:val="singleLevel"/>
    <w:tmpl w:val="EA25B172"/>
    <w:lvl w:ilvl="0" w:tentative="0">
      <w:start w:val="1"/>
      <w:numFmt w:val="decimal"/>
      <w:suff w:val="space"/>
      <w:lvlText w:val=""/>
      <w:lvlJc w:val="left"/>
      <w:pPr>
        <w:ind w:left="0" w:firstLine="420"/>
      </w:pPr>
      <w:rPr>
        <w:rFonts w:hint="default"/>
      </w:rPr>
    </w:lvl>
  </w:abstractNum>
  <w:abstractNum w:abstractNumId="5">
    <w:nsid w:val="EC95A051"/>
    <w:multiLevelType w:val="singleLevel"/>
    <w:tmpl w:val="EC95A051"/>
    <w:lvl w:ilvl="0" w:tentative="0">
      <w:start w:val="1"/>
      <w:numFmt w:val="decimal"/>
      <w:suff w:val="space"/>
      <w:lvlText w:val=""/>
      <w:lvlJc w:val="left"/>
      <w:pPr>
        <w:ind w:left="0" w:firstLine="420"/>
      </w:pPr>
      <w:rPr>
        <w:rFonts w:hint="default"/>
      </w:rPr>
    </w:lvl>
  </w:abstractNum>
  <w:abstractNum w:abstractNumId="6">
    <w:nsid w:val="FD1544E9"/>
    <w:multiLevelType w:val="singleLevel"/>
    <w:tmpl w:val="FD1544E9"/>
    <w:lvl w:ilvl="0" w:tentative="0">
      <w:start w:val="1"/>
      <w:numFmt w:val="decimal"/>
      <w:suff w:val="space"/>
      <w:lvlText w:val=""/>
      <w:lvlJc w:val="left"/>
      <w:pPr>
        <w:ind w:left="0" w:firstLine="422"/>
      </w:pPr>
      <w:rPr>
        <w:rFonts w:hint="default"/>
      </w:rPr>
    </w:lvl>
  </w:abstractNum>
  <w:abstractNum w:abstractNumId="7">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0E90458E"/>
    <w:multiLevelType w:val="singleLevel"/>
    <w:tmpl w:val="0E90458E"/>
    <w:lvl w:ilvl="0" w:tentative="0">
      <w:start w:val="1"/>
      <w:numFmt w:val="decimal"/>
      <w:suff w:val="space"/>
      <w:lvlText w:val=""/>
      <w:lvlJc w:val="left"/>
      <w:pPr>
        <w:ind w:left="0" w:firstLine="422"/>
      </w:pPr>
      <w:rPr>
        <w:rFonts w:hint="default"/>
      </w:rPr>
    </w:lvl>
  </w:abstractNum>
  <w:abstractNum w:abstractNumId="14">
    <w:nsid w:val="3DE30200"/>
    <w:multiLevelType w:val="singleLevel"/>
    <w:tmpl w:val="3DE30200"/>
    <w:lvl w:ilvl="0" w:tentative="0">
      <w:start w:val="1"/>
      <w:numFmt w:val="decimal"/>
      <w:suff w:val="space"/>
      <w:lvlText w:val=""/>
      <w:lvlJc w:val="left"/>
      <w:pPr>
        <w:ind w:left="0" w:firstLine="422"/>
      </w:pPr>
      <w:rPr>
        <w:rFonts w:hint="default"/>
      </w:rPr>
    </w:lvl>
  </w:abstractNum>
  <w:num w:numId="1">
    <w:abstractNumId w:val="8"/>
  </w:num>
  <w:num w:numId="2">
    <w:abstractNumId w:val="11"/>
  </w:num>
  <w:num w:numId="3">
    <w:abstractNumId w:val="12"/>
  </w:num>
  <w:num w:numId="4">
    <w:abstractNumId w:val="9"/>
  </w:num>
  <w:num w:numId="5">
    <w:abstractNumId w:val="7"/>
  </w:num>
  <w:num w:numId="6">
    <w:abstractNumId w:val="10"/>
  </w:num>
  <w:num w:numId="7">
    <w:abstractNumId w:val="4"/>
  </w:num>
  <w:num w:numId="8">
    <w:abstractNumId w:val="13"/>
  </w:num>
  <w:num w:numId="9">
    <w:abstractNumId w:val="2"/>
  </w:num>
  <w:num w:numId="10">
    <w:abstractNumId w:val="5"/>
  </w:num>
  <w:num w:numId="11">
    <w:abstractNumId w:val="0"/>
  </w:num>
  <w:num w:numId="12">
    <w:abstractNumId w:val="3"/>
  </w:num>
  <w:num w:numId="13">
    <w:abstractNumId w:val="1"/>
  </w:num>
  <w:num w:numId="14">
    <w:abstractNumId w:val="14"/>
  </w:num>
  <w:num w:numId="15">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再嘉晚饭吧">
    <w15:presenceInfo w15:providerId="WPS Office" w15:userId="3900020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40D5D"/>
    <w:rsid w:val="0FF860F6"/>
    <w:rsid w:val="113731F2"/>
    <w:rsid w:val="14F834B9"/>
    <w:rsid w:val="16DE4297"/>
    <w:rsid w:val="2E6A0B12"/>
    <w:rsid w:val="311C7A3E"/>
    <w:rsid w:val="33016EEC"/>
    <w:rsid w:val="3552142E"/>
    <w:rsid w:val="3BF5508A"/>
    <w:rsid w:val="404E74E8"/>
    <w:rsid w:val="4CC0176E"/>
    <w:rsid w:val="5CE511CB"/>
    <w:rsid w:val="5E931B3C"/>
    <w:rsid w:val="653F75C9"/>
    <w:rsid w:val="71C729A7"/>
    <w:rsid w:val="764469D1"/>
    <w:rsid w:val="77FF61DE"/>
    <w:rsid w:val="7D9843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宋体" w:cstheme="minorBidi"/>
      <w:sz w:val="21"/>
      <w:szCs w:val="22"/>
      <w:lang w:val="en-US" w:eastAsia="en-US" w:bidi="ar-SA"/>
    </w:rPr>
  </w:style>
  <w:style w:type="paragraph" w:styleId="3">
    <w:name w:val="heading 1"/>
    <w:next w:val="1"/>
    <w:qFormat/>
    <w:uiPriority w:val="9"/>
    <w:pPr>
      <w:keepNext w:val="0"/>
      <w:keepLines w:val="0"/>
      <w:widowControl w:val="0"/>
      <w:adjustRightInd w:val="0"/>
      <w:spacing w:before="50" w:beforeLines="50" w:after="50" w:afterLines="50" w:line="240" w:lineRule="auto"/>
      <w:jc w:val="left"/>
      <w:outlineLvl w:val="0"/>
    </w:pPr>
    <w:rPr>
      <w:rFonts w:ascii="Times New Roman" w:hAnsi="Times New Roman" w:eastAsia="黑体" w:cs="Times New Roman"/>
      <w:b/>
      <w:kern w:val="44"/>
      <w:sz w:val="24"/>
      <w:szCs w:val="32"/>
      <w:lang w:bidi="ar-SA"/>
    </w:rPr>
  </w:style>
  <w:style w:type="paragraph" w:styleId="4">
    <w:name w:val="heading 2"/>
    <w:next w:val="1"/>
    <w:unhideWhenUsed/>
    <w:qFormat/>
    <w:uiPriority w:val="9"/>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1"/>
      <w:szCs w:val="28"/>
      <w:lang w:bidi="ar-SA"/>
    </w:rPr>
  </w:style>
  <w:style w:type="paragraph" w:styleId="5">
    <w:name w:val="heading 3"/>
    <w:next w:val="1"/>
    <w:unhideWhenUsed/>
    <w:qFormat/>
    <w:uiPriority w:val="9"/>
    <w:pPr>
      <w:keepNext w:val="0"/>
      <w:keepLines w:val="0"/>
      <w:widowControl w:val="0"/>
      <w:adjustRightInd w:val="0"/>
      <w:spacing w:before="181" w:beforeLines="50" w:after="181" w:afterLines="50" w:line="240" w:lineRule="auto"/>
      <w:jc w:val="left"/>
      <w:outlineLvl w:val="2"/>
    </w:pPr>
    <w:rPr>
      <w:rFonts w:ascii="Times New Roman" w:hAnsi="Times New Roman" w:eastAsia="黑体" w:cs="Times New Roman"/>
      <w:kern w:val="2"/>
      <w:sz w:val="21"/>
      <w:szCs w:val="24"/>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1"/>
      <w:szCs w:val="24"/>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6">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1"/>
      <w:szCs w:val="24"/>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next w:val="1"/>
    <w:semiHidden/>
    <w:unhideWhenUsed/>
    <w:uiPriority w:val="39"/>
    <w:pPr>
      <w:adjustRightInd w:val="0"/>
      <w:spacing w:line="400" w:lineRule="exact"/>
      <w:ind w:left="0" w:leftChars="0" w:firstLine="960" w:firstLineChars="400"/>
    </w:pPr>
    <w:rPr>
      <w:rFonts w:ascii="Times New Roman" w:hAnsi="Times New Roman" w:eastAsia="宋体" w:cs="Times New Roman"/>
      <w:sz w:val="21"/>
      <w:szCs w:val="24"/>
    </w:rPr>
  </w:style>
  <w:style w:type="paragraph" w:styleId="26">
    <w:name w:val="footer"/>
    <w:basedOn w:val="1"/>
    <w:link w:val="140"/>
    <w:unhideWhenUsed/>
    <w:uiPriority w:val="99"/>
    <w:pPr>
      <w:tabs>
        <w:tab w:val="center" w:pos="4680"/>
        <w:tab w:val="right" w:pos="9360"/>
      </w:tabs>
      <w:spacing w:after="0" w:line="240" w:lineRule="auto"/>
    </w:pPr>
  </w:style>
  <w:style w:type="paragraph" w:styleId="27">
    <w:name w:val="header"/>
    <w:basedOn w:val="1"/>
    <w:link w:val="139"/>
    <w:unhideWhenUsed/>
    <w:uiPriority w:val="99"/>
    <w:pPr>
      <w:tabs>
        <w:tab w:val="center" w:pos="4680"/>
        <w:tab w:val="right" w:pos="9360"/>
      </w:tabs>
      <w:spacing w:after="0" w:line="240" w:lineRule="auto"/>
    </w:pPr>
  </w:style>
  <w:style w:type="paragraph" w:styleId="28">
    <w:name w:val="toc 1"/>
    <w:next w:val="1"/>
    <w:semiHidden/>
    <w:unhideWhenUsed/>
    <w:uiPriority w:val="39"/>
    <w:pPr>
      <w:adjustRightInd w:val="0"/>
      <w:spacing w:line="400" w:lineRule="exact"/>
      <w:ind w:firstLine="0" w:firstLineChars="0"/>
    </w:pPr>
    <w:rPr>
      <w:rFonts w:ascii="Times New Roman" w:hAnsi="Times New Roman" w:eastAsia="黑体" w:cs="Times New Roman"/>
      <w:sz w:val="21"/>
      <w:szCs w:val="24"/>
    </w:rPr>
  </w:style>
  <w:style w:type="paragraph" w:styleId="29">
    <w:name w:val="Subtitle"/>
    <w:next w:val="1"/>
    <w:qFormat/>
    <w:uiPriority w:val="11"/>
    <w:pPr>
      <w:adjustRightInd w:val="0"/>
      <w:spacing w:beforeLines="0" w:beforeAutospacing="0" w:afterLines="0" w:afterAutospacing="0" w:line="240" w:lineRule="auto"/>
      <w:jc w:val="center"/>
      <w:outlineLvl w:val="9"/>
    </w:pPr>
    <w:rPr>
      <w:rFonts w:ascii="Times New Roman" w:hAnsi="Times New Roman" w:eastAsia="黑体" w:cs="Times New Roman"/>
      <w:b/>
      <w:kern w:val="28"/>
      <w:sz w:val="32"/>
      <w:szCs w:val="32"/>
    </w:rPr>
  </w:style>
  <w:style w:type="paragraph" w:styleId="30">
    <w:name w:val="List"/>
    <w:basedOn w:val="1"/>
    <w:unhideWhenUsed/>
    <w:qFormat/>
    <w:uiPriority w:val="99"/>
    <w:pPr>
      <w:ind w:left="360" w:hanging="360"/>
      <w:contextualSpacing/>
    </w:pPr>
  </w:style>
  <w:style w:type="paragraph" w:styleId="31">
    <w:name w:val="toc 2"/>
    <w:next w:val="1"/>
    <w:semiHidden/>
    <w:unhideWhenUsed/>
    <w:uiPriority w:val="39"/>
    <w:pPr>
      <w:adjustRightInd w:val="0"/>
      <w:spacing w:line="400" w:lineRule="exact"/>
      <w:ind w:left="0" w:leftChars="0" w:firstLine="480" w:firstLineChars="200"/>
    </w:pPr>
    <w:rPr>
      <w:rFonts w:ascii="Times New Roman" w:hAnsi="Times New Roman" w:eastAsia="宋体" w:cs="Times New Roman"/>
      <w:sz w:val="21"/>
      <w:szCs w:val="24"/>
    </w:r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next w:val="1"/>
    <w:qFormat/>
    <w:uiPriority w:val="10"/>
    <w:pPr>
      <w:widowControl w:val="0"/>
      <w:adjustRightInd w:val="0"/>
      <w:spacing w:line="240" w:lineRule="auto"/>
      <w:ind w:right="0" w:rightChars="0"/>
      <w:jc w:val="center"/>
      <w:outlineLvl w:val="9"/>
    </w:pPr>
    <w:rPr>
      <w:rFonts w:ascii="Times New Roman" w:hAnsi="Times New Roman" w:eastAsia="黑体" w:cs="Times New Roman"/>
      <w:b/>
      <w:kern w:val="2"/>
      <w:sz w:val="36"/>
      <w:szCs w:val="36"/>
      <w:lang w:bidi="ar-SA"/>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0">
    <w:name w:val="Light Shading Accent 2"/>
    <w:basedOn w:val="36"/>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1">
    <w:name w:val="Light Shading Accent 3"/>
    <w:basedOn w:val="36"/>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2">
    <w:name w:val="Light Shading Accent 4"/>
    <w:basedOn w:val="36"/>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3">
    <w:name w:val="Light Shading Accent 5"/>
    <w:basedOn w:val="36"/>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4">
    <w:name w:val="Light Shading Accent 6"/>
    <w:basedOn w:val="36"/>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7">
    <w:name w:val="Light List Accent 2"/>
    <w:basedOn w:val="36"/>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8">
    <w:name w:val="Light List Accent 3"/>
    <w:basedOn w:val="36"/>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9">
    <w:name w:val="Light List Accent 4"/>
    <w:basedOn w:val="36"/>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0">
    <w:name w:val="Light List Accent 5"/>
    <w:basedOn w:val="36"/>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1">
    <w:name w:val="Light List Accent 6"/>
    <w:basedOn w:val="36"/>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9">
    <w:name w:val="Medium Grid 1 Accent 2"/>
    <w:basedOn w:val="36"/>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0">
    <w:name w:val="Medium Grid 1 Accent 3"/>
    <w:basedOn w:val="36"/>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1">
    <w:name w:val="Medium Grid 1 Accent 4"/>
    <w:basedOn w:val="36"/>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2">
    <w:name w:val="Medium Grid 1 Accent 5"/>
    <w:basedOn w:val="36"/>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3">
    <w:name w:val="Medium Grid 1 Accent 6"/>
    <w:basedOn w:val="36"/>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uiPriority w:val="99"/>
  </w:style>
  <w:style w:type="character" w:customStyle="1" w:styleId="140">
    <w:name w:val="Footer Char"/>
    <w:basedOn w:val="136"/>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uiPriority w:val="9"/>
    <w:rPr>
      <w:rFonts w:asciiTheme="majorHAnsi" w:hAnsiTheme="majorHAnsi" w:eastAsiaTheme="majorEastAsia" w:cstheme="majorBidi"/>
      <w:b/>
      <w:bCs/>
      <w:color w:val="2E54A1" w:themeColor="accent1" w:themeShade="BF"/>
      <w:sz w:val="28"/>
      <w:szCs w:val="28"/>
    </w:rPr>
  </w:style>
  <w:style w:type="character" w:customStyle="1" w:styleId="143">
    <w:name w:val="Heading 2 Char"/>
    <w:basedOn w:val="136"/>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4">
    <w:name w:val="Heading 3 Char"/>
    <w:basedOn w:val="136"/>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5">
    <w:name w:val="Title Char"/>
    <w:basedOn w:val="136"/>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6">
    <w:name w:val="Subtitle Char"/>
    <w:basedOn w:val="136"/>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qFormat/>
    <w:uiPriority w:val="99"/>
  </w:style>
  <w:style w:type="character" w:customStyle="1" w:styleId="149">
    <w:name w:val="Body Text 2 Char"/>
    <w:basedOn w:val="136"/>
    <w:link w:val="32"/>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5">
    <w:name w:val="Heading 5 Char"/>
    <w:basedOn w:val="136"/>
    <w:semiHidden/>
    <w:qFormat/>
    <w:uiPriority w:val="9"/>
    <w:rPr>
      <w:rFonts w:asciiTheme="majorHAnsi" w:hAnsiTheme="majorHAnsi" w:eastAsiaTheme="majorEastAsia" w:cstheme="majorBidi"/>
      <w:color w:val="1E386B" w:themeColor="accent1" w:themeShade="80"/>
    </w:rPr>
  </w:style>
  <w:style w:type="character" w:customStyle="1" w:styleId="156">
    <w:name w:val="Heading 6 Char"/>
    <w:basedOn w:val="136"/>
    <w:semiHidden/>
    <w:qFormat/>
    <w:uiPriority w:val="9"/>
    <w:rPr>
      <w:rFonts w:asciiTheme="majorHAnsi" w:hAnsiTheme="majorHAnsi" w:eastAsiaTheme="majorEastAsia" w:cstheme="majorBidi"/>
      <w:i/>
      <w:iCs/>
      <w:color w:val="1E386B" w:themeColor="accent1" w:themeShade="80"/>
    </w:rPr>
  </w:style>
  <w:style w:type="character" w:customStyle="1" w:styleId="157">
    <w:name w:val="Heading 7 Char"/>
    <w:basedOn w:val="136"/>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9">
    <w:name w:val="Heading 9 Char"/>
    <w:basedOn w:val="136"/>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1">
    <w:name w:val="Intense Quote Char"/>
    <w:basedOn w:val="136"/>
    <w:link w:val="160"/>
    <w:qFormat/>
    <w:uiPriority w:val="30"/>
    <w:rPr>
      <w:b/>
      <w:bCs/>
      <w:i/>
      <w:iCs/>
      <w:color w:val="4874CB"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874CB" w:themeColor="accent1"/>
      <w14:textFill>
        <w14:solidFill>
          <w14:schemeClr w14:val="accent1"/>
        </w14:solidFill>
      </w14:textFill>
    </w:rPr>
  </w:style>
  <w:style w:type="character" w:customStyle="1" w:styleId="164">
    <w:name w:val="Subtle Reference"/>
    <w:basedOn w:val="136"/>
    <w:qFormat/>
    <w:uiPriority w:val="31"/>
    <w:rPr>
      <w:smallCaps/>
      <w:color w:val="EE822F" w:themeColor="accent2"/>
      <w:u w:val="single"/>
      <w14:textFill>
        <w14:solidFill>
          <w14:schemeClr w14:val="accent2"/>
        </w14:solidFill>
      </w14:textFill>
    </w:rPr>
  </w:style>
  <w:style w:type="character" w:customStyle="1" w:styleId="165">
    <w:name w:val="Intense Reference"/>
    <w:basedOn w:val="136"/>
    <w:qFormat/>
    <w:uiPriority w:val="32"/>
    <w:rPr>
      <w:b/>
      <w:bCs/>
      <w:smallCaps/>
      <w:color w:val="EE822F"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摘要标题"/>
    <w:next w:val="1"/>
    <w:uiPriority w:val="0"/>
    <w:pPr>
      <w:keepNext w:val="0"/>
      <w:keepLines w:val="0"/>
      <w:widowControl w:val="0"/>
      <w:adjustRightInd w:val="0"/>
      <w:spacing w:before="313" w:beforeLines="100" w:after="313" w:afterLines="100" w:line="240" w:lineRule="auto"/>
      <w:jc w:val="center"/>
      <w:outlineLvl w:val="9"/>
    </w:pPr>
    <w:rPr>
      <w:rFonts w:ascii="Times New Roman" w:hAnsi="Times New Roman" w:eastAsia="黑体" w:cs="Times New Roman"/>
      <w:b/>
      <w:kern w:val="44"/>
      <w:sz w:val="24"/>
      <w:szCs w:val="32"/>
      <w:lang w:bidi="ar-SA"/>
    </w:rPr>
  </w:style>
  <w:style w:type="paragraph" w:customStyle="1" w:styleId="169">
    <w:name w:val="摘要正文"/>
    <w:next w:val="1"/>
    <w:uiPriority w:val="0"/>
    <w:pPr>
      <w:widowControl w:val="0"/>
      <w:adjustRightInd w:val="0"/>
      <w:spacing w:line="400" w:lineRule="exact"/>
      <w:ind w:firstLine="480" w:firstLineChars="200"/>
      <w:jc w:val="both"/>
      <w:outlineLvl w:val="9"/>
    </w:pPr>
    <w:rPr>
      <w:rFonts w:ascii="Times New Roman" w:hAnsi="Times New Roman" w:eastAsia="仿宋" w:cs="Times New Roman"/>
      <w:kern w:val="2"/>
      <w:sz w:val="18"/>
      <w:szCs w:val="24"/>
    </w:rPr>
  </w:style>
  <w:style w:type="paragraph" w:customStyle="1" w:styleId="170">
    <w:name w:val="关键词正文"/>
    <w:next w:val="1"/>
    <w:uiPriority w:val="0"/>
    <w:pPr>
      <w:widowControl w:val="0"/>
      <w:adjustRightInd w:val="0"/>
      <w:spacing w:line="400" w:lineRule="exact"/>
      <w:ind w:firstLine="0" w:firstLineChars="0"/>
      <w:jc w:val="both"/>
      <w:outlineLvl w:val="9"/>
    </w:pPr>
    <w:rPr>
      <w:rFonts w:ascii="Times New Roman" w:hAnsi="Times New Roman" w:eastAsia="仿宋" w:cs="Times New Roman"/>
      <w:kern w:val="2"/>
      <w:sz w:val="18"/>
      <w:szCs w:val="24"/>
      <w:lang w:bidi="ar-SA"/>
    </w:rPr>
  </w:style>
  <w:style w:type="character" w:customStyle="1" w:styleId="171">
    <w:name w:val="关键词"/>
    <w:uiPriority w:val="0"/>
    <w:rPr>
      <w:rFonts w:ascii="Times New Roman" w:hAnsi="Times New Roman" w:eastAsia="黑体" w:cs="Times New Roman"/>
      <w:kern w:val="2"/>
      <w:sz w:val="18"/>
      <w:szCs w:val="24"/>
      <w:lang w:bidi="ar-SA"/>
    </w:rPr>
  </w:style>
  <w:style w:type="paragraph" w:customStyle="1" w:styleId="172">
    <w:name w:val="英文摘要标题"/>
    <w:next w:val="1"/>
    <w:uiPriority w:val="0"/>
    <w:pPr>
      <w:keepNext w:val="0"/>
      <w:keepLines w:val="0"/>
      <w:widowControl w:val="0"/>
      <w:adjustRightInd w:val="0"/>
      <w:spacing w:before="313" w:beforeLines="100" w:after="313" w:afterLines="100" w:line="240" w:lineRule="auto"/>
      <w:jc w:val="center"/>
      <w:outlineLvl w:val="9"/>
    </w:pPr>
    <w:rPr>
      <w:rFonts w:ascii="Times New Roman" w:hAnsi="Times New Roman" w:eastAsia="黑体" w:cs="Times New Roman"/>
      <w:b/>
      <w:bCs/>
      <w:kern w:val="44"/>
      <w:sz w:val="24"/>
      <w:szCs w:val="32"/>
      <w:lang w:bidi="ar-SA"/>
    </w:rPr>
  </w:style>
  <w:style w:type="paragraph" w:customStyle="1" w:styleId="173">
    <w:name w:val="英文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18"/>
      <w:szCs w:val="24"/>
    </w:rPr>
  </w:style>
  <w:style w:type="paragraph" w:customStyle="1" w:styleId="174">
    <w:name w:val="英文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18"/>
      <w:szCs w:val="24"/>
      <w:lang w:bidi="ar-SA"/>
    </w:rPr>
  </w:style>
  <w:style w:type="character" w:customStyle="1" w:styleId="175">
    <w:name w:val="英文关键词"/>
    <w:uiPriority w:val="0"/>
    <w:rPr>
      <w:rFonts w:ascii="Times New Roman" w:hAnsi="Times New Roman" w:eastAsia="黑体" w:cs="Times New Roman"/>
      <w:b/>
      <w:bCs/>
      <w:kern w:val="2"/>
      <w:sz w:val="18"/>
      <w:szCs w:val="24"/>
      <w:lang w:bidi="ar-SA"/>
    </w:rPr>
  </w:style>
  <w:style w:type="paragraph" w:customStyle="1" w:styleId="176">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b/>
      <w:kern w:val="2"/>
      <w:sz w:val="24"/>
      <w:szCs w:val="32"/>
      <w:lang w:bidi="ar-SA"/>
    </w:rPr>
  </w:style>
  <w:style w:type="paragraph" w:customStyle="1" w:styleId="177">
    <w:name w:val="图片标题"/>
    <w:next w:val="1"/>
    <w:uiPriority w:val="0"/>
    <w:pPr>
      <w:widowControl w:val="0"/>
      <w:adjustRightInd w:val="0"/>
      <w:spacing w:beforeLines="50" w:afterLines="50" w:line="240" w:lineRule="auto"/>
      <w:jc w:val="center"/>
      <w:outlineLvl w:val="9"/>
    </w:pPr>
    <w:rPr>
      <w:rFonts w:ascii="Times New Roman" w:hAnsi="Times New Roman" w:eastAsia="黑体" w:cs="Times New Roman"/>
      <w:kern w:val="2"/>
      <w:sz w:val="18"/>
      <w:szCs w:val="21"/>
      <w:lang w:bidi="ar-SA"/>
    </w:rPr>
  </w:style>
  <w:style w:type="paragraph" w:customStyle="1" w:styleId="178">
    <w:name w:val="参考文献条目"/>
    <w:next w:val="1"/>
    <w:uiPriority w:val="0"/>
    <w:pPr>
      <w:widowControl w:val="0"/>
      <w:adjustRightInd w:val="0"/>
      <w:spacing w:line="400" w:lineRule="exact"/>
      <w:ind w:left="420" w:hanging="420" w:hangingChars="200"/>
      <w:jc w:val="both"/>
      <w:outlineLvl w:val="9"/>
    </w:pPr>
    <w:rPr>
      <w:rFonts w:ascii="Times New Roman" w:hAnsi="Times New Roman" w:eastAsia="宋体" w:cs="Times New Roman"/>
      <w:kern w:val="0"/>
      <w:sz w:val="21"/>
      <w:szCs w:val="21"/>
    </w:rPr>
  </w:style>
  <w:style w:type="paragraph" w:customStyle="1" w:styleId="179">
    <w:name w:val="参考文献标题"/>
    <w:next w:val="1"/>
    <w:uiPriority w:val="0"/>
    <w:pPr>
      <w:keepNext w:val="0"/>
      <w:keepLines w:val="0"/>
      <w:widowControl w:val="0"/>
      <w:adjustRightInd w:val="0"/>
      <w:spacing w:beforeLines="50" w:afterLines="50" w:line="240" w:lineRule="auto"/>
      <w:jc w:val="center"/>
      <w:outlineLvl w:val="0"/>
    </w:pPr>
    <w:rPr>
      <w:rFonts w:ascii="Times New Roman" w:hAnsi="Times New Roman" w:eastAsia="黑体" w:cs="Times New Roman"/>
      <w:b/>
      <w:kern w:val="44"/>
      <w:sz w:val="24"/>
      <w:szCs w:val="32"/>
      <w:lang w:bidi="ar-SA"/>
    </w:rPr>
  </w:style>
  <w:style w:type="paragraph" w:customStyle="1" w:styleId="180">
    <w:name w:val="表格标题"/>
    <w:next w:val="1"/>
    <w:uiPriority w:val="0"/>
    <w:pPr>
      <w:widowControl w:val="0"/>
      <w:adjustRightInd w:val="0"/>
      <w:spacing w:beforeLines="50" w:afterLines="50" w:line="240" w:lineRule="auto"/>
      <w:jc w:val="center"/>
      <w:outlineLvl w:val="9"/>
    </w:pPr>
    <w:rPr>
      <w:rFonts w:ascii="Times New Roman" w:hAnsi="Times New Roman" w:eastAsia="黑体" w:cs="Times New Roman"/>
      <w:kern w:val="2"/>
      <w:sz w:val="18"/>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8219</Words>
  <Characters>13239</Characters>
  <Lines>0</Lines>
  <Paragraphs>0</Paragraphs>
  <TotalTime>79</TotalTime>
  <ScaleCrop>false</ScaleCrop>
  <LinksUpToDate>false</LinksUpToDate>
  <CharactersWithSpaces>13838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再嘉晚饭吧</cp:lastModifiedBy>
  <dcterms:modified xsi:type="dcterms:W3CDTF">2026-06-30T02:32:12Z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eyJoZGlkIjoiODUwMzkyYmM0ZTYzMjBiN2UxNTE0ZjA3YjFhNDMzMWYiLCJ1c2VySWQiOiIzODUxMDMzOTQifQ==</vt:lpwstr>
  </property>
  <property fmtid="{D5CDD505-2E9C-101B-9397-08002B2CF9AE}" pid="3" name="KSOProductBuildVer">
    <vt:lpwstr>2052-12.1.0.26895</vt:lpwstr>
  </property>
  <property fmtid="{D5CDD505-2E9C-101B-9397-08002B2CF9AE}" pid="4" name="ICV">
    <vt:lpwstr>F57A46AA9F884206AF3DF1EF67915399_12</vt:lpwstr>
  </property>
</Properties>
</file>