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Hybrid CNN–LSTM Model for Fault Detection and Classification in Power Distribution Systems</w:t>
      </w:r>
    </w:p>
    <w:p/>
    <w:p>
      <w:pPr>
        <w:jc w:val="center"/>
      </w:pPr>
      <w:r>
        <w:t>Author: [Your Name]</w:t>
      </w:r>
    </w:p>
    <w:p>
      <w:pPr>
        <w:jc w:val="center"/>
      </w:pPr>
      <w:r>
        <w:t>Student ID: [Your Student ID]</w:t>
      </w:r>
    </w:p>
    <w:p>
      <w:pPr>
        <w:jc w:val="center"/>
      </w:pPr>
    </w:p>
    <w:p>
      <w:pPr>
        <w:jc w:val="center"/>
      </w:pPr>
      <w:r>
        <w:t>Department: Department of Electrical and Information Engineering</w:t>
      </w:r>
    </w:p>
    <w:p>
      <w:pPr>
        <w:jc w:val="center"/>
      </w:pPr>
      <w:r>
        <w:t>Faculty: Faculty of Engineering</w:t>
      </w:r>
    </w:p>
    <w:p>
      <w:pPr>
        <w:jc w:val="center"/>
      </w:pPr>
      <w:r>
        <w:t>Institution: Achievers University (AUFAP)</w:t>
      </w:r>
    </w:p>
    <w:p>
      <w:pPr>
        <w:jc w:val="center"/>
      </w:pPr>
    </w:p>
    <w:p>
      <w:pPr>
        <w:jc w:val="center"/>
      </w:pPr>
      <w:r>
        <w:t>Course: Introduction to Artificial Intelligence / Machine Learning / Convergent Technologies (GET 307)</w:t>
      </w:r>
    </w:p>
    <w:p>
      <w:pPr>
        <w:jc w:val="center"/>
      </w:pPr>
      <w:r>
        <w:t>Level: 400L Undergraduate (B.Eng)</w:t>
      </w:r>
    </w:p>
    <w:p>
      <w:pPr>
        <w:jc w:val="center"/>
      </w:pPr>
    </w:p>
    <w:p>
      <w:pPr>
        <w:jc w:val="center"/>
      </w:pPr>
      <w:r>
        <w:t>Submission Date: January 8, 2026</w:t>
      </w:r>
    </w:p>
    <w:p>
      <w:pPr>
        <w:jc w:val="center"/>
      </w:pPr>
    </w:p>
    <w:p>
      <w:pPr>
        <w:jc w:val="center"/>
      </w:pPr>
      <w:r>
        <w:t>Supervisor: Olumhense Benedict ADOGHE, Ph.D</w:t>
      </w:r>
    </w:p>
    <w:p>
      <w:r>
        <w:br w:type="page"/>
      </w:r>
    </w:p>
    <w:p>
      <w:pPr>
        <w:pStyle w:val="Heading1"/>
      </w:pPr>
      <w:r>
        <w:t>Abstract</w:t>
      </w:r>
    </w:p>
    <w:p>
      <w:r>
        <w:t>Fault detection and classification in power distribution systems is critical for ensuring grid reliability, minimizing downtime, and enhancing operational safety. Traditional fault detection methods rely on threshold-based or impedance-based approaches that require extensive domain expertise and often fail under dynamic operating conditions or noisy environments. This study presents a hybrid deep learning approach that combines Convolutional Neural Network (CNN) and Long Short-Term Memory (LSTM) architectures to automatically learn spatial and temporal patterns in electrical fault data. The CNN component extracts discriminative spatial features from multivariate time-series measurements of three-phase current and voltage, while the LSTM component captures temporal dependencies within fault signal windows. The model was trained, validated, and tested using an open-source electrical fault dataset from Kaggle containing 7,861 labeled samples across six fault classes: No Fault, Line-to-Ground (LG), Line-to-Line (LL), Line-to-Line-to-Ground (LLG), Three-Phase (LLL), and Three-Phase with Ground (LLLG). Results demonstrate an overall accuracy of 78.01%, precision of 77.53%, recall of 78.01%, and F1-score of 77.47%, with notable performance in identifying line-to-ground faults. Performance metrics were supplemented with confusion matrices, ROC curves, precision-recall curves, and learning curves. Comparative analysis with existing literature demonstrates that hybrid CNN-LSTM models improve classification accuracy over standalone networks in similar applications. The study concludes that CNN–LSTM hybrid architectures provide an effective framework for automated fault diagnostics in power systems and recommends future work on larger datasets, attention mechanisms, and integration with real-time grid monitoring systems.</w:t>
      </w:r>
    </w:p>
    <w:p>
      <w:r>
        <w:rPr>
          <w:b/>
        </w:rPr>
        <w:t xml:space="preserve">Keywords: </w:t>
      </w:r>
      <w:r>
        <w:t>Fault detection, power distribution systems, deep learning, CNN-LSTM hybrid model, time-series classification, electrical fault diagnosis</w:t>
      </w:r>
    </w:p>
    <w:p>
      <w:r>
        <w:br w:type="page"/>
      </w:r>
    </w:p>
    <w:p>
      <w:pPr>
        <w:pStyle w:val="Heading1"/>
      </w:pPr>
      <w:r>
        <w:t>1. Introduction</w:t>
      </w:r>
    </w:p>
    <w:p>
      <w:pPr>
        <w:pStyle w:val="Heading2"/>
      </w:pPr>
      <w:r>
        <w:t>1.1 Background</w:t>
      </w:r>
    </w:p>
    <w:p>
      <w:r>
        <w:t>Power distribution systems constitute the backbone of modern electrical infrastructure, responsible for delivering electricity from generation sources to industrial, commercial, and residential end-users. The reliability and stability of these systems are paramount to economic productivity, public safety, and quality of life. However, power distribution networks are susceptible to various fault conditions including short circuits, line-to-ground faults, line-to-line faults, and three-phase faults. These faults can arise from equipment failure, environmental factors (lightning, storms), insulation breakdown, human error, or aging infrastructure.</w:t>
      </w:r>
    </w:p>
    <w:p>
      <w:r>
        <w:t>Unexpected faults can disrupt service continuity, damage expensive equipment such as transformers and circuit breakers, pose safety hazards including fire and electrocution risks, and incur significant economic losses through downtime and repair costs. Rapid and accurate fault detection and classification are therefore essential to minimize these impacts through timely protective relay operation, targeted maintenance interventions, and informed operational decision-making.</w:t>
      </w:r>
    </w:p>
    <w:p>
      <w:pPr>
        <w:pStyle w:val="Heading2"/>
      </w:pPr>
      <w:r>
        <w:t>1.2 Limitations of Traditional Methods</w:t>
      </w:r>
    </w:p>
    <w:p>
      <w:r>
        <w:t>Traditional fault detection systems predominantly rely on threshold-based protection schemes, impedance-based distance relays, and overcurrent protection devices. While these methods have served the industry for decades, they exhibit several limitations:</w:t>
      </w:r>
    </w:p>
    <w:p>
      <w:pPr>
        <w:pStyle w:val="ListNumber"/>
      </w:pPr>
      <w:r>
        <w:t>1. Sensitivity to Noise: Threshold-based methods are prone to false alarms in noisy environments or under transient disturbances.</w:t>
      </w:r>
    </w:p>
    <w:p>
      <w:pPr>
        <w:pStyle w:val="ListNumber"/>
      </w:pPr>
      <w:r>
        <w:t>2. Parameter Dependency: Impedance-based relays require accurate knowledge of line parameters, which may vary with temperature, loading conditions, and network topology changes.</w:t>
      </w:r>
    </w:p>
    <w:p>
      <w:pPr>
        <w:pStyle w:val="ListNumber"/>
      </w:pPr>
      <w:r>
        <w:t>3. Limited Adaptability: Rule-based systems struggle to adapt to evolving operating conditions, distributed generation integration, and complex fault scenarios.</w:t>
      </w:r>
    </w:p>
    <w:p>
      <w:pPr>
        <w:pStyle w:val="ListNumber"/>
      </w:pPr>
      <w:r>
        <w:t>4. Domain Expertise Requirement: Designing and tuning protection systems requires extensive domain knowledge and engineering effort.</w:t>
      </w:r>
    </w:p>
    <w:p>
      <w:pPr>
        <w:pStyle w:val="ListNumber"/>
      </w:pPr>
      <w:r>
        <w:t>5. Poor Generalization: Traditional methods may not generalize well across different network configurations or fault types not explicitly programmed.</w:t>
      </w:r>
    </w:p>
    <w:p>
      <w:pPr>
        <w:pStyle w:val="Heading2"/>
      </w:pPr>
      <w:r>
        <w:t>1.3 Deep Learning for Fault Detection</w:t>
      </w:r>
    </w:p>
    <w:p>
      <w:r>
        <w:t>The advent of artificial intelligence (AI) and machine learning, particularly deep learning, has ushered in new paradigms for fault detection that address many limitations of traditional methods. Deep learning models can:</w:t>
      </w:r>
    </w:p>
    <w:p>
      <w:pPr>
        <w:pStyle w:val="ListBullet"/>
      </w:pPr>
      <w:r>
        <w:t>Automatically extract relevant features from raw data without manual feature engineering</w:t>
      </w:r>
    </w:p>
    <w:p>
      <w:pPr>
        <w:pStyle w:val="ListBullet"/>
      </w:pPr>
      <w:r>
        <w:t>Learn complex, nonlinear relationships between inputs and fault types</w:t>
      </w:r>
    </w:p>
    <w:p>
      <w:pPr>
        <w:pStyle w:val="ListBullet"/>
      </w:pPr>
      <w:r>
        <w:t>Generalize across diverse operating conditions and network configurations</w:t>
      </w:r>
    </w:p>
    <w:p>
      <w:pPr>
        <w:pStyle w:val="ListBullet"/>
      </w:pPr>
      <w:r>
        <w:t>Adapt to new data through retraining and transfer learning</w:t>
      </w:r>
    </w:p>
    <w:p>
      <w:pPr>
        <w:pStyle w:val="ListBullet"/>
      </w:pPr>
      <w:r>
        <w:t>Handle high-dimensional, multivariate time-series data effectively</w:t>
      </w:r>
    </w:p>
    <w:p>
      <w:r>
        <w:t>Convolutional Neural Networks (CNNs), originally developed for image processing, have been successfully adapted to time-series analysis by treating sequential data as one-dimensional signals. CNNs excel at extracting local spatial patterns and hierarchical features through convolutional filters and pooling operations.</w:t>
      </w:r>
    </w:p>
    <w:p>
      <w:r>
        <w:t>Long Short-Term Memory (LSTM) networks, a specialized type of recurrent neural network (RNN), are designed to capture long-range temporal dependencies in sequential data. LSTMs overcome the vanishing gradient problem of traditional RNNs through gating mechanisms that regulate information flow, making them particularly effective for time-series modeling.</w:t>
      </w:r>
    </w:p>
    <w:p>
      <w:pPr>
        <w:pStyle w:val="Heading2"/>
      </w:pPr>
      <w:r>
        <w:t>1.4 Hybrid CNN-LSTM Architecture</w:t>
      </w:r>
    </w:p>
    <w:p>
      <w:r>
        <w:t>The integration of CNN and LSTM architectures into hybrid models leverages the complementary strengths of both approaches. In the context of electrical fault detection:</w:t>
      </w:r>
    </w:p>
    <w:p>
      <w:r>
        <w:t>CNN layers act as automatic feature extractors, identifying discriminative spatial patterns across multiple sensor channels (three-phase voltages and currents), while LSTM layers model temporal dynamics and sequential dependencies, capturing how fault signatures evolve over time.</w:t>
      </w:r>
    </w:p>
    <w:p>
      <w:r>
        <w:t>This hybrid approach is particularly well-suited to electrical fault data, which exhibits both spatial characteristics (relationships between voltage and current in different phases) and temporal characteristics (transient behavior during fault inception and evolution).</w:t>
      </w:r>
    </w:p>
    <w:p>
      <w:pPr>
        <w:pStyle w:val="Heading2"/>
      </w:pPr>
      <w:r>
        <w:t>1.5 Research Contribution</w:t>
      </w:r>
    </w:p>
    <w:p>
      <w:r>
        <w:t>This study implements, evaluates, and analyzes a hybrid CNN-LSTM model for electrical fault classification using an open-access dataset. The primary contributions include:</w:t>
      </w:r>
    </w:p>
    <w:p>
      <w:pPr>
        <w:pStyle w:val="ListNumber"/>
      </w:pPr>
      <w:r>
        <w:t>1. Development of a complete preprocessing pipeline for electrical fault data</w:t>
      </w:r>
    </w:p>
    <w:p>
      <w:pPr>
        <w:pStyle w:val="ListNumber"/>
      </w:pPr>
      <w:r>
        <w:t>2. Design and implementation of a hybrid CNN-LSTM architecture tailored for fault classification</w:t>
      </w:r>
    </w:p>
    <w:p>
      <w:pPr>
        <w:pStyle w:val="ListNumber"/>
      </w:pPr>
      <w:r>
        <w:t>3. Comprehensive evaluation using multiple performance metrics and visualization techniques</w:t>
      </w:r>
    </w:p>
    <w:p>
      <w:pPr>
        <w:pStyle w:val="ListNumber"/>
      </w:pPr>
      <w:r>
        <w:t>4. Comparative analysis with existing literature to contextualize results</w:t>
      </w:r>
    </w:p>
    <w:p>
      <w:pPr>
        <w:pStyle w:val="ListNumber"/>
      </w:pPr>
      <w:r>
        <w:t>5. Identification of strengths, limitations, and recommendations for future work</w:t>
      </w:r>
    </w:p>
    <w:p>
      <w:r>
        <w:t>The study provides a reproducible framework suitable for academic research and potential adaptation to real-world power system applications.</w:t>
      </w:r>
    </w:p>
    <w:p>
      <w:r>
        <w:br w:type="page"/>
      </w:r>
    </w:p>
    <w:p>
      <w:pPr>
        <w:pStyle w:val="Heading1"/>
      </w:pPr>
      <w:r>
        <w:t>2. Literature Review</w:t>
      </w:r>
    </w:p>
    <w:p>
      <w:pPr>
        <w:pStyle w:val="Heading2"/>
      </w:pPr>
      <w:r>
        <w:t>2.1 Traditional Fault Detection Methods</w:t>
      </w:r>
    </w:p>
    <w:p>
      <w:r>
        <w:t>Conventional fault detection in power systems has relied primarily on protective relaying schemes based on electrical principles. Overcurrent relays detect faults by monitoring current magnitude against preset thresholds. Distance relays calculate impedance to fault location using voltage and current measurements. Differential protection compares currents entering and leaving protected zones. While these methods are well-established and widely deployed, they face challenges in modern power systems characterized by distributed generation, dynamic loading, and complex network topologies.</w:t>
      </w:r>
    </w:p>
    <w:p>
      <w:pPr>
        <w:pStyle w:val="Heading2"/>
      </w:pPr>
      <w:r>
        <w:t>2.2 Machine Learning Approaches</w:t>
      </w:r>
    </w:p>
    <w:p>
      <w:r>
        <w:t>Early machine learning applications to fault detection employed classical algorithms such as Support Vector Machines (SVM), Decision Trees, Random Forests, and k-Nearest Neighbors (k-NN). These methods demonstrated improved adaptability compared to rule-based systems but required extensive manual feature engineering, including statistical features (mean, variance, skewness), frequency-domain features (FFT coefficients, harmonic content), and wavelet transform coefficients.</w:t>
      </w:r>
    </w:p>
    <w:p>
      <w:pPr>
        <w:pStyle w:val="Heading2"/>
      </w:pPr>
      <w:r>
        <w:t>2.3 Deep Learning for Power System Fault Detection</w:t>
      </w:r>
    </w:p>
    <w:p>
      <w:r>
        <w:t>Recent literature has increasingly explored deep learning architectures for fault detection and classification:</w:t>
      </w:r>
    </w:p>
    <w:p>
      <w:r>
        <w:t>Moradzadeh et al. (2025) proposed hybrid CNN-LSTM approaches for identifying and classifying transmission line faults, demonstrating improved performance over traditional methods by leveraging both spatial and temporal features of fault data.</w:t>
      </w:r>
    </w:p>
    <w:p>
      <w:r>
        <w:t>Bu et al. (2025) introduced a CNN-LSTM model enhanced with attention mechanisms for fault diagnosis in AC/DC microgrids, achieving high classification accuracy even under noise interference. The attention mechanism allowed the model to focus on the most relevant temporal segments of fault signals.</w:t>
      </w:r>
    </w:p>
    <w:p>
      <w:r>
        <w:t>Alhanaf et al. (2025) applied attention-based hybrid models for fault detection in electrical power systems, validating their effectiveness in classifying diverse fault types and highlighting the importance of temporal modeling in complex signal environments.</w:t>
      </w:r>
    </w:p>
    <w:p>
      <w:r>
        <w:t>Studies on three-phase transmission line faults have validated CNN-LSTM hybrid models' effectiveness in classifying multiple fault types, demonstrating superior performance compared to standalone CNN or LSTM architectures.</w:t>
      </w:r>
    </w:p>
    <w:p>
      <w:pPr>
        <w:pStyle w:val="Heading2"/>
      </w:pPr>
      <w:r>
        <w:t>2.4 Research Gap</w:t>
      </w:r>
    </w:p>
    <w:p>
      <w:r>
        <w:t>While existing literature demonstrates the potential of hybrid CNN-LSTM models for fault detection, several gaps remain:</w:t>
      </w:r>
    </w:p>
    <w:p>
      <w:pPr>
        <w:pStyle w:val="ListNumber"/>
      </w:pPr>
      <w:r>
        <w:t>1. Limited studies on open-access datasets that enable reproducibility and comparison</w:t>
      </w:r>
    </w:p>
    <w:p>
      <w:pPr>
        <w:pStyle w:val="ListNumber"/>
      </w:pPr>
      <w:r>
        <w:t>2. Insufficient analysis of model interpretability and feature importance</w:t>
      </w:r>
    </w:p>
    <w:p>
      <w:pPr>
        <w:pStyle w:val="ListNumber"/>
      </w:pPr>
      <w:r>
        <w:t>3. Lack of comprehensive evaluation frameworks incorporating multiple performance metrics</w:t>
      </w:r>
    </w:p>
    <w:p>
      <w:pPr>
        <w:pStyle w:val="ListNumber"/>
      </w:pPr>
      <w:r>
        <w:t>4. Limited investigation of model performance under class imbalance conditions</w:t>
      </w:r>
    </w:p>
    <w:p>
      <w:pPr>
        <w:pStyle w:val="ListNumber"/>
      </w:pPr>
      <w:r>
        <w:t>5. Insufficient exploration of real-time deployment considerations</w:t>
      </w:r>
    </w:p>
    <w:p>
      <w:r>
        <w:t>This study addresses these gaps by providing a comprehensive, reproducible implementation with detailed evaluation and analysis.</w:t>
      </w:r>
    </w:p>
    <w:p>
      <w:r>
        <w:br w:type="page"/>
      </w:r>
    </w:p>
    <w:p>
      <w:pPr>
        <w:pStyle w:val="Heading1"/>
      </w:pPr>
      <w:r>
        <w:t>3. Problem Statement</w:t>
      </w:r>
    </w:p>
    <w:p>
      <w:r>
        <w:t>Faults in power distribution systems occur unpredictably and can evolve rapidly from inception to full fault conditions within milliseconds. The consequences of undetected or misclassified faults include service interruptions, equipment damage, safety hazards, and economic losses.</w:t>
      </w:r>
    </w:p>
    <w:p>
      <w:r>
        <w:t>Traditional diagnostic methods face significant challenges in adaptability, noise sensitivity, manual engineering requirements, limited generalization, and handling complex fault scenarios. There is a critical need for scalable, automated diagnostic tools that can learn directly from monitored electrical data, recognize complex spatial and temporal patterns, classify diverse fault scenarios with high accuracy, and generalize across different operating conditions.</w:t>
      </w:r>
    </w:p>
    <w:p>
      <w:r>
        <w:t>This study addresses this need by developing a data-driven hybrid neural network that combines CNN and LSTM architectures to classify electrical faults with minimal manual intervention.</w:t>
      </w:r>
    </w:p>
    <w:p>
      <w:r>
        <w:br w:type="page"/>
      </w:r>
    </w:p>
    <w:p>
      <w:pPr>
        <w:pStyle w:val="Heading1"/>
      </w:pPr>
      <w:r>
        <w:t>4. Methodology</w:t>
      </w:r>
    </w:p>
    <w:p>
      <w:pPr>
        <w:pStyle w:val="Heading2"/>
      </w:pPr>
      <w:r>
        <w:t>4.1 Dataset Description</w:t>
      </w:r>
    </w:p>
    <w:p>
      <w:r>
        <w:t>This study utilizes the "Electrical Fault Detection and Classification" dataset publicly available on Kaggle. The dataset contains electrical measurements simulated from power transmission line models under various fault conditions.</w:t>
      </w:r>
    </w:p>
    <w:p>
      <w:pPr>
        <w:pStyle w:val="Heading3"/>
      </w:pPr>
      <w:r>
        <w:t>Dataset Characteristics:</w:t>
      </w:r>
    </w:p>
    <w:tbl>
      <w:tblPr>
        <w:tblStyle w:val="LightGrid-Accent1"/>
        <w:tblW w:type="auto" w:w="0"/>
        <w:tblLook w:firstColumn="1" w:firstRow="1" w:lastColumn="0" w:lastRow="0" w:noHBand="0" w:noVBand="1" w:val="04A0"/>
      </w:tblPr>
      <w:tblGrid>
        <w:gridCol w:w="4320"/>
        <w:gridCol w:w="4320"/>
      </w:tblGrid>
      <w:tr>
        <w:tc>
          <w:tcPr>
            <w:tcW w:type="dxa" w:w="4320"/>
          </w:tcPr>
          <w:p>
            <w:r>
              <w:t>Total Samples</w:t>
            </w:r>
          </w:p>
        </w:tc>
        <w:tc>
          <w:tcPr>
            <w:tcW w:type="dxa" w:w="4320"/>
          </w:tcPr>
          <w:p>
            <w:r>
              <w:t>7,861 labeled instances</w:t>
            </w:r>
          </w:p>
        </w:tc>
      </w:tr>
      <w:tr>
        <w:tc>
          <w:tcPr>
            <w:tcW w:type="dxa" w:w="4320"/>
          </w:tcPr>
          <w:p>
            <w:r>
              <w:t>Feature Dimensions</w:t>
            </w:r>
          </w:p>
        </w:tc>
        <w:tc>
          <w:tcPr>
            <w:tcW w:type="dxa" w:w="4320"/>
          </w:tcPr>
          <w:p>
            <w:r>
              <w:t>6 continuous variables (Va, Vb, Vc, Ia, Ib, Ic)</w:t>
            </w:r>
          </w:p>
        </w:tc>
      </w:tr>
      <w:tr>
        <w:tc>
          <w:tcPr>
            <w:tcW w:type="dxa" w:w="4320"/>
          </w:tcPr>
          <w:p>
            <w:r>
              <w:t>Target Classes</w:t>
            </w:r>
          </w:p>
        </w:tc>
        <w:tc>
          <w:tcPr>
            <w:tcW w:type="dxa" w:w="4320"/>
          </w:tcPr>
          <w:p>
            <w:r>
              <w:t>6 fault types</w:t>
            </w:r>
          </w:p>
        </w:tc>
      </w:tr>
      <w:tr>
        <w:tc>
          <w:tcPr>
            <w:tcW w:type="dxa" w:w="4320"/>
          </w:tcPr>
          <w:p>
            <w:r>
              <w:t>Classes</w:t>
            </w:r>
          </w:p>
        </w:tc>
        <w:tc>
          <w:tcPr>
            <w:tcW w:type="dxa" w:w="4320"/>
          </w:tcPr>
          <w:p>
            <w:r>
              <w:t>No Fault, LG, LL, LLG, LLL, LLLG</w:t>
            </w:r>
          </w:p>
        </w:tc>
      </w:tr>
    </w:tbl>
    <w:p>
      <w:pPr>
        <w:pStyle w:val="Heading2"/>
      </w:pPr>
      <w:r>
        <w:t>4.2 Data Preprocessing</w:t>
      </w:r>
    </w:p>
    <w:p>
      <w:pPr>
        <w:pStyle w:val="Heading3"/>
      </w:pPr>
      <w:r>
        <w:t>4.2.1 Feature Normalization</w:t>
      </w:r>
    </w:p>
    <w:p>
      <w:r>
        <w:t>Raw electrical measurements were standardized using StandardScaler to achieve zero mean and unit variance for each feature, improving gradient descent convergence and preventing feature dominance due to scale differences.</w:t>
      </w:r>
    </w:p>
    <w:p>
      <w:pPr>
        <w:pStyle w:val="Heading3"/>
      </w:pPr>
      <w:r>
        <w:t>4.2.2 Time Window Creation</w:t>
      </w:r>
    </w:p>
    <w:p>
      <w:r>
        <w:t>To capture temporal dynamics, the dataset was transformed using a sliding window approach with window length of 10 time steps and stride of 1, resulting in shape (n_sequences, 10, 6). This creates temporal context for each prediction and enables LSTM to learn sequential dependencies.</w:t>
      </w:r>
    </w:p>
    <w:p>
      <w:pPr>
        <w:pStyle w:val="Heading3"/>
      </w:pPr>
      <w:r>
        <w:t>4.2.3 Train-Test Split</w:t>
      </w:r>
    </w:p>
    <w:p>
      <w:r>
        <w:t>The sequence data was partitioned into training (80%) and testing (20%) subsets with stratification to maintain class distribution, resulting in 6,281 training sequences and 1,571 testing sequences.</w:t>
      </w:r>
    </w:p>
    <w:p>
      <w:pPr>
        <w:pStyle w:val="Heading2"/>
      </w:pPr>
      <w:r>
        <w:t>4.3 Model Architecture</w:t>
      </w:r>
    </w:p>
    <w:p>
      <w:r>
        <w:t>The hybrid CNN-LSTM model integrates convolutional feature extraction with recurrent temporal modeling:</w:t>
      </w:r>
    </w:p>
    <w:p>
      <w:pPr>
        <w:pStyle w:val="ListBullet"/>
      </w:pPr>
      <w:r>
        <w:t>Input Layer: (10, 6) - 10 time steps × 6 features</w:t>
      </w:r>
    </w:p>
    <w:p>
      <w:pPr>
        <w:pStyle w:val="ListBullet"/>
      </w:pPr>
      <w:r>
        <w:t>Conv1D Layer 1: 64 filters, kernel size 3, ReLU activation</w:t>
      </w:r>
    </w:p>
    <w:p>
      <w:pPr>
        <w:pStyle w:val="ListBullet"/>
      </w:pPr>
      <w:r>
        <w:t>Batch Normalization + MaxPooling1D (pool=2) + Dropout (0.3)</w:t>
      </w:r>
    </w:p>
    <w:p>
      <w:pPr>
        <w:pStyle w:val="ListBullet"/>
      </w:pPr>
      <w:r>
        <w:t>Conv1D Layer 2: 128 filters, kernel size 3, ReLU activation</w:t>
      </w:r>
    </w:p>
    <w:p>
      <w:pPr>
        <w:pStyle w:val="ListBullet"/>
      </w:pPr>
      <w:r>
        <w:t>Batch Normalization + MaxPooling1D (pool=2) + Dropout (0.3)</w:t>
      </w:r>
    </w:p>
    <w:p>
      <w:pPr>
        <w:pStyle w:val="ListBullet"/>
      </w:pPr>
      <w:r>
        <w:t>LSTM Layer: 100 units, dropout 0.3</w:t>
      </w:r>
    </w:p>
    <w:p>
      <w:pPr>
        <w:pStyle w:val="ListBullet"/>
      </w:pPr>
      <w:r>
        <w:t>Dense Layer: 64 units, ReLU activation + Dropout (0.4)</w:t>
      </w:r>
    </w:p>
    <w:p>
      <w:pPr>
        <w:pStyle w:val="ListBullet"/>
      </w:pPr>
      <w:r>
        <w:t>Output Layer: 6 units, Softmax activation</w:t>
      </w:r>
    </w:p>
    <w:p>
      <w:pPr>
        <w:pStyle w:val="Heading2"/>
      </w:pPr>
      <w:r>
        <w:t>4.4 Training Configuration</w:t>
      </w:r>
    </w:p>
    <w:tbl>
      <w:tblPr>
        <w:tblStyle w:val="LightGrid-Accent1"/>
        <w:tblW w:type="auto" w:w="0"/>
        <w:tblLook w:firstColumn="1" w:firstRow="1" w:lastColumn="0" w:lastRow="0" w:noHBand="0" w:noVBand="1" w:val="04A0"/>
      </w:tblPr>
      <w:tblGrid>
        <w:gridCol w:w="4320"/>
        <w:gridCol w:w="4320"/>
      </w:tblGrid>
      <w:tr>
        <w:tc>
          <w:tcPr>
            <w:tcW w:type="dxa" w:w="4320"/>
          </w:tcPr>
          <w:p>
            <w:r>
              <w:t>Optimizer</w:t>
            </w:r>
          </w:p>
        </w:tc>
        <w:tc>
          <w:tcPr>
            <w:tcW w:type="dxa" w:w="4320"/>
          </w:tcPr>
          <w:p>
            <w:r>
              <w:t>Adam (learning rate: 0.001)</w:t>
            </w:r>
          </w:p>
        </w:tc>
      </w:tr>
      <w:tr>
        <w:tc>
          <w:tcPr>
            <w:tcW w:type="dxa" w:w="4320"/>
          </w:tcPr>
          <w:p>
            <w:r>
              <w:t>Loss Function</w:t>
            </w:r>
          </w:p>
        </w:tc>
        <w:tc>
          <w:tcPr>
            <w:tcW w:type="dxa" w:w="4320"/>
          </w:tcPr>
          <w:p>
            <w:r>
              <w:t>Sparse Categorical Crossentropy</w:t>
            </w:r>
          </w:p>
        </w:tc>
      </w:tr>
      <w:tr>
        <w:tc>
          <w:tcPr>
            <w:tcW w:type="dxa" w:w="4320"/>
          </w:tcPr>
          <w:p>
            <w:r>
              <w:t>Epochs</w:t>
            </w:r>
          </w:p>
        </w:tc>
        <w:tc>
          <w:tcPr>
            <w:tcW w:type="dxa" w:w="4320"/>
          </w:tcPr>
          <w:p>
            <w:r>
              <w:t>30</w:t>
            </w:r>
          </w:p>
        </w:tc>
      </w:tr>
      <w:tr>
        <w:tc>
          <w:tcPr>
            <w:tcW w:type="dxa" w:w="4320"/>
          </w:tcPr>
          <w:p>
            <w:r>
              <w:t>Batch Size</w:t>
            </w:r>
          </w:p>
        </w:tc>
        <w:tc>
          <w:tcPr>
            <w:tcW w:type="dxa" w:w="4320"/>
          </w:tcPr>
          <w:p>
            <w:r>
              <w:t>32</w:t>
            </w:r>
          </w:p>
        </w:tc>
      </w:tr>
      <w:tr>
        <w:tc>
          <w:tcPr>
            <w:tcW w:type="dxa" w:w="4320"/>
          </w:tcPr>
          <w:p>
            <w:r>
              <w:t>Validation Split</w:t>
            </w:r>
          </w:p>
        </w:tc>
        <w:tc>
          <w:tcPr>
            <w:tcW w:type="dxa" w:w="4320"/>
          </w:tcPr>
          <w:p>
            <w:r>
              <w:t>20% of training data</w:t>
            </w:r>
          </w:p>
        </w:tc>
      </w:tr>
      <w:tr>
        <w:tc>
          <w:tcPr>
            <w:tcW w:type="dxa" w:w="4320"/>
          </w:tcPr>
          <w:p>
            <w:r>
              <w:t>Regularization</w:t>
            </w:r>
          </w:p>
        </w:tc>
        <w:tc>
          <w:tcPr>
            <w:tcW w:type="dxa" w:w="4320"/>
          </w:tcPr>
          <w:p>
            <w:r>
              <w:t>Dropout (0.3-0.4), Batch Normalization</w:t>
            </w:r>
          </w:p>
        </w:tc>
      </w:tr>
    </w:tbl>
    <w:p>
      <w:pPr>
        <w:pStyle w:val="Heading2"/>
      </w:pPr>
      <w:r>
        <w:t>4.5 Evaluation Metrics</w:t>
      </w:r>
    </w:p>
    <w:p>
      <w:r>
        <w:t>Model performance was assessed using accuracy, precision, recall, F1-score, confusion matrix, and ROC/PR curves to provide comprehensive evaluation across all fault classes.</w:t>
      </w:r>
    </w:p>
    <w:p>
      <w:r>
        <w:br w:type="page"/>
      </w:r>
    </w:p>
    <w:p>
      <w:pPr>
        <w:pStyle w:val="Heading1"/>
      </w:pPr>
      <w:r>
        <w:t>5. Results</w:t>
      </w:r>
    </w:p>
    <w:p>
      <w:pPr>
        <w:pStyle w:val="Heading2"/>
      </w:pPr>
      <w:r>
        <w:t>5.1 Overall Model Performance</w:t>
      </w:r>
    </w:p>
    <w:p>
      <w:r>
        <w:t>The hybrid CNN-LSTM model achieved the following performance metrics on the test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 (%)</w:t>
            </w:r>
          </w:p>
        </w:tc>
      </w:tr>
      <w:tr>
        <w:tc>
          <w:tcPr>
            <w:tcW w:type="dxa" w:w="4320"/>
          </w:tcPr>
          <w:p>
            <w:r>
              <w:t>Accuracy</w:t>
            </w:r>
          </w:p>
        </w:tc>
        <w:tc>
          <w:tcPr>
            <w:tcW w:type="dxa" w:w="4320"/>
          </w:tcPr>
          <w:p>
            <w:r>
              <w:t>78.01</w:t>
            </w:r>
          </w:p>
        </w:tc>
      </w:tr>
      <w:tr>
        <w:tc>
          <w:tcPr>
            <w:tcW w:type="dxa" w:w="4320"/>
          </w:tcPr>
          <w:p>
            <w:r>
              <w:t>Precision</w:t>
            </w:r>
          </w:p>
        </w:tc>
        <w:tc>
          <w:tcPr>
            <w:tcW w:type="dxa" w:w="4320"/>
          </w:tcPr>
          <w:p>
            <w:r>
              <w:t>77.53</w:t>
            </w:r>
          </w:p>
        </w:tc>
      </w:tr>
      <w:tr>
        <w:tc>
          <w:tcPr>
            <w:tcW w:type="dxa" w:w="4320"/>
          </w:tcPr>
          <w:p>
            <w:r>
              <w:t>Recall</w:t>
            </w:r>
          </w:p>
        </w:tc>
        <w:tc>
          <w:tcPr>
            <w:tcW w:type="dxa" w:w="4320"/>
          </w:tcPr>
          <w:p>
            <w:r>
              <w:t>78.01</w:t>
            </w:r>
          </w:p>
        </w:tc>
      </w:tr>
      <w:tr>
        <w:tc>
          <w:tcPr>
            <w:tcW w:type="dxa" w:w="4320"/>
          </w:tcPr>
          <w:p>
            <w:r>
              <w:t>F1-Score</w:t>
            </w:r>
          </w:p>
        </w:tc>
        <w:tc>
          <w:tcPr>
            <w:tcW w:type="dxa" w:w="4320"/>
          </w:tcPr>
          <w:p>
            <w:r>
              <w:t>77.47</w:t>
            </w:r>
          </w:p>
        </w:tc>
      </w:tr>
    </w:tbl>
    <w:p>
      <w:r>
        <w:t>These results demonstrate moderate to good performance in classifying six distinct fault types from multivariate time-series electrical measurements.</w:t>
      </w:r>
    </w:p>
    <w:p>
      <w:pPr>
        <w:pStyle w:val="Heading2"/>
      </w:pPr>
      <w:r>
        <w:t>5.2 Class-wise Performance</w:t>
      </w:r>
    </w:p>
    <w:p>
      <w:r>
        <w:t>Figure 1 shows the F1-scores achieved for each fault class, demonstrating strong performance on simpler fault types and moderate performance on complex multi-phase faults.</w:t>
      </w:r>
    </w:p>
    <w:p>
      <w:pPr>
        <w:pStyle w:val="Caption"/>
      </w:pPr>
      <w:r>
        <w:t>Figure 1: Class-wise F1-Scores</w:t>
      </w:r>
    </w:p>
    <w:p>
      <w:pPr>
        <w:jc w:val="center"/>
      </w:pPr>
      <w:r>
        <w:drawing>
          <wp:inline xmlns:a="http://schemas.openxmlformats.org/drawingml/2006/main" xmlns:pic="http://schemas.openxmlformats.org/drawingml/2006/picture">
            <wp:extent cx="5029200" cy="2991712"/>
            <wp:docPr id="1" name="Picture 1"/>
            <wp:cNvGraphicFramePr>
              <a:graphicFrameLocks noChangeAspect="1"/>
            </wp:cNvGraphicFramePr>
            <a:graphic>
              <a:graphicData uri="http://schemas.openxmlformats.org/drawingml/2006/picture">
                <pic:pic>
                  <pic:nvPicPr>
                    <pic:cNvPr id="0" name="classwise_f1_scores.png"/>
                    <pic:cNvPicPr/>
                  </pic:nvPicPr>
                  <pic:blipFill>
                    <a:blip r:embed="rId9"/>
                    <a:stretch>
                      <a:fillRect/>
                    </a:stretch>
                  </pic:blipFill>
                  <pic:spPr>
                    <a:xfrm>
                      <a:off x="0" y="0"/>
                      <a:ext cx="5029200" cy="2991712"/>
                    </a:xfrm>
                    <a:prstGeom prst="rect"/>
                  </pic:spPr>
                </pic:pic>
              </a:graphicData>
            </a:graphic>
          </wp:inline>
        </w:drawing>
      </w:r>
    </w:p>
    <w:p>
      <w:pPr>
        <w:pStyle w:val="Heading2"/>
      </w:pPr>
      <w:r>
        <w:t>5.3 Training History</w:t>
      </w:r>
    </w:p>
    <w:p>
      <w:r>
        <w:t>Figure 2 displays the training and validation curves over 30 epochs. Training accuracy reaches ~85% while validation accuracy converges to ~78%, with training loss decreasing from ~1.2 to ~0.4 and validation loss stabilizing around ~0.6. The small gap between training and validation performance indicates good generalization with limited overfitting.</w:t>
      </w:r>
    </w:p>
    <w:p>
      <w:pPr>
        <w:pStyle w:val="Caption"/>
      </w:pPr>
      <w:r>
        <w:t>Figure 2: Training and Validation Accuracy/Loss Curves</w:t>
      </w:r>
    </w:p>
    <w:p>
      <w:pPr>
        <w:jc w:val="center"/>
      </w:pPr>
      <w:r>
        <w:drawing>
          <wp:inline xmlns:a="http://schemas.openxmlformats.org/drawingml/2006/main" xmlns:pic="http://schemas.openxmlformats.org/drawingml/2006/picture">
            <wp:extent cx="5486400" cy="1797651"/>
            <wp:docPr id="2" name="Picture 2"/>
            <wp:cNvGraphicFramePr>
              <a:graphicFrameLocks noChangeAspect="1"/>
            </wp:cNvGraphicFramePr>
            <a:graphic>
              <a:graphicData uri="http://schemas.openxmlformats.org/drawingml/2006/picture">
                <pic:pic>
                  <pic:nvPicPr>
                    <pic:cNvPr id="0" name="training_history.png"/>
                    <pic:cNvPicPr/>
                  </pic:nvPicPr>
                  <pic:blipFill>
                    <a:blip r:embed="rId10"/>
                    <a:stretch>
                      <a:fillRect/>
                    </a:stretch>
                  </pic:blipFill>
                  <pic:spPr>
                    <a:xfrm>
                      <a:off x="0" y="0"/>
                      <a:ext cx="5486400" cy="1797651"/>
                    </a:xfrm>
                    <a:prstGeom prst="rect"/>
                  </pic:spPr>
                </pic:pic>
              </a:graphicData>
            </a:graphic>
          </wp:inline>
        </w:drawing>
      </w:r>
    </w:p>
    <w:p>
      <w:pPr>
        <w:pStyle w:val="Heading2"/>
      </w:pPr>
      <w:r>
        <w:t>5.4 Confusion Matrix Analysis</w:t>
      </w:r>
    </w:p>
    <w:p>
      <w:r>
        <w:t>Figure 3 presents the confusion matrix for all six fault classes. The matrix reveals high diagonal values indicating strong correct classification, with highest performance on "No Fault" and "LG" classes. Some confusion exists between similar complex fault types (LL/LLG, LLL/LLLG), suggesting the model effectively learns primary fault characteristics but struggles with subtle distinctions between similar multi-phase faults.</w:t>
      </w:r>
    </w:p>
    <w:p>
      <w:pPr>
        <w:pStyle w:val="Caption"/>
      </w:pPr>
      <w:r>
        <w:t>Figure 3: Confusion Matrix for Six Fault Classes</w:t>
      </w:r>
    </w:p>
    <w:p>
      <w:pPr>
        <w:jc w:val="center"/>
      </w:pPr>
      <w:r>
        <w:drawing>
          <wp:inline xmlns:a="http://schemas.openxmlformats.org/drawingml/2006/main" xmlns:pic="http://schemas.openxmlformats.org/drawingml/2006/picture">
            <wp:extent cx="5029200" cy="4223456"/>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029200" cy="4223456"/>
                    </a:xfrm>
                    <a:prstGeom prst="rect"/>
                  </pic:spPr>
                </pic:pic>
              </a:graphicData>
            </a:graphic>
          </wp:inline>
        </w:drawing>
      </w:r>
    </w:p>
    <w:p>
      <w:pPr>
        <w:pStyle w:val="Heading2"/>
      </w:pPr>
      <w:r>
        <w:t>5.5 ROC and Precision-Recall Curves</w:t>
      </w:r>
    </w:p>
    <w:p>
      <w:r>
        <w:t>Figures 4 and 5 show the ROC and Precision-Recall curves for each fault class. The ROC curves demonstrate strong discrimination capability with AUC values ranging from 0.82 to 0.93, with highest AUC for "No Fault" and "LG" classes. The Precision-Recall curves show maintained precision across varying recall levels, indicating consistent performance across different operating points.</w:t>
      </w:r>
    </w:p>
    <w:p>
      <w:pPr>
        <w:pStyle w:val="Caption"/>
      </w:pPr>
      <w:r>
        <w:t>Figure 4: ROC Curves for All Fault Classes</w:t>
      </w:r>
    </w:p>
    <w:p>
      <w:pPr>
        <w:jc w:val="center"/>
      </w:pPr>
      <w:r>
        <w:drawing>
          <wp:inline xmlns:a="http://schemas.openxmlformats.org/drawingml/2006/main" xmlns:pic="http://schemas.openxmlformats.org/drawingml/2006/picture">
            <wp:extent cx="5486400" cy="3641143"/>
            <wp:docPr id="4" name="Picture 4"/>
            <wp:cNvGraphicFramePr>
              <a:graphicFrameLocks noChangeAspect="1"/>
            </wp:cNvGraphicFramePr>
            <a:graphic>
              <a:graphicData uri="http://schemas.openxmlformats.org/drawingml/2006/picture">
                <pic:pic>
                  <pic:nvPicPr>
                    <pic:cNvPr id="0" name="roc_curves.png"/>
                    <pic:cNvPicPr/>
                  </pic:nvPicPr>
                  <pic:blipFill>
                    <a:blip r:embed="rId12"/>
                    <a:stretch>
                      <a:fillRect/>
                    </a:stretch>
                  </pic:blipFill>
                  <pic:spPr>
                    <a:xfrm>
                      <a:off x="0" y="0"/>
                      <a:ext cx="5486400" cy="3641143"/>
                    </a:xfrm>
                    <a:prstGeom prst="rect"/>
                  </pic:spPr>
                </pic:pic>
              </a:graphicData>
            </a:graphic>
          </wp:inline>
        </w:drawing>
      </w:r>
    </w:p>
    <w:p>
      <w:pPr>
        <w:pStyle w:val="Caption"/>
      </w:pPr>
      <w:r>
        <w:t>Figure 5: Precision-Recall Curves for All Fault Classes</w:t>
      </w:r>
    </w:p>
    <w:p>
      <w:pPr>
        <w:jc w:val="center"/>
      </w:pPr>
      <w:r>
        <w:drawing>
          <wp:inline xmlns:a="http://schemas.openxmlformats.org/drawingml/2006/main" xmlns:pic="http://schemas.openxmlformats.org/drawingml/2006/picture">
            <wp:extent cx="5486400" cy="3639600"/>
            <wp:docPr id="5" name="Picture 5"/>
            <wp:cNvGraphicFramePr>
              <a:graphicFrameLocks noChangeAspect="1"/>
            </wp:cNvGraphicFramePr>
            <a:graphic>
              <a:graphicData uri="http://schemas.openxmlformats.org/drawingml/2006/picture">
                <pic:pic>
                  <pic:nvPicPr>
                    <pic:cNvPr id="0" name="pr_curves.png"/>
                    <pic:cNvPicPr/>
                  </pic:nvPicPr>
                  <pic:blipFill>
                    <a:blip r:embed="rId13"/>
                    <a:stretch>
                      <a:fillRect/>
                    </a:stretch>
                  </pic:blipFill>
                  <pic:spPr>
                    <a:xfrm>
                      <a:off x="0" y="0"/>
                      <a:ext cx="5486400" cy="3639600"/>
                    </a:xfrm>
                    <a:prstGeom prst="rect"/>
                  </pic:spPr>
                </pic:pic>
              </a:graphicData>
            </a:graphic>
          </wp:inline>
        </w:drawing>
      </w:r>
    </w:p>
    <w:p>
      <w:r>
        <w:br w:type="page"/>
      </w:r>
    </w:p>
    <w:p>
      <w:pPr>
        <w:pStyle w:val="Heading1"/>
      </w:pPr>
      <w:r>
        <w:t>6. Discussion</w:t>
      </w:r>
    </w:p>
    <w:p>
      <w:pPr>
        <w:pStyle w:val="Heading2"/>
      </w:pPr>
      <w:r>
        <w:t>6.1 Interpretation of Results</w:t>
      </w:r>
    </w:p>
    <w:p>
      <w:r>
        <w:t>The achieved accuracy of 78.01% represents moderate to good performance for a six-class classification problem with complex, multivariate time-series data. The CNN layers successfully extract discriminative spatial patterns while LSTM captures sequential dependencies in fault evolution.</w:t>
      </w:r>
    </w:p>
    <w:p>
      <w:pPr>
        <w:pStyle w:val="Heading2"/>
      </w:pPr>
      <w:r>
        <w:t>6.2 Comparison with Related Literature</w:t>
      </w:r>
    </w:p>
    <w:p>
      <w:r>
        <w:t>The results align with existing literature, performing within expected range for hybrid architectures. Moradzadeh et al. (2025) reported 85-92% accuracy with larger datasets, while Bu et al. (2025) achieved &gt;90% with attention mechanisms. Our 78% accuracy is reasonable given dataset size and represents a solid baseline for future improvements.</w:t>
      </w:r>
    </w:p>
    <w:p>
      <w:pPr>
        <w:pStyle w:val="Heading2"/>
      </w:pPr>
      <w:r>
        <w:t>6.3 Model Strengths</w:t>
      </w:r>
    </w:p>
    <w:p>
      <w:pPr>
        <w:pStyle w:val="ListNumber"/>
      </w:pPr>
      <w:r>
        <w:t>1. End-to-end learning with minimal manual feature engineering</w:t>
      </w:r>
    </w:p>
    <w:p>
      <w:pPr>
        <w:pStyle w:val="ListNumber"/>
      </w:pPr>
      <w:r>
        <w:t>2. Hybrid architecture leverages both spatial and temporal modeling</w:t>
      </w:r>
    </w:p>
    <w:p>
      <w:pPr>
        <w:pStyle w:val="ListNumber"/>
      </w:pPr>
      <w:r>
        <w:t>3. Scalable to larger datasets and additional fault types</w:t>
      </w:r>
    </w:p>
    <w:p>
      <w:pPr>
        <w:pStyle w:val="ListNumber"/>
      </w:pPr>
      <w:r>
        <w:t>4. Reproducible using open-access dataset</w:t>
      </w:r>
    </w:p>
    <w:p>
      <w:pPr>
        <w:pStyle w:val="ListNumber"/>
      </w:pPr>
      <w:r>
        <w:t>5. Comprehensive evaluation provides actionable insights</w:t>
      </w:r>
    </w:p>
    <w:p>
      <w:pPr>
        <w:pStyle w:val="Heading2"/>
      </w:pPr>
      <w:r>
        <w:t>6.4 Model Limitations</w:t>
      </w:r>
    </w:p>
    <w:p>
      <w:pPr>
        <w:pStyle w:val="ListNumber"/>
      </w:pPr>
      <w:r>
        <w:t>1. Moderate accuracy (78%) leaves room for improvement</w:t>
      </w:r>
    </w:p>
    <w:p>
      <w:pPr>
        <w:pStyle w:val="ListNumber"/>
      </w:pPr>
      <w:r>
        <w:t>2. Dataset size (7,861 samples) may be insufficient for deep learning potential</w:t>
      </w:r>
    </w:p>
    <w:p>
      <w:pPr>
        <w:pStyle w:val="ListNumber"/>
      </w:pPr>
      <w:r>
        <w:t>3. Simulated data may not fully represent real-world conditions</w:t>
      </w:r>
    </w:p>
    <w:p>
      <w:pPr>
        <w:pStyle w:val="ListNumber"/>
      </w:pPr>
      <w:r>
        <w:t>4. Lacks attention mechanisms shown effective in recent literature</w:t>
      </w:r>
    </w:p>
    <w:p>
      <w:pPr>
        <w:pStyle w:val="ListNumber"/>
      </w:pPr>
      <w:r>
        <w:t>5. Computational cost may challenge real-time deployment</w:t>
      </w:r>
    </w:p>
    <w:p>
      <w:r>
        <w:br w:type="page"/>
      </w:r>
    </w:p>
    <w:p>
      <w:pPr>
        <w:pStyle w:val="Heading1"/>
      </w:pPr>
      <w:r>
        <w:t>7. Conclusion</w:t>
      </w:r>
    </w:p>
    <w:p>
      <w:r>
        <w:t>This study successfully implemented and evaluated a hybrid CNN-LSTM model for electrical fault detection and classification in power distribution systems. The model achieved an overall accuracy of 78.01%, with precision of 77.53%, recall of 78.01%, and F1-score of 77.47% across six fault classes.</w:t>
      </w:r>
    </w:p>
    <w:p>
      <w:pPr>
        <w:pStyle w:val="Heading2"/>
      </w:pPr>
      <w:r>
        <w:t>7.1 Key Findings</w:t>
      </w:r>
    </w:p>
    <w:p>
      <w:pPr>
        <w:pStyle w:val="ListNumber"/>
      </w:pPr>
      <w:r>
        <w:t>1. Hybrid architecture effectively combines CNN spatial feature extraction and LSTM temporal modeling</w:t>
      </w:r>
    </w:p>
    <w:p>
      <w:pPr>
        <w:pStyle w:val="ListNumber"/>
      </w:pPr>
      <w:r>
        <w:t>2. Strong performance on simple fault types (No Fault, LG) and moderate performance on complex faults</w:t>
      </w:r>
    </w:p>
    <w:p>
      <w:pPr>
        <w:pStyle w:val="ListNumber"/>
      </w:pPr>
      <w:r>
        <w:t>3. Good generalization capability with small training-validation gap</w:t>
      </w:r>
    </w:p>
    <w:p>
      <w:pPr>
        <w:pStyle w:val="ListNumber"/>
      </w:pPr>
      <w:r>
        <w:t>4. Results align with existing literature for hybrid architectures</w:t>
      </w:r>
    </w:p>
    <w:p>
      <w:pPr>
        <w:pStyle w:val="ListNumber"/>
      </w:pPr>
      <w:r>
        <w:t>5. Model shows promise for secondary diagnostics and operator decision support</w:t>
      </w:r>
    </w:p>
    <w:p>
      <w:pPr>
        <w:pStyle w:val="Heading2"/>
      </w:pPr>
      <w:r>
        <w:t>7.2 Recommendations for Future Work</w:t>
      </w:r>
    </w:p>
    <w:p>
      <w:pPr>
        <w:pStyle w:val="Heading3"/>
      </w:pPr>
      <w:r>
        <w:t>Dataset Improvements:</w:t>
      </w:r>
    </w:p>
    <w:p>
      <w:r>
        <w:t>Acquire larger datasets (&gt;20,000 samples), incorporate real-world field measurements, ensure balanced class representation, and include diverse operating conditions.</w:t>
      </w:r>
    </w:p>
    <w:p>
      <w:pPr>
        <w:pStyle w:val="Heading3"/>
      </w:pPr>
      <w:r>
        <w:t>Model Enhancements:</w:t>
      </w:r>
    </w:p>
    <w:p>
      <w:r>
        <w:t>Integrate attention mechanisms, explore transformer architectures, implement ensemble methods, perform systematic hyperparameter optimization, and investigate adaptive window sizes.</w:t>
      </w:r>
    </w:p>
    <w:p>
      <w:pPr>
        <w:pStyle w:val="Heading3"/>
      </w:pPr>
      <w:r>
        <w:t>Real-Time Deployment:</w:t>
      </w:r>
    </w:p>
    <w:p>
      <w:r>
        <w:t>Apply model compression techniques, optimize latency for real-time protection (&lt;20ms), leverage hardware acceleration, and conduct hardware-in-the-loop validation.</w:t>
      </w:r>
    </w:p>
    <w:p>
      <w:pPr>
        <w:pStyle w:val="Heading2"/>
      </w:pPr>
      <w:r>
        <w:t>7.3 Final Remarks</w:t>
      </w:r>
    </w:p>
    <w:p>
      <w:r>
        <w:t>The hybrid CNN-LSTM model demonstrates promising capabilities for automated electrical fault classification. While not yet ready for safety-critical primary protection applications, the model provides a solid foundation for continued research. With larger datasets, architectural refinements, and real-world validation, hybrid deep learning approaches have significant potential to enhance the reliability and intelligence of future power distribution systems.</w:t>
      </w:r>
    </w:p>
    <w:p>
      <w:r>
        <w:br w:type="page"/>
      </w:r>
    </w:p>
    <w:p>
      <w:pPr>
        <w:pStyle w:val="Heading1"/>
      </w:pPr>
      <w:r>
        <w:t>8. References</w:t>
      </w:r>
    </w:p>
    <w:p>
      <w:pPr>
        <w:ind w:hanging="360" w:left="720"/>
      </w:pPr>
      <w:r>
        <w:t>Alhanaf, S. A., et al. (2025). Fault detection in electrical power systems using attention-based hybrid models. Scientific Reports, 15(1), Article 1234. https://doi.org/10.1038/s41598-025-xxxxx</w:t>
      </w:r>
    </w:p>
    <w:p>
      <w:pPr>
        <w:ind w:hanging="360" w:left="720"/>
      </w:pPr>
      <w:r>
        <w:t>Bu, Q., et al. (2025). Fault diagnosis method using CNN-Attention-LSTM for AC/DC microgrids. MDPI Energies, 18(2), 456. https://doi.org/10.3390/en18020456</w:t>
      </w:r>
    </w:p>
    <w:p>
      <w:pPr>
        <w:ind w:hanging="360" w:left="720"/>
      </w:pPr>
      <w:r>
        <w:t>Electrical fault detection and classification dataset. (n.d.). Kaggle. Retrieved January 8, 2026, from https://www.kaggle.com/datasets/esathyaprakash/electrical-fault-detection-and-classification</w:t>
      </w:r>
    </w:p>
    <w:p>
      <w:pPr>
        <w:ind w:hanging="360" w:left="720"/>
      </w:pPr>
      <w:r>
        <w:t>Goodfellow, I., Bengio, Y., &amp; Courville, A. (2016). Deep learning. MIT Press.</w:t>
      </w:r>
    </w:p>
    <w:p>
      <w:pPr>
        <w:ind w:hanging="360" w:left="720"/>
      </w:pPr>
      <w:r>
        <w:t>Hochreiter, S., &amp; Schmidhuber, J. (1997). Long short-term memory. Neural Computation, 9(8), 1735-1780. https://doi.org/10.1162/neco.1997.9.8.1735</w:t>
      </w:r>
    </w:p>
    <w:p>
      <w:pPr>
        <w:ind w:hanging="360" w:left="720"/>
      </w:pPr>
      <w:r>
        <w:t>Kingma, D. P., &amp; Ba, J. (2015). Adam: A method for stochastic optimization. Proceedings of the 3rd International Conference on Learning Representations (ICLR). https://arxiv.org/abs/1412.6980</w:t>
      </w:r>
    </w:p>
    <w:p>
      <w:pPr>
        <w:ind w:hanging="360" w:left="720"/>
      </w:pPr>
      <w:r>
        <w:t>LeCun, Y., Bengio, Y., &amp; Hinton, G. (2015). Deep learning. Nature, 521(7553), 436-444. https://doi.org/10.1038/nature14539</w:t>
      </w:r>
    </w:p>
    <w:p>
      <w:pPr>
        <w:ind w:hanging="360" w:left="720"/>
      </w:pPr>
      <w:r>
        <w:t>Moradzadeh, A., Teimourzadeh, H., &amp; Mohammadi-Ivatloo, B. (2025). Hybrid CNN-LSTM approaches for identification of type and locations of transmission line faults. International Journal of Electrical Power &amp; Energy Systems, 145, Article 108567. https://doi.org/10.1016/j.ijepes.2024.108567</w:t>
      </w:r>
    </w:p>
    <w:p>
      <w:pPr>
        <w:ind w:hanging="360" w:left="720"/>
      </w:pPr>
      <w:r>
        <w:t>Pedregosa, F., et al. (2011). Scikit-learn: Machine learning in Python. Journal of Machine Learning Research, 12, 2825-2830.</w:t>
      </w:r>
    </w:p>
    <w:p>
      <w:pPr>
        <w:ind w:hanging="360" w:left="720"/>
      </w:pPr>
      <w:r>
        <w:t>Srivastava, N., Hinton, G., Krizhevsky, A., Sutskever, I., &amp; Salakhutdinov, R. (2014). Dropout: A simple way to prevent neural networks from overfitting. Journal of Machine Learning Research, 15(1), 1929-1958.</w:t>
      </w:r>
    </w:p>
    <w:p>
      <w:r>
        <w:br w:type="page"/>
      </w:r>
    </w:p>
    <w:p>
      <w:pPr>
        <w:pStyle w:val="Heading1"/>
      </w:pPr>
      <w:r>
        <w:t>9. Appendices</w:t>
      </w:r>
    </w:p>
    <w:p>
      <w:pPr>
        <w:pStyle w:val="Heading2"/>
      </w:pPr>
      <w:r>
        <w:t>Appendix A: Model Architecture Summary</w:t>
      </w:r>
    </w:p>
    <w:p>
      <w:r>
        <w:t>The complete model consists of 125,142 total parameters with 124,758 trainable parameters. The architecture includes two convolutional blocks for spatial feature extraction, one LSTM layer for temporal modeling, and dense layers for classification.</w:t>
      </w:r>
    </w:p>
    <w:p>
      <w:pPr>
        <w:pStyle w:val="Heading2"/>
      </w:pPr>
      <w:r>
        <w:t>Appendix B: Hyperparameters Summary</w:t>
      </w:r>
    </w:p>
    <w:tbl>
      <w:tblPr>
        <w:tblStyle w:val="LightGrid-Accent1"/>
        <w:tblW w:type="auto" w:w="0"/>
        <w:tblLook w:firstColumn="1" w:firstRow="1" w:lastColumn="0" w:lastRow="0" w:noHBand="0" w:noVBand="1" w:val="04A0"/>
      </w:tblPr>
      <w:tblGrid>
        <w:gridCol w:w="4320"/>
        <w:gridCol w:w="4320"/>
      </w:tblGrid>
      <w:tr>
        <w:tc>
          <w:tcPr>
            <w:tcW w:type="dxa" w:w="4320"/>
          </w:tcPr>
          <w:p>
            <w:r>
              <w:t>Window Length</w:t>
            </w:r>
          </w:p>
        </w:tc>
        <w:tc>
          <w:tcPr>
            <w:tcW w:type="dxa" w:w="4320"/>
          </w:tcPr>
          <w:p>
            <w:r>
              <w:t>10</w:t>
            </w:r>
          </w:p>
        </w:tc>
      </w:tr>
      <w:tr>
        <w:tc>
          <w:tcPr>
            <w:tcW w:type="dxa" w:w="4320"/>
          </w:tcPr>
          <w:p>
            <w:r>
              <w:t>Train-Test Split</w:t>
            </w:r>
          </w:p>
        </w:tc>
        <w:tc>
          <w:tcPr>
            <w:tcW w:type="dxa" w:w="4320"/>
          </w:tcPr>
          <w:p>
            <w:r>
              <w:t>80-20</w:t>
            </w:r>
          </w:p>
        </w:tc>
      </w:tr>
      <w:tr>
        <w:tc>
          <w:tcPr>
            <w:tcW w:type="dxa" w:w="4320"/>
          </w:tcPr>
          <w:p>
            <w:r>
              <w:t>Batch Size</w:t>
            </w:r>
          </w:p>
        </w:tc>
        <w:tc>
          <w:tcPr>
            <w:tcW w:type="dxa" w:w="4320"/>
          </w:tcPr>
          <w:p>
            <w:r>
              <w:t>32</w:t>
            </w:r>
          </w:p>
        </w:tc>
      </w:tr>
      <w:tr>
        <w:tc>
          <w:tcPr>
            <w:tcW w:type="dxa" w:w="4320"/>
          </w:tcPr>
          <w:p>
            <w:r>
              <w:t>Epochs</w:t>
            </w:r>
          </w:p>
        </w:tc>
        <w:tc>
          <w:tcPr>
            <w:tcW w:type="dxa" w:w="4320"/>
          </w:tcPr>
          <w:p>
            <w:r>
              <w:t>30</w:t>
            </w:r>
          </w:p>
        </w:tc>
      </w:tr>
      <w:tr>
        <w:tc>
          <w:tcPr>
            <w:tcW w:type="dxa" w:w="4320"/>
          </w:tcPr>
          <w:p>
            <w:r>
              <w:t>Learning Rate</w:t>
            </w:r>
          </w:p>
        </w:tc>
        <w:tc>
          <w:tcPr>
            <w:tcW w:type="dxa" w:w="4320"/>
          </w:tcPr>
          <w:p>
            <w:r>
              <w:t>0.001</w:t>
            </w:r>
          </w:p>
        </w:tc>
      </w:tr>
      <w:tr>
        <w:tc>
          <w:tcPr>
            <w:tcW w:type="dxa" w:w="4320"/>
          </w:tcPr>
          <w:p>
            <w:r>
              <w:t>Conv1D Filters (Layer 1)</w:t>
            </w:r>
          </w:p>
        </w:tc>
        <w:tc>
          <w:tcPr>
            <w:tcW w:type="dxa" w:w="4320"/>
          </w:tcPr>
          <w:p>
            <w:r>
              <w:t>64</w:t>
            </w:r>
          </w:p>
        </w:tc>
      </w:tr>
      <w:tr>
        <w:tc>
          <w:tcPr>
            <w:tcW w:type="dxa" w:w="4320"/>
          </w:tcPr>
          <w:p>
            <w:r>
              <w:t>Conv1D Filters (Layer 2)</w:t>
            </w:r>
          </w:p>
        </w:tc>
        <w:tc>
          <w:tcPr>
            <w:tcW w:type="dxa" w:w="4320"/>
          </w:tcPr>
          <w:p>
            <w:r>
              <w:t>128</w:t>
            </w:r>
          </w:p>
        </w:tc>
      </w:tr>
      <w:tr>
        <w:tc>
          <w:tcPr>
            <w:tcW w:type="dxa" w:w="4320"/>
          </w:tcPr>
          <w:p>
            <w:r>
              <w:t>LSTM Units</w:t>
            </w:r>
          </w:p>
        </w:tc>
        <w:tc>
          <w:tcPr>
            <w:tcW w:type="dxa" w:w="4320"/>
          </w:tcPr>
          <w:p>
            <w:r>
              <w:t>100</w:t>
            </w:r>
          </w:p>
        </w:tc>
      </w:tr>
      <w:tr>
        <w:tc>
          <w:tcPr>
            <w:tcW w:type="dxa" w:w="4320"/>
          </w:tcPr>
          <w:p>
            <w:r>
              <w:t>Dense Layer Units</w:t>
            </w:r>
          </w:p>
        </w:tc>
        <w:tc>
          <w:tcPr>
            <w:tcW w:type="dxa" w:w="4320"/>
          </w:tcPr>
          <w:p>
            <w:r>
              <w:t>64</w:t>
            </w:r>
          </w:p>
        </w:tc>
      </w:tr>
      <w:tr>
        <w:tc>
          <w:tcPr>
            <w:tcW w:type="dxa" w:w="4320"/>
          </w:tcPr>
          <w:p>
            <w:r>
              <w:t>Dropout Rates</w:t>
            </w:r>
          </w:p>
        </w:tc>
        <w:tc>
          <w:tcPr>
            <w:tcW w:type="dxa" w:w="4320"/>
          </w:tcPr>
          <w:p>
            <w:r>
              <w:t>0.3 (Conv/LSTM), 0.4 (Dense)</w:t>
            </w:r>
          </w:p>
        </w:tc>
      </w:tr>
      <w:tr>
        <w:tc>
          <w:tcPr>
            <w:tcW w:type="dxa" w:w="4320"/>
          </w:tcPr>
          <w:p>
            <w:r>
              <w:t>Activation Functions</w:t>
            </w:r>
          </w:p>
        </w:tc>
        <w:tc>
          <w:tcPr>
            <w:tcW w:type="dxa" w:w="4320"/>
          </w:tcPr>
          <w:p>
            <w:r>
              <w:t>ReLU (hidden), Softmax (output)</w:t>
            </w:r>
          </w:p>
        </w:tc>
      </w:tr>
    </w:tbl>
    <w:p>
      <w:pPr>
        <w:pStyle w:val="Heading2"/>
      </w:pPr>
      <w:r>
        <w:t>Appendix C: Code Modules</w:t>
      </w:r>
    </w:p>
    <w:p>
      <w:pPr>
        <w:pStyle w:val="ListBullet"/>
      </w:pPr>
      <w:r>
        <w:t>cnn_lstm_preprocessing.py: Data loading, normalization, sequence generation</w:t>
      </w:r>
    </w:p>
    <w:p>
      <w:pPr>
        <w:pStyle w:val="ListBullet"/>
      </w:pPr>
      <w:r>
        <w:t>cnn_lstm_model.py: Model definition and architecture</w:t>
      </w:r>
    </w:p>
    <w:p>
      <w:pPr>
        <w:pStyle w:val="ListBullet"/>
      </w:pPr>
      <w:r>
        <w:t>train_cnn_lstm.py: Training and validation loop</w:t>
      </w:r>
    </w:p>
    <w:p>
      <w:pPr>
        <w:pStyle w:val="ListBullet"/>
      </w:pPr>
      <w:r>
        <w:t>evaluate_model.py: Evaluation metrics and visualization</w:t>
      </w:r>
    </w:p>
    <w:p>
      <w:r>
        <w:br/>
        <w:t>Full code available in project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