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rPr>
          <w:tblHeader w:val="true"/>
        </w:trPr>
        <w:tc>
          <w:tcPr>
            <w:tcW w:type="dxa" w:w="1417"/>
            <w:vAlign w:val="center"/>
            <w:shd w:fill="b4b4b4"/>
            <w:tcBorders>
              <w:start w:sz="24" w:val="single" w:color="#ffffff"/>
              <w:top w:sz="24" w:val="single" w:color="#ffffff"/>
              <w:end w:sz="24" w:val="single" w:color="#ffffff"/>
              <w:bottom w:sz="24" w:val="single" w:color="#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5A5A5A"/>
                <w:sz w:val="16"/>
              </w:rPr>
              <w:t>УРОВЕНЬ РИСКА</w:t>
            </w:r>
          </w:p>
        </w:tc>
        <w:tc>
          <w:tcPr>
            <w:tcW w:type="dxa" w:w="2268"/>
            <w:vAlign w:val="center"/>
            <w:shd w:fill="b4b4b4"/>
            <w:tcBorders>
              <w:start w:sz="24" w:val="single" w:color="#ffffff"/>
              <w:top w:sz="24" w:val="single" w:color="#ffffff"/>
              <w:end w:sz="24" w:val="single" w:color="#ffffff"/>
              <w:bottom w:sz="24" w:val="single" w:color="#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5A5A5A"/>
                <w:sz w:val="16"/>
              </w:rPr>
              <w:t>УЯЗВИМОСТЬ ИЛИ НЕДОСТАТОК МЕХАНИЗМА ЗАЩИТЫ</w:t>
            </w:r>
          </w:p>
        </w:tc>
        <w:tc>
          <w:tcPr>
            <w:tcW w:type="dxa" w:w="7370"/>
            <w:vAlign w:val="center"/>
            <w:shd w:fill="b4b4b4"/>
            <w:tcBorders>
              <w:start w:sz="24" w:val="single" w:color="#ffffff"/>
              <w:top w:sz="24" w:val="single" w:color="#ffffff"/>
              <w:end w:sz="24" w:val="single" w:color="#ffffff"/>
              <w:bottom w:sz="24" w:val="single" w:color="#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5A5A5A"/>
                <w:sz w:val="16"/>
              </w:rPr>
              <w:t>ОПИСАНИЕ</w:t>
            </w:r>
          </w:p>
        </w:tc>
        <w:tc>
          <w:tcPr>
            <w:tcW w:type="dxa" w:w="3061"/>
            <w:vAlign w:val="center"/>
            <w:shd w:fill="b4b4b4"/>
            <w:tcBorders>
              <w:start w:sz="24" w:val="single" w:color="#ffffff"/>
              <w:top w:sz="24" w:val="single" w:color="#ffffff"/>
              <w:end w:sz="24" w:val="single" w:color="#ffffff"/>
              <w:bottom w:sz="24" w:val="single" w:color="#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5A5A5A"/>
                <w:sz w:val="16"/>
              </w:rPr>
              <w:t>РЕКОМЕНДАЦИИ</w:t>
            </w:r>
          </w:p>
        </w:tc>
        <w:tc>
          <w:tcPr>
            <w:tcW w:type="dxa" w:w="1814"/>
            <w:vAlign w:val="center"/>
            <w:shd w:fill="b4b4b4"/>
            <w:tcBorders>
              <w:start w:sz="24" w:val="single" w:color="#ffffff"/>
              <w:top w:sz="24" w:val="single" w:color="#ffffff"/>
              <w:end w:sz="24" w:val="single" w:color="#ffffff"/>
              <w:bottom w:sz="24" w:val="single" w:color="#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5A5A5A"/>
                <w:sz w:val="16"/>
              </w:rPr>
              <w:t>УЯЗВИМЫЕ РЕСУРСЫ</w:t>
            </w:r>
          </w:p>
        </w:tc>
        <w:cantSplit/>
      </w:tr>
      <w:tr>
        <w:tc>
          <w:tcPr>
            <w:tcW w:type="dxa" w:w="1417"/>
            <w:vAlign w:val="center"/>
            <w:shd w:fill="b29700"/>
            <w:tcBorders>
              <w:start w:sz="24" w:val="single" w:color="#ffffff"/>
              <w:top w:sz="24" w:val="single" w:color="#ffffff"/>
              <w:end w:sz="24" w:val="single" w:color="#ffffff"/>
              <w:bottom w:sz="24" w:val="single" w:color="#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Средний</w:t>
            </w:r>
          </w:p>
        </w:tc>
        <w:tc>
          <w:tcPr>
            <w:tcW w:type="dxa" w:w="2268"/>
            <w:vAlign w:val="center"/>
            <w:shd w:fill="dadada"/>
            <w:tcBorders>
              <w:start w:sz="24" w:val="single" w:color="#ffffff"/>
              <w:top w:sz="24" w:val="single" w:color="#ffffff"/>
              <w:end w:sz="24" w:val="single" w:color="#ffffff"/>
              <w:bottom w:sz="24" w:val="single" w:color="#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SNMP 'GETBULK' Отражение DDoS</w:t>
            </w:r>
          </w:p>
        </w:tc>
        <w:tc>
          <w:tcPr>
            <w:tcW w:type="dxa" w:w="7370"/>
            <w:vAlign w:val="center"/>
            <w:tcBorders>
              <w:end w:sz="6" w:val="single" w:color="#dadada"/>
              <w:bottom w:sz="6" w:val="single" w:color="#dadada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000000"/>
                <w:sz w:val="14"/>
              </w:rPr>
              <w:t>Удаленный демон SNMP отвечает большим объемом данных на Запрос «GETBULK» с большим, чем обычно, значением для «максимальное количество повторений». Удаленный злоумышленник может использовать этот SNMP-сервер для провести отраженную распределенную атаку типа «отказ в обслуживании» на произвольный удаленный хост.</w:t>
            </w:r>
          </w:p>
        </w:tc>
        <w:tc>
          <w:tcPr>
            <w:tcW w:type="dxa" w:w="3061"/>
            <w:vAlign w:val="center"/>
            <w:tcBorders>
              <w:end w:sz="6" w:val="single" w:color="#dadada"/>
              <w:bottom w:sz="6" w:val="single" w:color="#dadada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000000"/>
                <w:sz w:val="14"/>
              </w:rPr>
              <w:t>Отключите службу SNMP на удаленном хосте, если вы ее не используете. В противном случае ограничьте и контролируйте доступ к этой службе, а также рассмотрите возможность изменение «публичной» строки сообщества по умолчанию.</w:t>
            </w:r>
          </w:p>
        </w:tc>
        <w:tc>
          <w:tcPr>
            <w:tcW w:type="dxa" w:w="1814"/>
            <w:vAlign w:val="center"/>
            <w:tcBorders>
              <w:end w:sz="6" w:val="single" w:color="#dadada"/>
              <w:bottom w:sz="6" w:val="single" w:color="#dadada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color w:val="000000"/>
                <w:sz w:val="14"/>
              </w:rPr>
              <w:t>172.18.124.153:161</w:t>
              <w:br/>
              <w:t>172.18.148.9:161</w:t>
              <w:br/>
              <w:t>172.18.28.204:161</w:t>
              <w:br/>
              <w:t>172.18.68.167:161</w:t>
              <w:br/>
              <w:t>172.18.68.3:161</w:t>
              <w:br/>
              <w:t>172.18.76.200:161</w:t>
              <w:br/>
              <w:t>172.18.76.201:161</w:t>
            </w:r>
          </w:p>
        </w:tc>
        <w:cantSplit/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