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145"/>
          <w:sz w:val="48"/>
        </w:rPr>
        <w:t>System Architecture &amp; Technical Design</w:t>
      </w:r>
    </w:p>
    <w:p>
      <w:pPr>
        <w:jc w:val="center"/>
      </w:pPr>
      <w:r>
        <w:rPr>
          <w:i/>
          <w:sz w:val="22"/>
        </w:rPr>
        <w:t>Architecture, processing boundaries, technology choices, deployment path and implementation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0.1 — Architecture Baseline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24 September 2026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Approved technical baseline for implementation planning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Core stack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Next.js + TypeScript; Python + FastAPI; browser JS/WASM; containerized processing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Primary constraint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Keep recurring infrastructure near $0 until real traffic justifies spend</w:t>
            </w:r>
          </w:p>
        </w:tc>
      </w:tr>
    </w:tbl>
    <w:p/>
    <w:p>
      <w:pPr>
        <w:pStyle w:val="Heading1"/>
      </w:pPr>
      <w:r>
        <w:t>1. Architecture 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Baseline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Application architecture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Modular monorepo with a Next.js web app plus a separately deployable Python processing service.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Processing model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Local-first hybrid: browser for safe/cheap operations; server workers only when native/heavy tooling is required.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MVP state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Anonymous/stateless by default. No database required for ordinary local operations.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Server jobs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Start synchronous for short bounded conversions; introduce queue/Redis only when benchmark data or traffic requires asynchronous jobs.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Temporary files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Prefer worker-local ephemeral storage for short jobs; use S3-compatible object storage only for jobs that require decoupling or larger transfers.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PDF browser stack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pdf-lib for structural manipulation; PDF.js for rendering/preview/text-layer access.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Server PDF structure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qpdf for low-level content-preserving transformations/validation where useful.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Office conversion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LibreOffice headless in isolated containers for DOCX↔PDF baseline.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OCR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Deferred to V1.1; Tesseract is the initial open-source candidate.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Avoid in proprietary MVP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PyMuPDF and Ghostscript under their AGPL variants unless the product is made AGPL-compatible or a commercial license is obtained.</w:t>
            </w:r>
          </w:p>
        </w:tc>
      </w:tr>
    </w:tbl>
    <w:p/>
    <w:p>
      <w:pPr>
        <w:pStyle w:val="Heading1"/>
      </w:pPr>
      <w:r>
        <w:t>2. Architectural Goals</w:t>
      </w:r>
    </w:p>
    <w:p>
      <w:pPr>
        <w:pStyle w:val="ListBullet"/>
      </w:pPr>
      <w:r>
        <w:t>Keep document bytes off the server whenever the browser can perform the operation safely and reliably.</w:t>
      </w:r>
    </w:p>
    <w:p>
      <w:pPr>
        <w:pStyle w:val="ListBullet"/>
      </w:pPr>
      <w:r>
        <w:t>Keep the web frontend independently deployable from heavyweight document processors.</w:t>
      </w:r>
    </w:p>
    <w:p>
      <w:pPr>
        <w:pStyle w:val="ListBullet"/>
      </w:pPr>
      <w:r>
        <w:t>Prevent one malformed or expensive file from exhausting the public web application.</w:t>
      </w:r>
    </w:p>
    <w:p>
      <w:pPr>
        <w:pStyle w:val="ListBullet"/>
      </w:pPr>
      <w:r>
        <w:t>Avoid premature infrastructure: no mandatory Redis, PostgreSQL, Kubernetes or always-on worker fleet for MVP.</w:t>
      </w:r>
    </w:p>
    <w:p>
      <w:pPr>
        <w:pStyle w:val="ListBullet"/>
      </w:pPr>
      <w:r>
        <w:t>Allow later migration from synchronous jobs to queued jobs without changing user-facing tool contracts.</w:t>
      </w:r>
    </w:p>
    <w:p>
      <w:pPr>
        <w:pStyle w:val="ListBullet"/>
      </w:pPr>
      <w:r>
        <w:t>Make every processing decision observable, testable and traceable to the SRS.</w:t>
      </w:r>
    </w:p>
    <w:p>
      <w:pPr>
        <w:pStyle w:val="Heading1"/>
      </w:pPr>
      <w:r>
        <w:t>3. Logical Architecture</w:t>
      </w:r>
    </w:p>
    <w:p>
      <w:r>
        <w:t>The browser is both the user interface and, for many tools, the processing environment. Next.js delivers indexable tool pages, application code and lightweight control endpoints. When a tool requires native conversion, the browser uploads directly or through a controlled API path to the processing service. FastAPI validates job metadata and delegates work to a constrained processing adapter. The processing adapter invokes purpose-built engines inside an isolated container/process boundary. Results are streamed back or exposed through a short-lived download object.</w:t>
      </w:r>
    </w:p>
    <w:p>
      <w:r>
        <w:t>Primary flow:</w:t>
      </w:r>
    </w:p>
    <w:p>
      <w:pPr>
        <w:pStyle w:val="ListNumber"/>
      </w:pPr>
      <w:r>
        <w:t>User opens a statically/server-rendered tool page from the Next.js application.</w:t>
      </w:r>
    </w:p>
    <w:p>
      <w:pPr>
        <w:pStyle w:val="ListNumber"/>
      </w:pPr>
      <w:r>
        <w:t>The tool registry identifies the operation as LOCAL, SERVER or HYBRID.</w:t>
      </w:r>
    </w:p>
    <w:p>
      <w:pPr>
        <w:pStyle w:val="ListNumber"/>
      </w:pPr>
      <w:r>
        <w:t>LOCAL: browser validates, processes and downloads without document upload.</w:t>
      </w:r>
    </w:p>
    <w:p>
      <w:pPr>
        <w:pStyle w:val="ListNumber"/>
      </w:pPr>
      <w:r>
        <w:t>SERVER: browser obtains job/upload authorization, uploads, and receives job state/result.</w:t>
      </w:r>
    </w:p>
    <w:p>
      <w:pPr>
        <w:pStyle w:val="ListNumber"/>
      </w:pPr>
      <w:r>
        <w:t>Processing service validates the file again, applies resource limits and invokes the selected engine.</w:t>
      </w:r>
    </w:p>
    <w:p>
      <w:pPr>
        <w:pStyle w:val="ListNumber"/>
      </w:pPr>
      <w:r>
        <w:t>Output is validated, returned through a short-lived download path, and temporary artifacts are deleted.</w:t>
      </w:r>
    </w:p>
    <w:p>
      <w:pPr>
        <w:pStyle w:val="ListNumber"/>
      </w:pPr>
      <w:r>
        <w:t>Analytics records only safe operational events and coarse metrics.</w:t>
      </w:r>
    </w:p>
    <w:p>
      <w:pPr>
        <w:pStyle w:val="Heading1"/>
      </w:pPr>
      <w:r>
        <w:t>4. MVP Processing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9EEF5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2541"/>
            <w:shd w:fill="E9EEF5"/>
          </w:tcPr>
          <w:p>
            <w:r/>
            <w:r>
              <w:rPr>
                <w:b/>
                <w:sz w:val="17"/>
              </w:rPr>
              <w:t>Mode</w:t>
            </w:r>
          </w:p>
        </w:tc>
        <w:tc>
          <w:tcPr>
            <w:tcW w:type="dxa" w:w="2541"/>
            <w:shd w:fill="E9EEF5"/>
          </w:tcPr>
          <w:p>
            <w:r/>
            <w:r>
              <w:rPr>
                <w:b/>
                <w:sz w:val="17"/>
              </w:rPr>
              <w:t>Primary engine / approach</w:t>
            </w:r>
          </w:p>
        </w:tc>
        <w:tc>
          <w:tcPr>
            <w:tcW w:type="dxa" w:w="2541"/>
            <w:shd w:fill="E9EEF5"/>
          </w:tcPr>
          <w:p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Merge PDF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pdf-lib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Page-copy operation is well suited to browser processing; no upload required.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Split PDF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pdf-lib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Structural page extraction can remain on-device.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Organize/Reorder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PDF.js previews + pdf-lib export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PDF.js renders thumbnails; pdf-lib writes final order.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Extract pages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pdf-lib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Page selection/copy is local and low-cost.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Delete pages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pdf-lib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Same page-operation core as extract/organize.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Rotate pages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pdf-lib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Page rotation metadata/content transformation is browser-suitable.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Images → PDF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Browser image APIs + pdf-lib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Excellent mobile/privacy use case; no server needed.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 → JPG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 first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PDF.js canvas rendering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Rendering can happen in-browser; ZIP packaging can also be client-side.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Remove metadata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pdf-lib plus targeted metadata cleanup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Privacy-aligned; validate what metadata classes are actually removed.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 → Text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 first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PDF.js text content API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Works for text-layer PDFs; scanned files require future OCR.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Compress PDF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On-device engine in a dedicated worker (pdf-lib, fflate, browser image re-encoding); no server engine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True PDF compression varies by content. Do not promise strong compression until benchmarked.</w:t>
            </w:r>
            <w:r>
              <w:rPr>
                <w:b w:val="0"/>
                <w:sz w:val="17"/>
              </w:rPr>
              <w:t xml:space="preserve"> Benchmarked in M5A (ADR-025); a result is offered only if it is at least 1% smaller.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 → Word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SERVER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LibreOffice/other conversion adapter after benchmark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High-fidelity conversion requires server/native tooling; PDF→DOCX quality must be benchmarked before launch.</w:t>
            </w:r>
            <w:r>
              <w:rPr>
                <w:b w:val="0"/>
                <w:sz w:val="17"/>
              </w:rPr>
              <w:t xml:space="preserve"> Deferred to V1.1 after the M5B benchmark (ADR-027).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Word → PDF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SERVER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LibreOffice headless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Mature headless office conversion path; fonts/layout must be controlled.</w:t>
            </w:r>
          </w:p>
        </w:tc>
      </w:tr>
    </w:tbl>
    <w:p/>
    <w:p>
      <w:pPr>
        <w:pStyle w:val="Heading1"/>
      </w:pPr>
      <w:r>
        <w:t>5. Technology Selection and Licensing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9EEF5"/>
          </w:tcPr>
          <w:p>
            <w:r/>
            <w:r>
              <w:rPr>
                <w:b/>
                <w:sz w:val="17"/>
              </w:rPr>
              <w:t>Technology</w:t>
            </w:r>
          </w:p>
        </w:tc>
        <w:tc>
          <w:tcPr>
            <w:tcW w:type="dxa" w:w="2541"/>
            <w:shd w:fill="E9EEF5"/>
          </w:tcPr>
          <w:p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2541"/>
            <w:shd w:fill="E9EEF5"/>
          </w:tcPr>
          <w:p>
            <w:r/>
            <w:r>
              <w:rPr>
                <w:b/>
                <w:sz w:val="17"/>
              </w:rPr>
              <w:t>License posture</w:t>
            </w:r>
          </w:p>
        </w:tc>
        <w:tc>
          <w:tcPr>
            <w:tcW w:type="dxa" w:w="2541"/>
            <w:shd w:fill="E9EEF5"/>
          </w:tcPr>
          <w:p>
            <w:r/>
            <w:r>
              <w:rPr>
                <w:b/>
                <w:sz w:val="17"/>
              </w:rPr>
              <w:t>Architecture decision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pdf-lib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Create/modify PDFs in browser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MIT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Approved for MVP browser structural operations.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PDF.js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Render/preview/extract text in browser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Apache-2.0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Approved for page previews, PDF→image and text-layer extraction.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FastAPI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Processing control API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MIT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Approved.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qpdf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Low-level PDF transformations/inspection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Apache-2.0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Approved server-side candidate.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LibreOffice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DOCX/PDF office conversion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MPL 2.0 with additional bundled licenses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Approved candidate; run as isolated external process/container and retain required notices.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Tesseract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Future OCR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Apache-2.0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Approved V1.1 candidate, not MVP dependency.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PyMuPDF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Fast PDF processing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AGPL or commercial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Do not use in proprietary MVP without commercial license/legal decision.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Ghostscript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Compression/rendering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AGPL or commercial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b w:val="0"/>
                <w:sz w:val="17"/>
              </w:rPr>
              <w:t>Do not use in proprietary SaaS MVP without commercial license/legal decision.</w:t>
            </w:r>
          </w:p>
        </w:tc>
      </w:tr>
    </w:tbl>
    <w:p/>
    <w:p>
      <w:r>
        <w:t>Licensing references checked in September 2026: PDF.js is Apache-2.0; pdf-lib and FastAPI are MIT; qpdf and Tesseract are Apache-2.0; LibreOffice is distributed primarily under MPL 2.0; PyMuPDF and Ghostscript use AGPL/commercial dual-licensing. These are engineering screening decisions, not legal advice.</w:t>
      </w:r>
    </w:p>
    <w:p>
      <w:pPr>
        <w:pStyle w:val="Heading1"/>
      </w:pPr>
      <w:r>
        <w:t>6. Monorepo Structure</w:t>
      </w:r>
    </w:p>
    <w:p>
      <w:r>
        <w:t>Recommended repository layout:</w:t>
      </w:r>
    </w:p>
    <w:p>
      <w:r>
        <w:t>apps/</w:t>
        <w:br/>
        <w:t xml:space="preserve">  web/                    Next.js application</w:t>
        <w:br/>
        <w:t>services/</w:t>
        <w:br/>
        <w:t xml:space="preserve">  processor/              FastAPI service and processing adapters</w:t>
        <w:br/>
        <w:t>packages/</w:t>
        <w:br/>
        <w:t xml:space="preserve">  ui/                     shared accessible UI primitives</w:t>
        <w:br/>
        <w:t xml:space="preserve">  tool-registry/          tool metadata, routes, processing mode, limits</w:t>
        <w:br/>
        <w:t xml:space="preserve">  pdf-browser/            pdf-lib/PDF.js wrappers and browser workers</w:t>
        <w:br/>
        <w:t xml:space="preserve">  validation/             shared MIME/signature/limit definitions</w:t>
        <w:br/>
        <w:t xml:space="preserve">  analytics/              safe event contracts</w:t>
        <w:br/>
        <w:t xml:space="preserve">  config/                 lint/TS/shared configuration</w:t>
        <w:br/>
        <w:t>infra/</w:t>
        <w:br/>
        <w:t xml:space="preserve">  docker/                 processor images and local composition</w:t>
        <w:br/>
        <w:t xml:space="preserve">  deploy/                 deployment definitions when chosen</w:t>
        <w:br/>
        <w:t>docs/</w:t>
        <w:br/>
        <w:t xml:space="preserve">  adr/                    architecture decision records</w:t>
        <w:br/>
        <w:t xml:space="preserve">  runbooks/               operational procedures</w:t>
        <w:br/>
        <w:t>tests/</w:t>
        <w:br/>
        <w:t xml:space="preserve">  fixtures/               benign/corrupt/adversarial document fixtures</w:t>
        <w:br/>
      </w:r>
    </w:p>
    <w:p>
      <w:pPr>
        <w:pStyle w:val="Heading1"/>
      </w:pPr>
      <w:r>
        <w:t>7. Frontend Architecture</w:t>
      </w:r>
    </w:p>
    <w:p>
      <w:pPr>
        <w:pStyle w:val="ListBullet"/>
      </w:pPr>
      <w:r>
        <w:t>Next.js App Router for tool pages, guides and application shell.</w:t>
      </w:r>
    </w:p>
    <w:p>
      <w:pPr>
        <w:pStyle w:val="ListBullet"/>
      </w:pPr>
      <w:r>
        <w:t>Server-render/static content for SEO; processing UI hydrates only where interaction is needed.</w:t>
      </w:r>
    </w:p>
    <w:p>
      <w:pPr>
        <w:pStyle w:val="ListBullet"/>
      </w:pPr>
      <w:r>
        <w:t>A central tool registry defines slug, category, accepted types, processing mode, privacy label, limits and related tools.</w:t>
      </w:r>
    </w:p>
    <w:p>
      <w:pPr>
        <w:pStyle w:val="ListBullet"/>
      </w:pPr>
      <w:r>
        <w:t>Heavy PDF.js/pdf-lib modules are lazy-loaded per tool; avoid placing them in the global application bundle.</w:t>
      </w:r>
    </w:p>
    <w:p>
      <w:pPr>
        <w:pStyle w:val="ListBullet"/>
      </w:pPr>
      <w:r>
        <w:t>Use Web Workers for CPU-heavy browser operations so large files do not freeze the UI.</w:t>
      </w:r>
    </w:p>
    <w:p>
      <w:pPr>
        <w:pStyle w:val="ListBullet"/>
      </w:pPr>
      <w:r>
        <w:t>Use accessible non-drag alternatives for all drag/drop/reorder flows.</w:t>
      </w:r>
    </w:p>
    <w:p>
      <w:pPr>
        <w:pStyle w:val="ListBullet"/>
      </w:pPr>
      <w:r>
        <w:t>Client-side output should use Blob/Object URLs and revoke them after download/session cleanup.</w:t>
      </w:r>
    </w:p>
    <w:p>
      <w:pPr>
        <w:pStyle w:val="Heading1"/>
      </w:pPr>
      <w:r>
        <w:t>8. Processing Service Architecture</w:t>
      </w:r>
    </w:p>
    <w:p>
      <w:r>
        <w:t>FastAPI is a control plane, not the document engine itself. Each conversion engine sits behind an adapter with a common contract: validate → prepare workspace → execute with limits → validate output → publish/stream → cleanup.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API layer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Request validation, job IDs, limits, response schema, auth/rate hooks.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Job workspace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Unique temporary directory owned by one job; no shared user filenames.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Engine adapter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Builds safe command arguments and invokes LibreOffice/qpdf/etc. without shell interpolation.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Resource guard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Wall-clock timeout, memory/CPU/process/file/output limits.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Output validator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Checks expected MIME/signature, non-empty output and basic parseability.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Cleanup manager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Deletes job workspace on success/failure; startup janitor removes stale leftovers.</w:t>
            </w:r>
          </w:p>
        </w:tc>
      </w:tr>
    </w:tbl>
    <w:p/>
    <w:p>
      <w:pPr>
        <w:pStyle w:val="Heading1"/>
      </w:pPr>
      <w:r>
        <w:t>9. Job Model</w:t>
      </w:r>
    </w:p>
    <w:p>
      <w:r>
        <w:t>MVP should not introduce a queue merely because queues are common. Start with bounded synchronous server jobs if benchmarked conversions complete reliably within hosting limits. The API contract should nevertheless expose a job identifier and state model so asynchronous execution can be introduced without redesign.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CREATED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Request accepted; no processing yet.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UPLOADING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Input transfer in progress when applicable.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VALIDATING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Server verifies input and limits.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PROCESSING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Engine executing.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SUCCEEDED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Output validated and available.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Terminal failure with safe error category.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EXPIRED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Output/job no longer available.</w:t>
            </w:r>
          </w:p>
        </w:tc>
      </w:tr>
    </w:tbl>
    <w:p/>
    <w:p>
      <w:pPr>
        <w:pStyle w:val="Heading1"/>
      </w:pPr>
      <w:r>
        <w:t>10. API Boundary</w:t>
      </w:r>
    </w:p>
    <w:p>
      <w:r>
        <w:t>Initial internal API shape (illustrative; exact OpenAPI is produced later):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Method / path</w:t>
            </w:r>
          </w:p>
        </w:tc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POST /v1/jobs/{tool}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Create a server-processing job and return job metadata/upload instructions.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POST /v1/jobs/{id}/input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Small-job upload path if direct object upload is not used.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GET /v1/jobs/{id}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Retrieve safe job state/progress.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GET /v1/jobs/{id}/download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Authorized short-lived output download/redirect.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DELETE /v1/jobs/{id}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Best-effort user-requested early cleanup/cancellation.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GET /health/live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Process liveness.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GET /health/ready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Dependency/engine readiness.</w:t>
            </w:r>
          </w:p>
        </w:tc>
      </w:tr>
    </w:tbl>
    <w:p/>
    <w:p>
      <w:r>
        <w:t>Public developer API is explicitly not part of MVP; these endpoints are internal application contracts.</w:t>
      </w:r>
    </w:p>
    <w:p>
      <w:pPr>
        <w:pStyle w:val="Heading1"/>
      </w:pPr>
      <w:r>
        <w:t>11. File Lifecycle</w:t>
      </w:r>
    </w:p>
    <w:p>
      <w:pPr>
        <w:pStyle w:val="ListNumber"/>
      </w:pPr>
      <w:r>
        <w:t>Browser validates extension, MIME hint, count and configured limits.</w:t>
      </w:r>
    </w:p>
    <w:p>
      <w:pPr>
        <w:pStyle w:val="ListNumber"/>
      </w:pPr>
      <w:r>
        <w:t>For local tools, bytes remain in browser memory/temporary browser objects and are never sent to processing services.</w:t>
      </w:r>
    </w:p>
    <w:p>
      <w:pPr>
        <w:pStyle w:val="ListNumber"/>
      </w:pPr>
      <w:r>
        <w:t>For server tools, a random job ID is created; original filename is metadata only and never trusted as a path.</w:t>
      </w:r>
    </w:p>
    <w:p>
      <w:pPr>
        <w:pStyle w:val="ListNumber"/>
      </w:pPr>
      <w:r>
        <w:t>Server validates magic/signature and document constraints again.</w:t>
      </w:r>
    </w:p>
    <w:p>
      <w:pPr>
        <w:pStyle w:val="ListNumber"/>
      </w:pPr>
      <w:r>
        <w:t>Input is written to a job-scoped temporary location or short-lived object key.</w:t>
      </w:r>
    </w:p>
    <w:p>
      <w:pPr>
        <w:pStyle w:val="ListNumber"/>
      </w:pPr>
      <w:r>
        <w:t>Engine runs under resource limits and produces output into the same isolated job workspace.</w:t>
      </w:r>
    </w:p>
    <w:p>
      <w:pPr>
        <w:pStyle w:val="ListNumber"/>
      </w:pPr>
      <w:r>
        <w:t>Output is validated before release.</w:t>
      </w:r>
    </w:p>
    <w:p>
      <w:pPr>
        <w:pStyle w:val="ListNumber"/>
      </w:pPr>
      <w:r>
        <w:t>User receives a short-lived download.</w:t>
      </w:r>
    </w:p>
    <w:p>
      <w:pPr>
        <w:pStyle w:val="ListNumber"/>
      </w:pPr>
      <w:r>
        <w:t>Normal cleanup runs immediately after completion where compatible with download delivery; otherwise lifecycle expiry removes the object.</w:t>
      </w:r>
    </w:p>
    <w:p>
      <w:pPr>
        <w:pStyle w:val="ListNumber"/>
      </w:pPr>
      <w:r>
        <w:t>A janitor/lifecycle rule independently deletes stale artifacts so application crashes cannot create indefinite retention.</w:t>
      </w:r>
    </w:p>
    <w:p>
      <w:pPr>
        <w:pStyle w:val="Heading1"/>
      </w:pPr>
      <w:r>
        <w:t>12. Database, Redis and Storage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9EEF5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389"/>
            <w:shd w:fill="E9EEF5"/>
          </w:tcPr>
          <w:p>
            <w:r/>
            <w:r>
              <w:rPr>
                <w:b/>
                <w:sz w:val="17"/>
              </w:rPr>
              <w:t>MVP decision</w:t>
            </w:r>
          </w:p>
        </w:tc>
        <w:tc>
          <w:tcPr>
            <w:tcW w:type="dxa" w:w="3389"/>
            <w:shd w:fill="E9EEF5"/>
          </w:tcPr>
          <w:p>
            <w:r/>
            <w:r>
              <w:rPr>
                <w:b/>
                <w:sz w:val="17"/>
              </w:rPr>
              <w:t>When to add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Not required for anonymous local flows. Avoid until persistent job/account/business state exists.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Accounts, billing, saved workflows, durable async job history.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Redis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Not required initially.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Queueing, distributed rate limits, worker coordination or caching justified by traffic.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Object storage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Optional for MVP server conversions; prefer ephemeral worker disk for small synchronous jobs.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Async jobs, large uploads, multi-instance workers, decoupled downloads.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Cloudflare R2 candidate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Good future temporary object store because Standard tier includes 10 GB-month, 1M Class A and 10M Class B operations monthly, with no Internet egress fees as of Sep 2026.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b w:val="0"/>
                <w:sz w:val="17"/>
              </w:rPr>
              <w:t>Use when object storage becomes operationally useful.</w:t>
            </w:r>
          </w:p>
        </w:tc>
      </w:tr>
    </w:tbl>
    <w:p/>
    <w:p>
      <w:pPr>
        <w:pStyle w:val="Heading1"/>
      </w:pPr>
      <w:r>
        <w:t>13. Deployment Strategy: Cheap First</w:t>
      </w:r>
    </w:p>
    <w:p>
      <w:r>
        <w:t>Do not put the commercial product on a hosting plan whose free tier is explicitly non-commercial. For example, Vercel's current Hobby terms limit that plan to personal/non-commercial use. The web app should therefore use a commercial-compatible low-cost deployment option at launch, while local development can remain free.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Topology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Development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Local Next.js + local Docker processor; no cloud database/Redis.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Private alpha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Web deployment + one small processor instance/service; ephemeral disk; no queue.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Public MVP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CDN/web deployment + isolated processor; optional R2 temporary storage; rate limits and monitoring.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Growth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Separate API and worker pool; queue/Redis; object storage; autoscaling workers.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Scale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Regional/static web edge + independently scaled processing pools by workload; durable job store and cost controls.</w:t>
            </w:r>
          </w:p>
        </w:tc>
      </w:tr>
    </w:tbl>
    <w:p/>
    <w:p>
      <w:pPr>
        <w:pStyle w:val="Heading1"/>
      </w:pPr>
      <w:r>
        <w:t>14. Compression Decision</w:t>
      </w:r>
    </w:p>
    <w:p>
      <w:r>
        <w:t>Compression is the one P0 tool that requires a benchmark spike before its final implementation is frozen. pdf-lib can rewrite documents but is not a universal high-ratio optimizer. Ghostscript is technically attractive but its AGPL/commercial licensing makes it unsuitable for a closed proprietary SaaS without a commercial license. The architecture therefore defines Compress PDF as HYBRID and requires a benchmark of permissively licensed/local approaches before launch. If strong compression cannot be delivered safely and legally at acceptable cost, ship a clearly scoped optimization mode rather than making misleading compression claims.</w:t>
      </w:r>
      <w:r>
        <w:t xml:space="preserve"> Outcome (M5A, ADR-025): the benchmark showed an on-device engine is sufficient, so Compress PDF shipped as LOCAL with no server engine.</w:t>
      </w:r>
    </w:p>
    <w:p>
      <w:pPr>
        <w:pStyle w:val="Heading1"/>
      </w:pPr>
      <w:r>
        <w:t>15. PDF↔Word Decision</w:t>
      </w:r>
    </w:p>
    <w:p>
      <w:r>
        <w:t>Word→PDF via LibreOffice is a reasonable MVP baseline. PDF→Word is harder: PDF is a fixed-layout format and conversion quality varies substantially. A technical spike must benchmark representative documents before P0 launch commitment. If quality is unacceptable, PDF→Word moves to V1.1 rather than shipping a poor tool merely because the PRD originally listed it.</w:t>
      </w:r>
      <w:r>
        <w:t xml:space="preserve"> Outcome (M5B, ADR-027): no candidate passed every fidelity gate, so PDF→Word moves to V1.1.</w:t>
      </w:r>
    </w:p>
    <w:p>
      <w:pPr>
        <w:pStyle w:val="Heading1"/>
      </w:pPr>
      <w:r>
        <w:t>16.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ADR</w:t>
            </w:r>
          </w:p>
        </w:tc>
        <w:tc>
          <w:tcPr>
            <w:tcW w:type="dxa" w:w="5083"/>
            <w:shd w:fill="E9EEF5"/>
          </w:tcPr>
          <w:p>
            <w:r/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ADR-001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Use local-first hybrid processing.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ADR-002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Use Next.js + TypeScript for web.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ADR-003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Use Python + FastAPI as server processing control plane.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ADR-004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Use pdf-lib + PDF.js for browser PDF operations.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ADR-005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Use LibreOffice headless as initial Office conversion candidate.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ADR-006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Avoid AGPL document engines in proprietary MVP unless commercially licensed.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ADR-007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Do not require PostgreSQL or Redis before a real use case exists.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ADR-008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Design synchronous MVP jobs with an async-compatible state contract.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ADR-009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b w:val="0"/>
                <w:sz w:val="17"/>
              </w:rPr>
              <w:t>Prefer ephemeral storage; add object storage only when decoupling is valuable.</w:t>
            </w:r>
          </w:p>
        </w:tc>
      </w:tr>
    </w:tbl>
    <w:p/>
    <w:p>
      <w:pPr>
        <w:pStyle w:val="Heading1"/>
      </w:pPr>
      <w:r>
        <w:t>17. Required Technical Spikes Before Coding All Features</w:t>
      </w:r>
    </w:p>
    <w:p>
      <w:pPr>
        <w:pStyle w:val="ListNumber"/>
      </w:pPr>
      <w:r>
        <w:t>Benchmark browser merge/split/reorder on representative 10, 50, 100 and large-page-count PDFs.</w:t>
      </w:r>
    </w:p>
    <w:p>
      <w:pPr>
        <w:pStyle w:val="ListNumber"/>
      </w:pPr>
      <w:r>
        <w:t>Benchmark PDF.js page rendering and PDF→JPG memory behavior on mid-range mobile hardware.</w:t>
      </w:r>
    </w:p>
    <w:p>
      <w:pPr>
        <w:pStyle w:val="ListNumber"/>
      </w:pPr>
      <w:r>
        <w:t>Benchmark compression candidates and define truthful compression modes.</w:t>
      </w:r>
    </w:p>
    <w:p>
      <w:pPr>
        <w:pStyle w:val="ListNumber"/>
      </w:pPr>
      <w:r>
        <w:t>Benchmark LibreOffice DOCX→PDF fidelity with fonts, tables, images and page breaks.</w:t>
      </w:r>
    </w:p>
    <w:p>
      <w:pPr>
        <w:pStyle w:val="ListNumber"/>
      </w:pPr>
      <w:r>
        <w:t>Benchmark PDF→DOCX candidate quality; decide whether it remains MVP.</w:t>
      </w:r>
    </w:p>
    <w:p>
      <w:pPr>
        <w:pStyle w:val="ListNumber"/>
      </w:pPr>
      <w:r>
        <w:t>Measure processor container cold start, memory and execution time on the cheapest intended hosting class.</w:t>
      </w:r>
    </w:p>
    <w:p>
      <w:pPr>
        <w:pStyle w:val="ListNumber"/>
      </w:pPr>
      <w:r>
        <w:t>Test corrupt, encrypted, oversized and adversarial fixture handling.</w:t>
      </w:r>
    </w:p>
    <w:p>
      <w:pPr>
        <w:pStyle w:val="Heading1"/>
      </w:pPr>
      <w:r>
        <w:t>18. Sources Reviewed for Technology Decisions</w:t>
      </w:r>
    </w:p>
    <w:p>
      <w:pPr>
        <w:pStyle w:val="ListBullet"/>
      </w:pPr>
      <w:r>
        <w:t>Mozilla PDF.js — Apache License 2.0 and browser PDF rendering platform.</w:t>
      </w:r>
    </w:p>
    <w:p>
      <w:pPr>
        <w:pStyle w:val="ListBullet"/>
      </w:pPr>
      <w:r>
        <w:t>pdf-lib GitHub — MIT-licensed JavaScript PDF creation/modification library.</w:t>
      </w:r>
    </w:p>
    <w:p>
      <w:pPr>
        <w:pStyle w:val="ListBullet"/>
      </w:pPr>
      <w:r>
        <w:t>FastAPI official documentation/GitHub — MIT license.</w:t>
      </w:r>
    </w:p>
    <w:p>
      <w:pPr>
        <w:pStyle w:val="ListBullet"/>
      </w:pPr>
      <w:r>
        <w:t>qpdf GitHub — Apache-2.0 content-preserving PDF transformer.</w:t>
      </w:r>
    </w:p>
    <w:p>
      <w:pPr>
        <w:pStyle w:val="ListBullet"/>
      </w:pPr>
      <w:r>
        <w:t>LibreOffice official licensing — MPL 2.0 primary distribution license with bundled third-party notices.</w:t>
      </w:r>
    </w:p>
    <w:p>
      <w:pPr>
        <w:pStyle w:val="ListBullet"/>
      </w:pPr>
      <w:r>
        <w:t>Tesseract official repository — Apache-2.0 OCR engine.</w:t>
      </w:r>
    </w:p>
    <w:p>
      <w:pPr>
        <w:pStyle w:val="ListBullet"/>
      </w:pPr>
      <w:r>
        <w:t>PyMuPDF licensing — AGPL or commercial license.</w:t>
      </w:r>
    </w:p>
    <w:p>
      <w:pPr>
        <w:pStyle w:val="ListBullet"/>
      </w:pPr>
      <w:r>
        <w:t>Ghostscript licensing/FAQ — AGPL or commercial licensing for SaaS/proprietary scenarios.</w:t>
      </w:r>
    </w:p>
    <w:p>
      <w:pPr>
        <w:pStyle w:val="ListBullet"/>
      </w:pPr>
      <w:r>
        <w:t>Cloudflare R2 pricing — current free allowance and no Internet egress fees.</w:t>
      </w:r>
    </w:p>
    <w:p>
      <w:pPr>
        <w:pStyle w:val="ListBullet"/>
      </w:pPr>
      <w:r>
        <w:t>Vercel Terms — Hobby plan restricted to personal/non-commercial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Architecture baseline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Document &amp; File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1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31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31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1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