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145"/>
          <w:sz w:val="48"/>
        </w:rPr>
        <w:t>DevOps &amp; Deployment Plan</w:t>
      </w:r>
    </w:p>
    <w:p>
      <w:pPr>
        <w:jc w:val="center"/>
      </w:pPr>
      <w:r>
        <w:rPr>
          <w:i/>
          <w:sz w:val="22"/>
        </w:rPr>
        <w:t>Environments, CI/CD, container delivery, observability, rollback and low-cost production operations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Field</w:t>
            </w:r>
          </w:p>
        </w:tc>
        <w:tc>
          <w:tcPr>
            <w:tcW w:type="dxa" w:w="5083"/>
            <w:shd w:fill="EEF2F6"/>
          </w:tcPr>
          <w:p>
            <w:r/>
            <w:r>
              <w:rPr>
                <w:b/>
                <w:sz w:val="17"/>
              </w:rPr>
              <w:t>Value</w:t>
            </w:r>
          </w:p>
        </w:tc>
      </w:tr>
      <w:tr>
        <w:tc>
          <w:tcPr>
            <w:tcW w:type="dxa" w:w="5083"/>
            <w:vAlign w:val="top"/>
          </w:tcPr>
          <w:p>
            <w:r/>
            <w:r>
              <w:rPr>
                <w:b w:val="0"/>
                <w:sz w:val="17"/>
              </w:rPr>
              <w:t>Version</w:t>
            </w:r>
          </w:p>
        </w:tc>
        <w:tc>
          <w:tcPr>
            <w:tcW w:type="dxa" w:w="5083"/>
            <w:vAlign w:val="top"/>
          </w:tcPr>
          <w:p>
            <w:r/>
            <w:r>
              <w:rPr>
                <w:b w:val="0"/>
                <w:sz w:val="17"/>
              </w:rPr>
              <w:t>0.1 — Baseline</w:t>
            </w:r>
          </w:p>
        </w:tc>
      </w:tr>
      <w:tr>
        <w:tc>
          <w:tcPr>
            <w:tcW w:type="dxa" w:w="5083"/>
            <w:vAlign w:val="top"/>
          </w:tcPr>
          <w:p>
            <w:r/>
            <w:r>
              <w:rPr>
                <w:b w:val="0"/>
                <w:sz w:val="17"/>
              </w:rPr>
              <w:t>Date</w:t>
            </w:r>
          </w:p>
        </w:tc>
        <w:tc>
          <w:tcPr>
            <w:tcW w:type="dxa" w:w="5083"/>
            <w:vAlign w:val="top"/>
          </w:tcPr>
          <w:p>
            <w:r/>
            <w:r>
              <w:rPr>
                <w:b w:val="0"/>
                <w:sz w:val="17"/>
              </w:rPr>
              <w:t>24 September 2026</w:t>
            </w:r>
          </w:p>
        </w:tc>
      </w:tr>
      <w:tr>
        <w:tc>
          <w:tcPr>
            <w:tcW w:type="dxa" w:w="5083"/>
            <w:vAlign w:val="top"/>
          </w:tcPr>
          <w:p>
            <w:r/>
            <w:r>
              <w:rPr>
                <w:b w:val="0"/>
                <w:sz w:val="17"/>
              </w:rPr>
              <w:t>Status</w:t>
            </w:r>
          </w:p>
        </w:tc>
        <w:tc>
          <w:tcPr>
            <w:tcW w:type="dxa" w:w="5083"/>
            <w:vAlign w:val="top"/>
          </w:tcPr>
          <w:p>
            <w:r/>
            <w:r>
              <w:rPr>
                <w:b w:val="0"/>
                <w:sz w:val="17"/>
              </w:rPr>
              <w:t>Implementation planning baseline</w:t>
            </w:r>
          </w:p>
        </w:tc>
      </w:tr>
      <w:tr>
        <w:tc>
          <w:tcPr>
            <w:tcW w:type="dxa" w:w="5083"/>
            <w:vAlign w:val="top"/>
          </w:tcPr>
          <w:p>
            <w:r/>
            <w:r>
              <w:rPr>
                <w:b w:val="0"/>
                <w:sz w:val="17"/>
              </w:rPr>
              <w:t>Project</w:t>
            </w:r>
          </w:p>
        </w:tc>
        <w:tc>
          <w:tcPr>
            <w:tcW w:type="dxa" w:w="5083"/>
            <w:vAlign w:val="top"/>
          </w:tcPr>
          <w:p>
            <w:r/>
            <w:r>
              <w:rPr>
                <w:b w:val="0"/>
                <w:sz w:val="17"/>
              </w:rPr>
              <w:t>Document &amp; File Platform</w:t>
            </w:r>
          </w:p>
        </w:tc>
      </w:tr>
    </w:tbl>
    <w:p/>
    <w:p>
      <w:pPr>
        <w:pStyle w:val="Heading1"/>
      </w:pPr>
      <w:r>
        <w:t>1. Deployment Principle</w:t>
      </w:r>
    </w:p>
    <w:p>
      <w:r>
        <w:t>Start simple enough to operate alone, but keep clean boundaries. Next.js officially supports Node.js and Docker deployments with full feature support; self-hosting guidance recommends a reverse proxy in front of the Next.js server to handle malformed requests, slow connections, payload limits and rate limiting.</w:t>
      </w:r>
    </w:p>
    <w:p>
      <w:pPr>
        <w:pStyle w:val="Heading1"/>
      </w:pPr>
      <w:r>
        <w:t>2. Environments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Environment</w:t>
            </w:r>
          </w:p>
        </w:tc>
        <w:tc>
          <w:tcPr>
            <w:tcW w:type="dxa" w:w="3389"/>
            <w:shd w:fill="EEF2F6"/>
          </w:tcPr>
          <w:p>
            <w:r/>
            <w:r>
              <w:rPr>
                <w:b/>
                <w:sz w:val="17"/>
              </w:rPr>
              <w:t>Purpose</w:t>
            </w:r>
          </w:p>
        </w:tc>
        <w:tc>
          <w:tcPr>
            <w:tcW w:type="dxa" w:w="3389"/>
            <w:shd w:fill="EEF2F6"/>
          </w:tcPr>
          <w:p>
            <w:r/>
            <w:r>
              <w:rPr>
                <w:b/>
                <w:sz w:val="17"/>
              </w:rPr>
              <w:t>Data</w:t>
            </w:r>
          </w:p>
        </w:tc>
      </w:tr>
      <w:tr>
        <w:tc>
          <w:tcPr>
            <w:tcW w:type="dxa" w:w="3389"/>
            <w:vAlign w:val="top"/>
          </w:tcPr>
          <w:p>
            <w:r/>
            <w:r>
              <w:rPr>
                <w:b w:val="0"/>
                <w:sz w:val="17"/>
              </w:rPr>
              <w:t>Local</w:t>
            </w:r>
          </w:p>
        </w:tc>
        <w:tc>
          <w:tcPr>
            <w:tcW w:type="dxa" w:w="3389"/>
            <w:vAlign w:val="top"/>
          </w:tcPr>
          <w:p>
            <w:r/>
            <w:r>
              <w:rPr>
                <w:b w:val="0"/>
                <w:sz w:val="17"/>
              </w:rPr>
              <w:t>Daily development; web native dev server + processor via Docker where useful</w:t>
            </w:r>
          </w:p>
        </w:tc>
        <w:tc>
          <w:tcPr>
            <w:tcW w:type="dxa" w:w="3389"/>
            <w:vAlign w:val="top"/>
          </w:tcPr>
          <w:p>
            <w:r/>
            <w:r>
              <w:rPr>
                <w:b w:val="0"/>
                <w:sz w:val="17"/>
              </w:rPr>
              <w:t>Synthetic fixtures only</w:t>
            </w:r>
          </w:p>
        </w:tc>
      </w:tr>
      <w:tr>
        <w:tc>
          <w:tcPr>
            <w:tcW w:type="dxa" w:w="3389"/>
            <w:vAlign w:val="top"/>
          </w:tcPr>
          <w:p>
            <w:r/>
            <w:r>
              <w:rPr>
                <w:b w:val="0"/>
                <w:sz w:val="17"/>
              </w:rPr>
              <w:t>Preview/PR</w:t>
            </w:r>
          </w:p>
        </w:tc>
        <w:tc>
          <w:tcPr>
            <w:tcW w:type="dxa" w:w="3389"/>
            <w:vAlign w:val="top"/>
          </w:tcPr>
          <w:p>
            <w:r/>
            <w:r>
              <w:rPr>
                <w:b w:val="0"/>
                <w:sz w:val="17"/>
              </w:rPr>
              <w:t>Frontend review and smoke testing where cost permits</w:t>
            </w:r>
          </w:p>
        </w:tc>
        <w:tc>
          <w:tcPr>
            <w:tcW w:type="dxa" w:w="3389"/>
            <w:vAlign w:val="top"/>
          </w:tcPr>
          <w:p>
            <w:r/>
            <w:r>
              <w:rPr>
                <w:b w:val="0"/>
                <w:sz w:val="17"/>
              </w:rPr>
              <w:t>Synthetic fixtures</w:t>
            </w:r>
          </w:p>
        </w:tc>
      </w:tr>
      <w:tr>
        <w:tc>
          <w:tcPr>
            <w:tcW w:type="dxa" w:w="3389"/>
            <w:vAlign w:val="top"/>
          </w:tcPr>
          <w:p>
            <w:r/>
            <w:r>
              <w:rPr>
                <w:b w:val="0"/>
                <w:sz w:val="17"/>
              </w:rPr>
              <w:t>Staging</w:t>
            </w:r>
          </w:p>
        </w:tc>
        <w:tc>
          <w:tcPr>
            <w:tcW w:type="dxa" w:w="3389"/>
            <w:vAlign w:val="top"/>
          </w:tcPr>
          <w:p>
            <w:r/>
            <w:r>
              <w:rPr>
                <w:b w:val="0"/>
                <w:sz w:val="17"/>
              </w:rPr>
              <w:t>Production-like integration, security, E2E and migration rehearsal</w:t>
            </w:r>
          </w:p>
        </w:tc>
        <w:tc>
          <w:tcPr>
            <w:tcW w:type="dxa" w:w="3389"/>
            <w:vAlign w:val="top"/>
          </w:tcPr>
          <w:p>
            <w:r/>
            <w:r>
              <w:rPr>
                <w:b w:val="0"/>
                <w:sz w:val="17"/>
              </w:rPr>
              <w:t>Synthetic/non-sensitive fixtures</w:t>
            </w:r>
          </w:p>
        </w:tc>
      </w:tr>
      <w:tr>
        <w:tc>
          <w:tcPr>
            <w:tcW w:type="dxa" w:w="3389"/>
            <w:vAlign w:val="top"/>
          </w:tcPr>
          <w:p>
            <w:r/>
            <w:r>
              <w:rPr>
                <w:b w:val="0"/>
                <w:sz w:val="17"/>
              </w:rPr>
              <w:t>Production</w:t>
            </w:r>
          </w:p>
        </w:tc>
        <w:tc>
          <w:tcPr>
            <w:tcW w:type="dxa" w:w="3389"/>
            <w:vAlign w:val="top"/>
          </w:tcPr>
          <w:p>
            <w:r/>
            <w:r>
              <w:rPr>
                <w:b w:val="0"/>
                <w:sz w:val="17"/>
              </w:rPr>
              <w:t>Public service</w:t>
            </w:r>
          </w:p>
        </w:tc>
        <w:tc>
          <w:tcPr>
            <w:tcW w:type="dxa" w:w="3389"/>
            <w:vAlign w:val="top"/>
          </w:tcPr>
          <w:p>
            <w:r/>
            <w:r>
              <w:rPr>
                <w:b w:val="0"/>
                <w:sz w:val="17"/>
              </w:rPr>
              <w:t>Real user files only under temporary processing policy</w:t>
            </w:r>
          </w:p>
        </w:tc>
      </w:tr>
    </w:tbl>
    <w:p/>
    <w:p>
      <w:pPr>
        <w:pStyle w:val="Heading1"/>
      </w:pPr>
      <w:r>
        <w:t>3. Repository &amp; Branching</w:t>
      </w:r>
    </w:p>
    <w:p>
      <w:pPr>
        <w:pStyle w:val="ListBullet"/>
      </w:pPr>
      <w:r>
        <w:t>GitHub monorepo; protected main branch.</w:t>
      </w:r>
    </w:p>
    <w:p>
      <w:pPr>
        <w:pStyle w:val="ListBullet"/>
      </w:pPr>
      <w:r>
        <w:t>Short-lived feature branches; pull request required for material changes.</w:t>
      </w:r>
    </w:p>
    <w:p>
      <w:pPr>
        <w:pStyle w:val="ListBullet"/>
      </w:pPr>
      <w:r>
        <w:t>Conventional or clearly scoped commit messages; one logical concern per PR where practical.</w:t>
      </w:r>
    </w:p>
    <w:p>
      <w:pPr>
        <w:pStyle w:val="ListBullet"/>
      </w:pPr>
      <w:r>
        <w:t>No direct production secrets in repository, issues or CI logs.</w:t>
      </w:r>
    </w:p>
    <w:p>
      <w:pPr>
        <w:pStyle w:val="ListBullet"/>
      </w:pPr>
      <w:r>
        <w:t>Architecture/requirements changes update docs/ADR in the same PR when material.</w:t>
      </w:r>
    </w:p>
    <w:p>
      <w:pPr>
        <w:pStyle w:val="Heading1"/>
      </w:pPr>
      <w:r>
        <w:t>4. CI/CD</w:t>
      </w:r>
    </w:p>
    <w:p>
      <w:r>
        <w:t>GitHub Actions is the baseline CI/CD platform; GitHub documents workflows as automation for build, test and deployment pipelines triggered by repository events.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Workflow</w:t>
            </w:r>
          </w:p>
        </w:tc>
        <w:tc>
          <w:tcPr>
            <w:tcW w:type="dxa" w:w="3389"/>
            <w:shd w:fill="EEF2F6"/>
          </w:tcPr>
          <w:p>
            <w:r/>
            <w:r>
              <w:rPr>
                <w:b/>
                <w:sz w:val="17"/>
              </w:rPr>
              <w:t>Trigger</w:t>
            </w:r>
          </w:p>
        </w:tc>
        <w:tc>
          <w:tcPr>
            <w:tcW w:type="dxa" w:w="3389"/>
            <w:shd w:fill="EEF2F6"/>
          </w:tcPr>
          <w:p>
            <w:r/>
            <w:r>
              <w:rPr>
                <w:b/>
                <w:sz w:val="17"/>
              </w:rPr>
              <w:t>Jobs</w:t>
            </w:r>
          </w:p>
        </w:tc>
      </w:tr>
      <w:tr>
        <w:tc>
          <w:tcPr>
            <w:tcW w:type="dxa" w:w="3389"/>
            <w:vAlign w:val="top"/>
          </w:tcPr>
          <w:p>
            <w:r/>
            <w:r>
              <w:rPr>
                <w:b w:val="0"/>
                <w:sz w:val="17"/>
              </w:rPr>
              <w:t>ci.yml</w:t>
            </w:r>
          </w:p>
        </w:tc>
        <w:tc>
          <w:tcPr>
            <w:tcW w:type="dxa" w:w="3389"/>
            <w:vAlign w:val="top"/>
          </w:tcPr>
          <w:p>
            <w:r/>
            <w:r>
              <w:rPr>
                <w:b w:val="0"/>
                <w:sz w:val="17"/>
              </w:rPr>
              <w:t>Pull request / push</w:t>
            </w:r>
          </w:p>
        </w:tc>
        <w:tc>
          <w:tcPr>
            <w:tcW w:type="dxa" w:w="3389"/>
            <w:vAlign w:val="top"/>
          </w:tcPr>
          <w:p>
            <w:r/>
            <w:r>
              <w:rPr>
                <w:b w:val="0"/>
                <w:sz w:val="17"/>
              </w:rPr>
              <w:t>lint, types, unit, integration, web build, processor build, Chromium smoke</w:t>
            </w:r>
          </w:p>
        </w:tc>
      </w:tr>
      <w:tr>
        <w:tc>
          <w:tcPr>
            <w:tcW w:type="dxa" w:w="3389"/>
            <w:vAlign w:val="top"/>
          </w:tcPr>
          <w:p>
            <w:r/>
            <w:r>
              <w:rPr>
                <w:b w:val="0"/>
                <w:sz w:val="17"/>
              </w:rPr>
              <w:t>security.yml</w:t>
            </w:r>
          </w:p>
        </w:tc>
        <w:tc>
          <w:tcPr>
            <w:tcW w:type="dxa" w:w="3389"/>
            <w:vAlign w:val="top"/>
          </w:tcPr>
          <w:p>
            <w:r/>
            <w:r>
              <w:rPr>
                <w:b w:val="0"/>
                <w:sz w:val="17"/>
              </w:rPr>
              <w:t>PR + scheduled</w:t>
            </w:r>
          </w:p>
        </w:tc>
        <w:tc>
          <w:tcPr>
            <w:tcW w:type="dxa" w:w="3389"/>
            <w:vAlign w:val="top"/>
          </w:tcPr>
          <w:p>
            <w:r/>
            <w:r>
              <w:rPr>
                <w:b w:val="0"/>
                <w:sz w:val="17"/>
              </w:rPr>
              <w:t>dependency/container/code scanning as configured</w:t>
            </w:r>
          </w:p>
        </w:tc>
      </w:tr>
      <w:tr>
        <w:tc>
          <w:tcPr>
            <w:tcW w:type="dxa" w:w="3389"/>
            <w:vAlign w:val="top"/>
          </w:tcPr>
          <w:p>
            <w:r/>
            <w:r>
              <w:rPr>
                <w:b w:val="0"/>
                <w:sz w:val="17"/>
              </w:rPr>
              <w:t>release.yml</w:t>
            </w:r>
          </w:p>
        </w:tc>
        <w:tc>
          <w:tcPr>
            <w:tcW w:type="dxa" w:w="3389"/>
            <w:vAlign w:val="top"/>
          </w:tcPr>
          <w:p>
            <w:r/>
            <w:r>
              <w:rPr>
                <w:b w:val="0"/>
                <w:sz w:val="17"/>
              </w:rPr>
              <w:t>main/release tag</w:t>
            </w:r>
          </w:p>
        </w:tc>
        <w:tc>
          <w:tcPr>
            <w:tcW w:type="dxa" w:w="3389"/>
            <w:vAlign w:val="top"/>
          </w:tcPr>
          <w:p>
            <w:r/>
            <w:r>
              <w:rPr>
                <w:b w:val="0"/>
                <w:sz w:val="17"/>
              </w:rPr>
              <w:t>full QA gate, image build, deploy staging, smoke, production promotion</w:t>
            </w:r>
          </w:p>
        </w:tc>
      </w:tr>
      <w:tr>
        <w:tc>
          <w:tcPr>
            <w:tcW w:type="dxa" w:w="3389"/>
            <w:vAlign w:val="top"/>
          </w:tcPr>
          <w:p>
            <w:r/>
            <w:r>
              <w:rPr>
                <w:b w:val="0"/>
                <w:sz w:val="17"/>
              </w:rPr>
              <w:t>scheduled-regression.yml</w:t>
            </w:r>
          </w:p>
        </w:tc>
        <w:tc>
          <w:tcPr>
            <w:tcW w:type="dxa" w:w="3389"/>
            <w:vAlign w:val="top"/>
          </w:tcPr>
          <w:p>
            <w:r/>
            <w:r>
              <w:rPr>
                <w:b w:val="0"/>
                <w:sz w:val="17"/>
              </w:rPr>
              <w:t>Weekly/selected cadence</w:t>
            </w:r>
          </w:p>
        </w:tc>
        <w:tc>
          <w:tcPr>
            <w:tcW w:type="dxa" w:w="3389"/>
            <w:vAlign w:val="top"/>
          </w:tcPr>
          <w:p>
            <w:r/>
            <w:r>
              <w:rPr>
                <w:b w:val="0"/>
                <w:sz w:val="17"/>
              </w:rPr>
              <w:t>expanded fixture/browser regression; dependency freshness signals</w:t>
            </w:r>
          </w:p>
        </w:tc>
      </w:tr>
    </w:tbl>
    <w:p/>
    <w:p>
      <w:pPr>
        <w:pStyle w:val="Heading1"/>
      </w:pPr>
      <w:r>
        <w:t>5. Container Strategy</w:t>
      </w:r>
    </w:p>
    <w:p>
      <w:pPr>
        <w:pStyle w:val="ListBullet"/>
      </w:pPr>
      <w:r>
        <w:t>Processor always ships as a minimal production container because native document engines need reproducible isolation.</w:t>
      </w:r>
    </w:p>
    <w:p>
      <w:pPr>
        <w:pStyle w:val="ListBullet"/>
      </w:pPr>
      <w:r>
        <w:t>Next.js may deploy as Node.js or Docker; use standalone Docker output if the chosen host benefits from one artifact.</w:t>
      </w:r>
    </w:p>
    <w:p>
      <w:pPr>
        <w:pStyle w:val="ListBullet"/>
      </w:pPr>
      <w:r>
        <w:t>Use multi-stage builds; exclude compilers/dev dependencies from runtime image where possible.</w:t>
      </w:r>
    </w:p>
    <w:p>
      <w:pPr>
        <w:pStyle w:val="ListBullet"/>
      </w:pPr>
      <w:r>
        <w:t>Run containers non-root; pin runtime/base versions; health checks; graceful shutdown.</w:t>
      </w:r>
    </w:p>
    <w:p>
      <w:pPr>
        <w:pStyle w:val="ListBullet"/>
      </w:pPr>
      <w:r>
        <w:t>Do not run LibreOffice or other converters inside the public Next.js process.</w:t>
      </w:r>
    </w:p>
    <w:p>
      <w:pPr>
        <w:pStyle w:val="Heading1"/>
      </w:pPr>
      <w:r>
        <w:t>6. Initial Production Topology</w:t>
      </w:r>
    </w:p>
    <w:p>
      <w:r>
        <w:t>Baseline: DNS/CDN/reverse proxy → Next.js web service; server-required jobs → separate FastAPI processor service/container. No Redis/PostgreSQL until justified. Temporary server files remain ephemeral when practical; object storage is introduced when asynchronous/decoupled delivery requires it.</w:t>
      </w:r>
    </w:p>
    <w:p>
      <w:pPr>
        <w:pStyle w:val="Heading1"/>
      </w:pPr>
      <w:r>
        <w:t>7. Hosting Selection Criteria</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Criterion</w:t>
            </w:r>
          </w:p>
        </w:tc>
        <w:tc>
          <w:tcPr>
            <w:tcW w:type="dxa" w:w="5083"/>
            <w:shd w:fill="EEF2F6"/>
          </w:tcPr>
          <w:p>
            <w:r/>
            <w:r>
              <w:rPr>
                <w:b/>
                <w:sz w:val="17"/>
              </w:rPr>
              <w:t>Requirement</w:t>
            </w:r>
          </w:p>
        </w:tc>
      </w:tr>
      <w:tr>
        <w:tc>
          <w:tcPr>
            <w:tcW w:type="dxa" w:w="5083"/>
            <w:vAlign w:val="top"/>
          </w:tcPr>
          <w:p>
            <w:r/>
            <w:r>
              <w:rPr>
                <w:b w:val="0"/>
                <w:sz w:val="17"/>
              </w:rPr>
              <w:t>Commercial use</w:t>
            </w:r>
          </w:p>
        </w:tc>
        <w:tc>
          <w:tcPr>
            <w:tcW w:type="dxa" w:w="5083"/>
            <w:vAlign w:val="top"/>
          </w:tcPr>
          <w:p>
            <w:r/>
            <w:r>
              <w:rPr>
                <w:b w:val="0"/>
                <w:sz w:val="17"/>
              </w:rPr>
              <w:t>Plan must permit monetized production use.</w:t>
            </w:r>
          </w:p>
        </w:tc>
      </w:tr>
      <w:tr>
        <w:tc>
          <w:tcPr>
            <w:tcW w:type="dxa" w:w="5083"/>
            <w:vAlign w:val="top"/>
          </w:tcPr>
          <w:p>
            <w:r/>
            <w:r>
              <w:rPr>
                <w:b w:val="0"/>
                <w:sz w:val="17"/>
              </w:rPr>
              <w:t>Web</w:t>
            </w:r>
          </w:p>
        </w:tc>
        <w:tc>
          <w:tcPr>
            <w:tcW w:type="dxa" w:w="5083"/>
            <w:vAlign w:val="top"/>
          </w:tcPr>
          <w:p>
            <w:r/>
            <w:r>
              <w:rPr>
                <w:b w:val="0"/>
                <w:sz w:val="17"/>
              </w:rPr>
              <w:t>Current Node.js or Docker support; custom domain/TLS; reasonable CDN/caching.</w:t>
            </w:r>
          </w:p>
        </w:tc>
      </w:tr>
      <w:tr>
        <w:tc>
          <w:tcPr>
            <w:tcW w:type="dxa" w:w="5083"/>
            <w:vAlign w:val="top"/>
          </w:tcPr>
          <w:p>
            <w:r/>
            <w:r>
              <w:rPr>
                <w:b w:val="0"/>
                <w:sz w:val="17"/>
              </w:rPr>
              <w:t>Processor</w:t>
            </w:r>
          </w:p>
        </w:tc>
        <w:tc>
          <w:tcPr>
            <w:tcW w:type="dxa" w:w="5083"/>
            <w:vAlign w:val="top"/>
          </w:tcPr>
          <w:p>
            <w:r/>
            <w:r>
              <w:rPr>
                <w:b w:val="0"/>
                <w:sz w:val="17"/>
              </w:rPr>
              <w:t>Docker/native binary support, memory/time sufficient for LibreOffice and PDF engines.</w:t>
            </w:r>
          </w:p>
        </w:tc>
      </w:tr>
      <w:tr>
        <w:tc>
          <w:tcPr>
            <w:tcW w:type="dxa" w:w="5083"/>
            <w:vAlign w:val="top"/>
          </w:tcPr>
          <w:p>
            <w:r/>
            <w:r>
              <w:rPr>
                <w:b w:val="0"/>
                <w:sz w:val="17"/>
              </w:rPr>
              <w:t>Cost</w:t>
            </w:r>
          </w:p>
        </w:tc>
        <w:tc>
          <w:tcPr>
            <w:tcW w:type="dxa" w:w="5083"/>
            <w:vAlign w:val="top"/>
          </w:tcPr>
          <w:p>
            <w:r/>
            <w:r>
              <w:rPr>
                <w:b w:val="0"/>
                <w:sz w:val="17"/>
              </w:rPr>
              <w:t>Low idle/base cost and understandable scaling; budget caps/alerts preferred.</w:t>
            </w:r>
          </w:p>
        </w:tc>
      </w:tr>
      <w:tr>
        <w:tc>
          <w:tcPr>
            <w:tcW w:type="dxa" w:w="5083"/>
            <w:vAlign w:val="top"/>
          </w:tcPr>
          <w:p>
            <w:r/>
            <w:r>
              <w:rPr>
                <w:b w:val="0"/>
                <w:sz w:val="17"/>
              </w:rPr>
              <w:t>Security</w:t>
            </w:r>
          </w:p>
        </w:tc>
        <w:tc>
          <w:tcPr>
            <w:tcW w:type="dxa" w:w="5083"/>
            <w:vAlign w:val="top"/>
          </w:tcPr>
          <w:p>
            <w:r/>
            <w:r>
              <w:rPr>
                <w:b w:val="0"/>
                <w:sz w:val="17"/>
              </w:rPr>
              <w:t>Private env vars/secrets, network controls, logs, HTTPS.</w:t>
            </w:r>
          </w:p>
        </w:tc>
      </w:tr>
      <w:tr>
        <w:tc>
          <w:tcPr>
            <w:tcW w:type="dxa" w:w="5083"/>
            <w:vAlign w:val="top"/>
          </w:tcPr>
          <w:p>
            <w:r/>
            <w:r>
              <w:rPr>
                <w:b w:val="0"/>
                <w:sz w:val="17"/>
              </w:rPr>
              <w:t>Operations</w:t>
            </w:r>
          </w:p>
        </w:tc>
        <w:tc>
          <w:tcPr>
            <w:tcW w:type="dxa" w:w="5083"/>
            <w:vAlign w:val="top"/>
          </w:tcPr>
          <w:p>
            <w:r/>
            <w:r>
              <w:rPr>
                <w:b w:val="0"/>
                <w:sz w:val="17"/>
              </w:rPr>
              <w:t>Health checks, restart policy, deployment rollback/log access.</w:t>
            </w:r>
          </w:p>
        </w:tc>
      </w:tr>
    </w:tbl>
    <w:p/>
    <w:p>
      <w:r>
        <w:t>Final provider is intentionally selected during implementation after processor benchmarks; architecture is provider-portable.</w:t>
      </w:r>
    </w:p>
    <w:p>
      <w:pPr>
        <w:pStyle w:val="Heading1"/>
      </w:pPr>
      <w:r>
        <w:t>8. Reverse Proxy / Edge Controls</w:t>
      </w:r>
    </w:p>
    <w:p>
      <w:pPr>
        <w:pStyle w:val="ListBullet"/>
      </w:pPr>
      <w:r>
        <w:t>HTTPS termination and HTTP→HTTPS redirect.</w:t>
      </w:r>
    </w:p>
    <w:p>
      <w:pPr>
        <w:pStyle w:val="ListBullet"/>
      </w:pPr>
      <w:r>
        <w:t>Request/body limits appropriate to route; document upload limits separate from ordinary web routes.</w:t>
      </w:r>
    </w:p>
    <w:p>
      <w:pPr>
        <w:pStyle w:val="ListBullet"/>
      </w:pPr>
      <w:r>
        <w:t>Basic rate/connection controls before application where host supports them.</w:t>
      </w:r>
    </w:p>
    <w:p>
      <w:pPr>
        <w:pStyle w:val="ListBullet"/>
      </w:pPr>
      <w:r>
        <w:t>Security headers/CSP coordinated with Next.js and ads/analytics.</w:t>
      </w:r>
    </w:p>
    <w:p>
      <w:pPr>
        <w:pStyle w:val="ListBullet"/>
      </w:pPr>
      <w:r>
        <w:t>Do not cache private job/download responses; cache immutable/static public assets aggressively.</w:t>
      </w:r>
    </w:p>
    <w:p>
      <w:pPr>
        <w:pStyle w:val="Heading1"/>
      </w:pPr>
      <w:r>
        <w:t>9. Secrets &amp; Configuration</w:t>
      </w:r>
    </w:p>
    <w:p>
      <w:pPr>
        <w:pStyle w:val="ListBullet"/>
      </w:pPr>
      <w:r>
        <w:t>Environment-specific configuration; secrets injected by hosting/CI secret store.</w:t>
      </w:r>
    </w:p>
    <w:p>
      <w:pPr>
        <w:pStyle w:val="ListBullet"/>
      </w:pPr>
      <w:r>
        <w:t>NEXT_PUBLIC_* contains only values safe to expose because Next.js inlines them into browser bundles.</w:t>
      </w:r>
    </w:p>
    <w:p>
      <w:pPr>
        <w:pStyle w:val="ListBullet"/>
      </w:pPr>
      <w:r>
        <w:t>Separate production/staging credentials; least-privilege storage credentials.</w:t>
      </w:r>
    </w:p>
    <w:p>
      <w:pPr>
        <w:pStyle w:val="ListBullet"/>
      </w:pPr>
      <w:r>
        <w:t>Use OIDC/short-lived deployment credentials where provider supports them.</w:t>
      </w:r>
    </w:p>
    <w:p>
      <w:pPr>
        <w:pStyle w:val="ListBullet"/>
      </w:pPr>
      <w:r>
        <w:t>Maintain .env.example with names and safe placeholders only.</w:t>
      </w:r>
    </w:p>
    <w:p>
      <w:pPr>
        <w:pStyle w:val="Heading1"/>
      </w:pPr>
      <w:r>
        <w:t>10. Observability</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Signal</w:t>
            </w:r>
          </w:p>
        </w:tc>
        <w:tc>
          <w:tcPr>
            <w:tcW w:type="dxa" w:w="5083"/>
            <w:shd w:fill="EEF2F6"/>
          </w:tcPr>
          <w:p>
            <w:r/>
            <w:r>
              <w:rPr>
                <w:b/>
                <w:sz w:val="17"/>
              </w:rPr>
              <w:t>Minimum</w:t>
            </w:r>
          </w:p>
        </w:tc>
      </w:tr>
      <w:tr>
        <w:tc>
          <w:tcPr>
            <w:tcW w:type="dxa" w:w="5083"/>
            <w:vAlign w:val="top"/>
          </w:tcPr>
          <w:p>
            <w:r/>
            <w:r>
              <w:rPr>
                <w:b w:val="0"/>
                <w:sz w:val="17"/>
              </w:rPr>
              <w:t>Web</w:t>
            </w:r>
          </w:p>
        </w:tc>
        <w:tc>
          <w:tcPr>
            <w:tcW w:type="dxa" w:w="5083"/>
            <w:vAlign w:val="top"/>
          </w:tcPr>
          <w:p>
            <w:r/>
            <w:r>
              <w:rPr>
                <w:b w:val="0"/>
                <w:sz w:val="17"/>
              </w:rPr>
              <w:t>5xx rate, route latency, build/deploy version, client errors</w:t>
            </w:r>
          </w:p>
        </w:tc>
      </w:tr>
      <w:tr>
        <w:tc>
          <w:tcPr>
            <w:tcW w:type="dxa" w:w="5083"/>
            <w:vAlign w:val="top"/>
          </w:tcPr>
          <w:p>
            <w:r/>
            <w:r>
              <w:rPr>
                <w:b w:val="0"/>
                <w:sz w:val="17"/>
              </w:rPr>
              <w:t>Processor</w:t>
            </w:r>
          </w:p>
        </w:tc>
        <w:tc>
          <w:tcPr>
            <w:tcW w:type="dxa" w:w="5083"/>
            <w:vAlign w:val="top"/>
          </w:tcPr>
          <w:p>
            <w:r/>
            <w:r>
              <w:rPr>
                <w:b w:val="0"/>
                <w:sz w:val="17"/>
              </w:rPr>
              <w:t>job count, success/failure, duration, timeout/OOM, engine/version</w:t>
            </w:r>
          </w:p>
        </w:tc>
      </w:tr>
      <w:tr>
        <w:tc>
          <w:tcPr>
            <w:tcW w:type="dxa" w:w="5083"/>
            <w:vAlign w:val="top"/>
          </w:tcPr>
          <w:p>
            <w:r/>
            <w:r>
              <w:rPr>
                <w:b w:val="0"/>
                <w:sz w:val="17"/>
              </w:rPr>
              <w:t>Business-safe</w:t>
            </w:r>
          </w:p>
        </w:tc>
        <w:tc>
          <w:tcPr>
            <w:tcW w:type="dxa" w:w="5083"/>
            <w:vAlign w:val="top"/>
          </w:tcPr>
          <w:p>
            <w:r/>
            <w:r>
              <w:rPr>
                <w:b w:val="0"/>
                <w:sz w:val="17"/>
              </w:rPr>
              <w:t>successful operations, tool ID, coarse size/page buckets</w:t>
            </w:r>
          </w:p>
        </w:tc>
      </w:tr>
      <w:tr>
        <w:tc>
          <w:tcPr>
            <w:tcW w:type="dxa" w:w="5083"/>
            <w:vAlign w:val="top"/>
          </w:tcPr>
          <w:p>
            <w:r/>
            <w:r>
              <w:rPr>
                <w:b w:val="0"/>
                <w:sz w:val="17"/>
              </w:rPr>
              <w:t>Infrastructure</w:t>
            </w:r>
          </w:p>
        </w:tc>
        <w:tc>
          <w:tcPr>
            <w:tcW w:type="dxa" w:w="5083"/>
            <w:vAlign w:val="top"/>
          </w:tcPr>
          <w:p>
            <w:r/>
            <w:r>
              <w:rPr>
                <w:b w:val="0"/>
                <w:sz w:val="17"/>
              </w:rPr>
              <w:t>CPU/memory/disk, restarts, container health</w:t>
            </w:r>
          </w:p>
        </w:tc>
      </w:tr>
      <w:tr>
        <w:tc>
          <w:tcPr>
            <w:tcW w:type="dxa" w:w="5083"/>
            <w:vAlign w:val="top"/>
          </w:tcPr>
          <w:p>
            <w:r/>
            <w:r>
              <w:rPr>
                <w:b w:val="0"/>
                <w:sz w:val="17"/>
              </w:rPr>
              <w:t>Synthetic</w:t>
            </w:r>
          </w:p>
        </w:tc>
        <w:tc>
          <w:tcPr>
            <w:tcW w:type="dxa" w:w="5083"/>
            <w:vAlign w:val="top"/>
          </w:tcPr>
          <w:p>
            <w:r/>
            <w:r>
              <w:rPr>
                <w:b w:val="0"/>
                <w:sz w:val="17"/>
              </w:rPr>
              <w:t>homepage/tool health and one safe server conversion smoke</w:t>
            </w:r>
          </w:p>
        </w:tc>
      </w:tr>
    </w:tbl>
    <w:p/>
    <w:p>
      <w:pPr>
        <w:pStyle w:val="Heading1"/>
      </w:pPr>
      <w:r>
        <w:t>11. Logging</w:t>
      </w:r>
    </w:p>
    <w:p>
      <w:pPr>
        <w:pStyle w:val="ListBullet"/>
      </w:pPr>
      <w:r>
        <w:t>Structured JSON logs in production where practical.</w:t>
      </w:r>
    </w:p>
    <w:p>
      <w:pPr>
        <w:pStyle w:val="ListBullet"/>
      </w:pPr>
      <w:r>
        <w:t>Correlation/job IDs across API and worker logs.</w:t>
      </w:r>
    </w:p>
    <w:p>
      <w:pPr>
        <w:pStyle w:val="ListBullet"/>
      </w:pPr>
      <w:r>
        <w:t>No document bytes/extracted text/raw sensitive filename.</w:t>
      </w:r>
    </w:p>
    <w:p>
      <w:pPr>
        <w:pStyle w:val="ListBullet"/>
      </w:pPr>
      <w:r>
        <w:t>Define retention based on operational need and hosting cost; security logs may need longer than job artifacts.</w:t>
      </w:r>
    </w:p>
    <w:p>
      <w:pPr>
        <w:pStyle w:val="ListBullet"/>
      </w:pPr>
      <w:r>
        <w:t>Redact secrets/tokens; do not log signed download URLs.</w:t>
      </w:r>
    </w:p>
    <w:p>
      <w:pPr>
        <w:pStyle w:val="Heading1"/>
      </w:pPr>
      <w:r>
        <w:t>12. Deployment &amp; Rollback</w:t>
      </w:r>
    </w:p>
    <w:p>
      <w:pPr>
        <w:pStyle w:val="ListNumber"/>
      </w:pPr>
      <w:r>
        <w:t>CI produces immutable/versioned artifact or container image.</w:t>
      </w:r>
    </w:p>
    <w:p>
      <w:pPr>
        <w:pStyle w:val="ListNumber"/>
      </w:pPr>
      <w:r>
        <w:t>Deploy to staging; run health + smoke + selected conversion fixtures.</w:t>
      </w:r>
    </w:p>
    <w:p>
      <w:pPr>
        <w:pStyle w:val="ListNumber"/>
      </w:pPr>
      <w:r>
        <w:t>Promote the same tested build to production when platform allows.</w:t>
      </w:r>
    </w:p>
    <w:p>
      <w:pPr>
        <w:pStyle w:val="ListNumber"/>
      </w:pPr>
      <w:r>
        <w:t>Run post-deploy smoke checks.</w:t>
      </w:r>
    </w:p>
    <w:p>
      <w:pPr>
        <w:pStyle w:val="ListNumber"/>
      </w:pPr>
      <w:r>
        <w:t>If critical regression occurs, roll back application/container version; do not 'hot fix' production manually.</w:t>
      </w:r>
    </w:p>
    <w:p>
      <w:pPr>
        <w:pStyle w:val="ListNumber"/>
      </w:pPr>
      <w:r>
        <w:t>Document incident if user data/security may have been affected.</w:t>
      </w:r>
    </w:p>
    <w:p>
      <w:pPr>
        <w:pStyle w:val="Heading1"/>
      </w:pPr>
      <w:r>
        <w:t>13. Backup / Disaster Recovery</w:t>
      </w:r>
    </w:p>
    <w:p>
      <w:r>
        <w:t>MVP intentionally stores almost no durable user state, so disaster recovery focuses on source code, deployment configuration, DNS, secrets and future persistent metadata—not user documents. Temporary user files are not backups and should expire.</w:t>
      </w:r>
    </w:p>
    <w:p>
      <w:pPr>
        <w:pStyle w:val="ListBullet"/>
      </w:pPr>
      <w:r>
        <w:t>GitHub repository is primary code history; protect account and repository access with MFA.</w:t>
      </w:r>
    </w:p>
    <w:p>
      <w:pPr>
        <w:pStyle w:val="ListBullet"/>
      </w:pPr>
      <w:r>
        <w:t>Export/document DNS and critical provider configuration.</w:t>
      </w:r>
    </w:p>
    <w:p>
      <w:pPr>
        <w:pStyle w:val="ListBullet"/>
      </w:pPr>
      <w:r>
        <w:t>When PostgreSQL is introduced, define automated backups and restore tests before relying on it.</w:t>
      </w:r>
    </w:p>
    <w:p>
      <w:pPr>
        <w:pStyle w:val="ListBullet"/>
      </w:pPr>
      <w:r>
        <w:t>Object storage lifecycle is for deletion, not archival.</w:t>
      </w:r>
    </w:p>
    <w:p>
      <w:pPr>
        <w:pStyle w:val="Heading1"/>
      </w:pPr>
      <w:r>
        <w:t>14. Cost Controls</w:t>
      </w:r>
    </w:p>
    <w:p>
      <w:pPr>
        <w:pStyle w:val="ListBullet"/>
      </w:pPr>
      <w:r>
        <w:t>Client-side processing for local tools eliminates most per-operation compute.</w:t>
      </w:r>
    </w:p>
    <w:p>
      <w:pPr>
        <w:pStyle w:val="ListBullet"/>
      </w:pPr>
      <w:r>
        <w:t>No idle Redis/PostgreSQL for MVP without a demonstrated need.</w:t>
      </w:r>
    </w:p>
    <w:p>
      <w:pPr>
        <w:pStyle w:val="ListBullet"/>
      </w:pPr>
      <w:r>
        <w:t>Processor concurrency caps prevent cost runaway.</w:t>
      </w:r>
    </w:p>
    <w:p>
      <w:pPr>
        <w:pStyle w:val="ListBullet"/>
      </w:pPr>
      <w:r>
        <w:t>Set provider budget alerts and monitor server cost per 1,000 successful operations.</w:t>
      </w:r>
    </w:p>
    <w:p>
      <w:pPr>
        <w:pStyle w:val="ListBullet"/>
      </w:pPr>
      <w:r>
        <w:t>Scale workers independently from static/search traffic.</w:t>
      </w:r>
    </w:p>
    <w:p>
      <w:pPr>
        <w:pStyle w:val="Heading1"/>
      </w:pPr>
      <w:r>
        <w:t>15. Operational Runbooks Required Before Launch</w:t>
      </w:r>
    </w:p>
    <w:p>
      <w:pPr>
        <w:pStyle w:val="ListBullet"/>
      </w:pPr>
      <w:r>
        <w:t>Processor down / high error rate</w:t>
      </w:r>
    </w:p>
    <w:p>
      <w:pPr>
        <w:pStyle w:val="ListBullet"/>
      </w:pPr>
      <w:r>
        <w:t>Unexpected cost spike / abuse</w:t>
      </w:r>
    </w:p>
    <w:p>
      <w:pPr>
        <w:pStyle w:val="ListBullet"/>
      </w:pPr>
      <w:r>
        <w:t>Storage cleanup failure</w:t>
      </w:r>
    </w:p>
    <w:p>
      <w:pPr>
        <w:pStyle w:val="ListBullet"/>
      </w:pPr>
      <w:r>
        <w:t>Bad deployment rollback</w:t>
      </w:r>
    </w:p>
    <w:p>
      <w:pPr>
        <w:pStyle w:val="ListBullet"/>
      </w:pPr>
      <w:r>
        <w:t>Secret exposure/rotation</w:t>
      </w:r>
    </w:p>
    <w:p>
      <w:pPr>
        <w:pStyle w:val="ListBullet"/>
      </w:pPr>
      <w:r>
        <w:t>Security/privacy incident</w:t>
      </w:r>
    </w:p>
    <w:p>
      <w:pPr>
        <w:pStyle w:val="ListBullet"/>
      </w:pPr>
      <w:r>
        <w:t>Search indexing catastrophe / accidental noindex</w:t>
      </w:r>
    </w:p>
    <w:p>
      <w:pPr>
        <w:pStyle w:val="Heading1"/>
      </w:pPr>
      <w:r>
        <w:t>16. External Basis</w:t>
      </w:r>
    </w:p>
    <w:p>
      <w:pPr>
        <w:pStyle w:val="ListBullet"/>
      </w:pPr>
      <w:r>
        <w:t>Next.js 2026 deployment docs: Node.js and Docker support all framework features; static export is limited.</w:t>
      </w:r>
    </w:p>
    <w:p>
      <w:pPr>
        <w:pStyle w:val="ListBullet"/>
      </w:pPr>
      <w:r>
        <w:t>Next.js self-hosting guide: use a reverse proxy rather than exposing Next.js directly when self-hosting.</w:t>
      </w:r>
    </w:p>
    <w:p>
      <w:pPr>
        <w:pStyle w:val="ListBullet"/>
      </w:pPr>
      <w:r>
        <w:t>GitHub Actions docs: workflows automate CI/CD and can run build/test/deployment jobs on repository events.</w:t>
      </w:r>
    </w:p>
    <w:p>
      <w:pPr>
        <w:pStyle w:val="Heading1"/>
      </w:pPr>
      <w:r>
        <w:t>17. Decision</w:t>
      </w:r>
    </w:p>
    <w:p>
      <w:r>
        <w:t>APPROVED DEVOPS DIRECTION: portable low-cost deployment, separate processor, GitHub Actions gates, immutable releases, explicit rollback and no premature infrastructure.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DevOps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Document &amp; File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1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14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1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1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