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46BD" w:rsidRPr="008546BD" w:rsidRDefault="008546BD" w:rsidP="008546BD">
      <w:pPr>
        <w:pStyle w:val="Heading1"/>
        <w:jc w:val="center"/>
        <w:rPr>
          <w:u w:val="single"/>
        </w:rPr>
      </w:pPr>
      <w:r w:rsidRPr="008546BD">
        <w:rPr>
          <w:u w:val="single"/>
        </w:rPr>
        <w:t>REPORT</w:t>
      </w:r>
    </w:p>
    <w:p w:rsidR="008546BD" w:rsidRPr="008546BD" w:rsidRDefault="008546BD" w:rsidP="008546BD">
      <w:pPr>
        <w:pStyle w:val="Heading2"/>
        <w:rPr>
          <w:rFonts w:ascii="Times New Roman" w:hAnsi="Times New Roman" w:cs="Times New Roman"/>
          <w:sz w:val="32"/>
          <w:szCs w:val="32"/>
        </w:rPr>
      </w:pPr>
      <w:r>
        <w:t xml:space="preserve">1. </w:t>
      </w:r>
      <w:r w:rsidRPr="008546BD">
        <w:rPr>
          <w:rFonts w:ascii="Times New Roman" w:hAnsi="Times New Roman" w:cs="Times New Roman"/>
          <w:sz w:val="32"/>
          <w:szCs w:val="32"/>
        </w:rPr>
        <w:t>Dataset Overview</w:t>
      </w:r>
    </w:p>
    <w:p w:rsidR="008546BD" w:rsidRPr="008546BD" w:rsidRDefault="008546BD" w:rsidP="008546BD">
      <w:pPr>
        <w:pStyle w:val="NormalWeb"/>
        <w:rPr>
          <w:sz w:val="32"/>
          <w:szCs w:val="32"/>
        </w:rPr>
      </w:pPr>
      <w:r w:rsidRPr="008546BD">
        <w:rPr>
          <w:sz w:val="32"/>
          <w:szCs w:val="32"/>
        </w:rPr>
        <w:t xml:space="preserve">The Retail Store Sales dataset contains </w:t>
      </w:r>
      <w:r w:rsidRPr="008546BD">
        <w:rPr>
          <w:rStyle w:val="Strong"/>
          <w:rFonts w:eastAsiaTheme="majorEastAsia"/>
          <w:b w:val="0"/>
          <w:sz w:val="32"/>
          <w:szCs w:val="32"/>
        </w:rPr>
        <w:t>12,575 transaction records and 11 columns</w:t>
      </w:r>
      <w:r w:rsidRPr="008546BD">
        <w:rPr>
          <w:b/>
          <w:sz w:val="32"/>
          <w:szCs w:val="32"/>
        </w:rPr>
        <w:t xml:space="preserve">. </w:t>
      </w:r>
      <w:r w:rsidRPr="008546BD">
        <w:rPr>
          <w:sz w:val="32"/>
          <w:szCs w:val="32"/>
        </w:rPr>
        <w:t>It includes information related to customers, product categories, sales, payment methods, discounts, and purchase locations. The dataset provides a suitable foundation for analyzing retail sales performance and customer purchasing patterns.</w:t>
      </w:r>
    </w:p>
    <w:p w:rsidR="008546BD" w:rsidRPr="008546BD" w:rsidRDefault="008546BD" w:rsidP="008546B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546BD">
        <w:rPr>
          <w:rFonts w:ascii="Times New Roman" w:hAnsi="Times New Roman" w:cs="Times New Roman"/>
          <w:sz w:val="32"/>
          <w:szCs w:val="32"/>
        </w:rPr>
        <w:t>2. Data Cleaning and Preparation</w:t>
      </w:r>
    </w:p>
    <w:p w:rsidR="008546BD" w:rsidRPr="008546BD" w:rsidRDefault="008546BD" w:rsidP="008546BD">
      <w:pPr>
        <w:pStyle w:val="NormalWeb"/>
        <w:rPr>
          <w:sz w:val="32"/>
          <w:szCs w:val="32"/>
        </w:rPr>
      </w:pPr>
      <w:r w:rsidRPr="008546BD">
        <w:rPr>
          <w:sz w:val="32"/>
          <w:szCs w:val="32"/>
        </w:rPr>
        <w:t xml:space="preserve">Before cleaning, the dataset contained issues such as </w:t>
      </w:r>
      <w:r w:rsidRPr="008546BD">
        <w:rPr>
          <w:rStyle w:val="Strong"/>
          <w:rFonts w:eastAsiaTheme="majorEastAsia"/>
          <w:b w:val="0"/>
          <w:sz w:val="32"/>
          <w:szCs w:val="32"/>
        </w:rPr>
        <w:t>missing values, inconsistent entries, duplicate records, and formatting problems</w:t>
      </w:r>
      <w:r w:rsidRPr="008546BD">
        <w:rPr>
          <w:sz w:val="32"/>
          <w:szCs w:val="32"/>
        </w:rPr>
        <w:t xml:space="preserve">. These issues were identified and handled during the cleaning process. Numerical and categorical values were standardized to ensure consistency. After cleaning, </w:t>
      </w:r>
      <w:r w:rsidRPr="008546BD">
        <w:rPr>
          <w:rStyle w:val="Strong"/>
          <w:rFonts w:eastAsiaTheme="majorEastAsia"/>
          <w:b w:val="0"/>
          <w:sz w:val="32"/>
          <w:szCs w:val="32"/>
        </w:rPr>
        <w:t>12,575 usable records</w:t>
      </w:r>
      <w:r w:rsidRPr="008546BD">
        <w:rPr>
          <w:sz w:val="32"/>
          <w:szCs w:val="32"/>
        </w:rPr>
        <w:t xml:space="preserve"> were retained, making the dataset suitable for further analysis.</w:t>
      </w:r>
    </w:p>
    <w:p w:rsidR="008546BD" w:rsidRPr="008546BD" w:rsidRDefault="008546BD" w:rsidP="008546B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546BD">
        <w:rPr>
          <w:rFonts w:ascii="Times New Roman" w:hAnsi="Times New Roman" w:cs="Times New Roman"/>
          <w:sz w:val="32"/>
          <w:szCs w:val="32"/>
        </w:rPr>
        <w:t>3. Category-wise Sales Performance</w:t>
      </w:r>
    </w:p>
    <w:p w:rsidR="008546BD" w:rsidRPr="008546BD" w:rsidRDefault="008546BD" w:rsidP="008546BD">
      <w:pPr>
        <w:pStyle w:val="NormalWeb"/>
        <w:rPr>
          <w:sz w:val="32"/>
          <w:szCs w:val="32"/>
        </w:rPr>
      </w:pPr>
      <w:r w:rsidRPr="008546BD">
        <w:rPr>
          <w:sz w:val="32"/>
          <w:szCs w:val="32"/>
        </w:rPr>
        <w:t xml:space="preserve">The cleaned dataset contains </w:t>
      </w:r>
      <w:r w:rsidRPr="008546BD">
        <w:rPr>
          <w:rStyle w:val="Strong"/>
          <w:rFonts w:eastAsiaTheme="majorEastAsia"/>
          <w:b w:val="0"/>
          <w:sz w:val="32"/>
          <w:szCs w:val="32"/>
        </w:rPr>
        <w:t>8 product categories</w:t>
      </w:r>
      <w:r w:rsidRPr="008546BD">
        <w:rPr>
          <w:b/>
          <w:sz w:val="32"/>
          <w:szCs w:val="32"/>
        </w:rPr>
        <w:t xml:space="preserve">. </w:t>
      </w:r>
      <w:r w:rsidRPr="008546BD">
        <w:rPr>
          <w:rStyle w:val="Strong"/>
          <w:rFonts w:eastAsiaTheme="majorEastAsia"/>
          <w:b w:val="0"/>
          <w:sz w:val="32"/>
          <w:szCs w:val="32"/>
        </w:rPr>
        <w:t>Butchers generated the highest total sales of 215,954</w:t>
      </w:r>
      <w:r w:rsidRPr="008546BD">
        <w:rPr>
          <w:sz w:val="32"/>
          <w:szCs w:val="32"/>
        </w:rPr>
        <w:t xml:space="preserve">, followed by Electric Household Essentials with 211,971. </w:t>
      </w:r>
      <w:r w:rsidRPr="008546BD">
        <w:rPr>
          <w:rStyle w:val="Strong"/>
          <w:rFonts w:eastAsiaTheme="majorEastAsia"/>
          <w:b w:val="0"/>
          <w:sz w:val="32"/>
          <w:szCs w:val="32"/>
        </w:rPr>
        <w:t>Milk Products recorded the lowest sales of 187,843.50</w:t>
      </w:r>
      <w:r w:rsidRPr="008546BD">
        <w:rPr>
          <w:b/>
          <w:sz w:val="32"/>
          <w:szCs w:val="32"/>
        </w:rPr>
        <w:t>.</w:t>
      </w:r>
      <w:r w:rsidRPr="008546BD">
        <w:rPr>
          <w:sz w:val="32"/>
          <w:szCs w:val="32"/>
        </w:rPr>
        <w:t xml:space="preserve"> This comparison helps identify the strongest and weakest performing product categories.</w:t>
      </w:r>
    </w:p>
    <w:p w:rsidR="008546BD" w:rsidRPr="008546BD" w:rsidRDefault="008546BD" w:rsidP="008546B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546BD">
        <w:rPr>
          <w:rFonts w:ascii="Times New Roman" w:hAnsi="Times New Roman" w:cs="Times New Roman"/>
          <w:sz w:val="32"/>
          <w:szCs w:val="32"/>
        </w:rPr>
        <w:t>4. Category-wise Transaction Analysis</w:t>
      </w:r>
    </w:p>
    <w:p w:rsidR="008546BD" w:rsidRPr="008546BD" w:rsidRDefault="008546BD" w:rsidP="008546BD">
      <w:pPr>
        <w:pStyle w:val="NormalWeb"/>
        <w:rPr>
          <w:sz w:val="32"/>
          <w:szCs w:val="32"/>
        </w:rPr>
      </w:pPr>
      <w:r w:rsidRPr="008546BD">
        <w:rPr>
          <w:sz w:val="32"/>
          <w:szCs w:val="32"/>
        </w:rPr>
        <w:t xml:space="preserve">Electric Household Essentials and Furniture recorded the </w:t>
      </w:r>
      <w:r w:rsidRPr="008546BD">
        <w:rPr>
          <w:rStyle w:val="Strong"/>
          <w:rFonts w:eastAsiaTheme="majorEastAsia"/>
          <w:b w:val="0"/>
          <w:sz w:val="32"/>
          <w:szCs w:val="32"/>
        </w:rPr>
        <w:t>highest number of transactions with 1,591 each</w:t>
      </w:r>
      <w:r w:rsidRPr="008546BD">
        <w:rPr>
          <w:b/>
          <w:sz w:val="32"/>
          <w:szCs w:val="32"/>
        </w:rPr>
        <w:t>.</w:t>
      </w:r>
      <w:r w:rsidRPr="008546BD">
        <w:rPr>
          <w:sz w:val="32"/>
          <w:szCs w:val="32"/>
        </w:rPr>
        <w:t xml:space="preserve"> Patisserie recorded the lowest with </w:t>
      </w:r>
      <w:r w:rsidRPr="008546BD">
        <w:rPr>
          <w:rStyle w:val="Strong"/>
          <w:rFonts w:eastAsiaTheme="majorEastAsia"/>
          <w:b w:val="0"/>
          <w:sz w:val="32"/>
          <w:szCs w:val="32"/>
        </w:rPr>
        <w:t>1,528 transactions</w:t>
      </w:r>
      <w:r w:rsidRPr="008546BD">
        <w:rPr>
          <w:sz w:val="32"/>
          <w:szCs w:val="32"/>
        </w:rPr>
        <w:t>. The relatively small difference between categories indicates that customer purchase frequency is fairly balanced across the different product categories.</w:t>
      </w:r>
    </w:p>
    <w:p w:rsidR="008546BD" w:rsidRPr="008546BD" w:rsidRDefault="008546BD" w:rsidP="008546B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546BD">
        <w:rPr>
          <w:rFonts w:ascii="Times New Roman" w:hAnsi="Times New Roman" w:cs="Times New Roman"/>
          <w:sz w:val="32"/>
          <w:szCs w:val="32"/>
        </w:rPr>
        <w:lastRenderedPageBreak/>
        <w:t>5. Average Transaction Value</w:t>
      </w:r>
    </w:p>
    <w:p w:rsidR="008546BD" w:rsidRPr="008546BD" w:rsidRDefault="008546BD" w:rsidP="008546BD">
      <w:pPr>
        <w:pStyle w:val="NormalWeb"/>
        <w:rPr>
          <w:sz w:val="32"/>
          <w:szCs w:val="32"/>
        </w:rPr>
      </w:pPr>
      <w:r w:rsidRPr="008546BD">
        <w:rPr>
          <w:sz w:val="32"/>
          <w:szCs w:val="32"/>
        </w:rPr>
        <w:t xml:space="preserve">The average transaction value varies between categories. </w:t>
      </w:r>
      <w:r w:rsidRPr="008546BD">
        <w:rPr>
          <w:rStyle w:val="Strong"/>
          <w:rFonts w:eastAsiaTheme="majorEastAsia"/>
          <w:b w:val="0"/>
          <w:sz w:val="32"/>
          <w:szCs w:val="32"/>
        </w:rPr>
        <w:t>Butchers recorded the highest average transaction value of 137.73</w:t>
      </w:r>
      <w:r w:rsidRPr="008546BD">
        <w:rPr>
          <w:b/>
          <w:sz w:val="32"/>
          <w:szCs w:val="32"/>
        </w:rPr>
        <w:t>,</w:t>
      </w:r>
      <w:r w:rsidRPr="008546BD">
        <w:rPr>
          <w:sz w:val="32"/>
          <w:szCs w:val="32"/>
        </w:rPr>
        <w:t xml:space="preserve"> while Milk Products recorded the lowest at </w:t>
      </w:r>
      <w:r w:rsidRPr="008546BD">
        <w:rPr>
          <w:rStyle w:val="Strong"/>
          <w:rFonts w:eastAsiaTheme="majorEastAsia"/>
          <w:b w:val="0"/>
          <w:sz w:val="32"/>
          <w:szCs w:val="32"/>
        </w:rPr>
        <w:t>118.59</w:t>
      </w:r>
      <w:r w:rsidRPr="008546BD">
        <w:rPr>
          <w:sz w:val="32"/>
          <w:szCs w:val="32"/>
        </w:rPr>
        <w:t>. This indicates that customers tend to spend more per transaction on Butchers products.</w:t>
      </w:r>
    </w:p>
    <w:p w:rsidR="008546BD" w:rsidRPr="008546BD" w:rsidRDefault="008546BD" w:rsidP="008546B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546BD">
        <w:rPr>
          <w:rFonts w:ascii="Times New Roman" w:hAnsi="Times New Roman" w:cs="Times New Roman"/>
          <w:sz w:val="32"/>
          <w:szCs w:val="32"/>
        </w:rPr>
        <w:t>6. Payment Method Analysis</w:t>
      </w:r>
    </w:p>
    <w:p w:rsidR="008546BD" w:rsidRPr="008546BD" w:rsidRDefault="008546BD" w:rsidP="008546BD">
      <w:pPr>
        <w:pStyle w:val="NormalWeb"/>
        <w:rPr>
          <w:sz w:val="32"/>
          <w:szCs w:val="32"/>
        </w:rPr>
      </w:pPr>
      <w:r w:rsidRPr="008546BD">
        <w:rPr>
          <w:sz w:val="32"/>
          <w:szCs w:val="32"/>
        </w:rPr>
        <w:t xml:space="preserve">Cash was the most frequently used payment method with </w:t>
      </w:r>
      <w:r w:rsidRPr="008546BD">
        <w:rPr>
          <w:rStyle w:val="Strong"/>
          <w:rFonts w:eastAsiaTheme="majorEastAsia"/>
          <w:b w:val="0"/>
          <w:sz w:val="32"/>
          <w:szCs w:val="32"/>
        </w:rPr>
        <w:t>4,310 transactions</w:t>
      </w:r>
      <w:r w:rsidRPr="008546BD">
        <w:rPr>
          <w:sz w:val="32"/>
          <w:szCs w:val="32"/>
        </w:rPr>
        <w:t>. Digital Wallet accounted for</w:t>
      </w:r>
      <w:r w:rsidRPr="008546BD">
        <w:rPr>
          <w:b/>
          <w:sz w:val="32"/>
          <w:szCs w:val="32"/>
        </w:rPr>
        <w:t xml:space="preserve"> </w:t>
      </w:r>
      <w:r w:rsidRPr="008546BD">
        <w:rPr>
          <w:rStyle w:val="Strong"/>
          <w:rFonts w:eastAsiaTheme="majorEastAsia"/>
          <w:b w:val="0"/>
          <w:sz w:val="32"/>
          <w:szCs w:val="32"/>
        </w:rPr>
        <w:t>4,144 transactions</w:t>
      </w:r>
      <w:r w:rsidRPr="008546BD">
        <w:rPr>
          <w:b/>
          <w:sz w:val="32"/>
          <w:szCs w:val="32"/>
        </w:rPr>
        <w:t>,</w:t>
      </w:r>
      <w:r w:rsidRPr="008546BD">
        <w:rPr>
          <w:sz w:val="32"/>
          <w:szCs w:val="32"/>
        </w:rPr>
        <w:t xml:space="preserve"> while Credit Card accounted for </w:t>
      </w:r>
      <w:r w:rsidRPr="008546BD">
        <w:rPr>
          <w:rStyle w:val="Strong"/>
          <w:rFonts w:eastAsiaTheme="majorEastAsia"/>
          <w:b w:val="0"/>
          <w:sz w:val="32"/>
          <w:szCs w:val="32"/>
        </w:rPr>
        <w:t>4,121 transactions</w:t>
      </w:r>
      <w:r w:rsidRPr="008546BD">
        <w:rPr>
          <w:sz w:val="32"/>
          <w:szCs w:val="32"/>
        </w:rPr>
        <w:t>. The results show that cash remains slightly more popular, although digital payment methods are also widely used.</w:t>
      </w:r>
    </w:p>
    <w:p w:rsidR="008546BD" w:rsidRPr="008546BD" w:rsidRDefault="008546BD" w:rsidP="008546B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546BD">
        <w:rPr>
          <w:rFonts w:ascii="Times New Roman" w:hAnsi="Times New Roman" w:cs="Times New Roman"/>
          <w:sz w:val="32"/>
          <w:szCs w:val="32"/>
        </w:rPr>
        <w:t>7. Online and In-Store Sales</w:t>
      </w:r>
    </w:p>
    <w:p w:rsidR="008546BD" w:rsidRPr="008546BD" w:rsidRDefault="008546BD" w:rsidP="008546BD">
      <w:pPr>
        <w:pStyle w:val="NormalWeb"/>
        <w:rPr>
          <w:sz w:val="32"/>
          <w:szCs w:val="32"/>
        </w:rPr>
      </w:pPr>
      <w:r w:rsidRPr="008546BD">
        <w:rPr>
          <w:sz w:val="32"/>
          <w:szCs w:val="32"/>
        </w:rPr>
        <w:t xml:space="preserve">The dataset contains </w:t>
      </w:r>
      <w:r w:rsidRPr="008546BD">
        <w:rPr>
          <w:rStyle w:val="Strong"/>
          <w:rFonts w:eastAsiaTheme="majorEastAsia"/>
          <w:b w:val="0"/>
          <w:sz w:val="32"/>
          <w:szCs w:val="32"/>
        </w:rPr>
        <w:t>6,354 online transactions</w:t>
      </w:r>
      <w:r w:rsidRPr="008546BD">
        <w:rPr>
          <w:sz w:val="32"/>
          <w:szCs w:val="32"/>
        </w:rPr>
        <w:t xml:space="preserve"> and </w:t>
      </w:r>
      <w:r w:rsidRPr="008546BD">
        <w:rPr>
          <w:rStyle w:val="Strong"/>
          <w:rFonts w:eastAsiaTheme="majorEastAsia"/>
          <w:b w:val="0"/>
          <w:sz w:val="32"/>
          <w:szCs w:val="32"/>
        </w:rPr>
        <w:t>6,221 in-store</w:t>
      </w:r>
      <w:r w:rsidRPr="008546BD">
        <w:rPr>
          <w:rStyle w:val="Strong"/>
          <w:rFonts w:eastAsiaTheme="majorEastAsia"/>
          <w:sz w:val="32"/>
          <w:szCs w:val="32"/>
        </w:rPr>
        <w:t xml:space="preserve"> </w:t>
      </w:r>
      <w:r w:rsidRPr="008546BD">
        <w:rPr>
          <w:rStyle w:val="Strong"/>
          <w:rFonts w:eastAsiaTheme="majorEastAsia"/>
          <w:b w:val="0"/>
          <w:sz w:val="32"/>
          <w:szCs w:val="32"/>
        </w:rPr>
        <w:t>transaction</w:t>
      </w:r>
      <w:r w:rsidRPr="008546BD">
        <w:rPr>
          <w:rStyle w:val="Strong"/>
          <w:rFonts w:eastAsiaTheme="majorEastAsia"/>
          <w:sz w:val="32"/>
          <w:szCs w:val="32"/>
        </w:rPr>
        <w:t>s</w:t>
      </w:r>
      <w:r w:rsidRPr="008546BD">
        <w:rPr>
          <w:sz w:val="32"/>
          <w:szCs w:val="32"/>
        </w:rPr>
        <w:t xml:space="preserve">. Online transactions were higher by </w:t>
      </w:r>
      <w:r w:rsidRPr="008546BD">
        <w:rPr>
          <w:rStyle w:val="Strong"/>
          <w:rFonts w:eastAsiaTheme="majorEastAsia"/>
          <w:b w:val="0"/>
          <w:sz w:val="32"/>
          <w:szCs w:val="32"/>
        </w:rPr>
        <w:t>133 transactions</w:t>
      </w:r>
      <w:r w:rsidRPr="008546BD">
        <w:rPr>
          <w:sz w:val="32"/>
          <w:szCs w:val="32"/>
        </w:rPr>
        <w:t>, showing that purchasing activity is almost equally divided between online and physical stores.</w:t>
      </w:r>
    </w:p>
    <w:p w:rsidR="008546BD" w:rsidRPr="008546BD" w:rsidRDefault="008546BD" w:rsidP="008546B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546BD">
        <w:rPr>
          <w:rFonts w:ascii="Times New Roman" w:hAnsi="Times New Roman" w:cs="Times New Roman"/>
          <w:sz w:val="32"/>
          <w:szCs w:val="32"/>
        </w:rPr>
        <w:t>8. Discount Analysis</w:t>
      </w:r>
    </w:p>
    <w:p w:rsidR="008546BD" w:rsidRPr="008546BD" w:rsidRDefault="008546BD" w:rsidP="008546BD">
      <w:pPr>
        <w:pStyle w:val="NormalWeb"/>
        <w:rPr>
          <w:sz w:val="32"/>
          <w:szCs w:val="32"/>
        </w:rPr>
      </w:pPr>
      <w:r w:rsidRPr="008546BD">
        <w:rPr>
          <w:sz w:val="32"/>
          <w:szCs w:val="32"/>
        </w:rPr>
        <w:t xml:space="preserve">A total of </w:t>
      </w:r>
      <w:r w:rsidRPr="008546BD">
        <w:rPr>
          <w:rStyle w:val="Strong"/>
          <w:rFonts w:eastAsiaTheme="majorEastAsia"/>
          <w:b w:val="0"/>
          <w:sz w:val="32"/>
          <w:szCs w:val="32"/>
        </w:rPr>
        <w:t>4,219 transactions received discounts</w:t>
      </w:r>
      <w:r w:rsidRPr="008546BD">
        <w:rPr>
          <w:sz w:val="32"/>
          <w:szCs w:val="32"/>
        </w:rPr>
        <w:t>, while</w:t>
      </w:r>
      <w:r w:rsidRPr="008546BD">
        <w:rPr>
          <w:b/>
          <w:sz w:val="32"/>
          <w:szCs w:val="32"/>
        </w:rPr>
        <w:t xml:space="preserve"> </w:t>
      </w:r>
      <w:r w:rsidRPr="008546BD">
        <w:rPr>
          <w:rStyle w:val="Strong"/>
          <w:rFonts w:eastAsiaTheme="majorEastAsia"/>
          <w:b w:val="0"/>
          <w:sz w:val="32"/>
          <w:szCs w:val="32"/>
        </w:rPr>
        <w:t>8,356 transactions were completed without discounts</w:t>
      </w:r>
      <w:r w:rsidRPr="008546BD">
        <w:rPr>
          <w:sz w:val="32"/>
          <w:szCs w:val="32"/>
        </w:rPr>
        <w:t>. Therefore, most transactions occurred without promotional discounts, indicating that customers continue to purchase products even without discount offers.</w:t>
      </w:r>
    </w:p>
    <w:p w:rsidR="008546BD" w:rsidRPr="008546BD" w:rsidRDefault="008546BD" w:rsidP="008546B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546BD">
        <w:rPr>
          <w:rFonts w:ascii="Times New Roman" w:hAnsi="Times New Roman" w:cs="Times New Roman"/>
          <w:sz w:val="32"/>
          <w:szCs w:val="32"/>
        </w:rPr>
        <w:t>9. Overall Findings</w:t>
      </w:r>
    </w:p>
    <w:p w:rsidR="008546BD" w:rsidRPr="008546BD" w:rsidRDefault="008546BD" w:rsidP="008546BD">
      <w:pPr>
        <w:pStyle w:val="NormalWeb"/>
        <w:rPr>
          <w:sz w:val="32"/>
          <w:szCs w:val="32"/>
        </w:rPr>
      </w:pPr>
      <w:r w:rsidRPr="008546BD">
        <w:rPr>
          <w:sz w:val="32"/>
          <w:szCs w:val="32"/>
        </w:rPr>
        <w:t xml:space="preserve">The cleaned dataset provides several useful insights into retail performance. </w:t>
      </w:r>
      <w:r w:rsidRPr="008546BD">
        <w:rPr>
          <w:rStyle w:val="Strong"/>
          <w:rFonts w:eastAsiaTheme="majorEastAsia"/>
          <w:b w:val="0"/>
          <w:sz w:val="32"/>
          <w:szCs w:val="32"/>
        </w:rPr>
        <w:t>Butchers emerged as the strongest category in terms of sales and average transaction value</w:t>
      </w:r>
      <w:r w:rsidRPr="008546BD">
        <w:rPr>
          <w:sz w:val="32"/>
          <w:szCs w:val="32"/>
        </w:rPr>
        <w:t xml:space="preserve">, while Milk Products recorded comparatively lower values. Payment preferences were relatively </w:t>
      </w:r>
      <w:r w:rsidRPr="008546BD">
        <w:rPr>
          <w:sz w:val="32"/>
          <w:szCs w:val="32"/>
        </w:rPr>
        <w:lastRenderedPageBreak/>
        <w:t>balanced, with cash being slightly more popular. Online transactions were also marginally higher than in-store transactions.</w:t>
      </w:r>
    </w:p>
    <w:p w:rsidR="008546BD" w:rsidRPr="008546BD" w:rsidRDefault="008546BD" w:rsidP="008546BD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546BD">
        <w:rPr>
          <w:rFonts w:ascii="Times New Roman" w:hAnsi="Times New Roman" w:cs="Times New Roman"/>
          <w:sz w:val="32"/>
          <w:szCs w:val="32"/>
        </w:rPr>
        <w:t>10. Conclusion</w:t>
      </w:r>
    </w:p>
    <w:p w:rsidR="008546BD" w:rsidRPr="008546BD" w:rsidRDefault="008546BD" w:rsidP="008546BD">
      <w:pPr>
        <w:pStyle w:val="NormalWeb"/>
        <w:rPr>
          <w:sz w:val="32"/>
          <w:szCs w:val="32"/>
        </w:rPr>
      </w:pPr>
      <w:r w:rsidRPr="008546BD">
        <w:rPr>
          <w:sz w:val="32"/>
          <w:szCs w:val="32"/>
        </w:rPr>
        <w:t xml:space="preserve">The data-cleaning process transformed the raw retail dataset into a </w:t>
      </w:r>
      <w:r w:rsidRPr="008546BD">
        <w:rPr>
          <w:rStyle w:val="Strong"/>
          <w:rFonts w:eastAsiaTheme="majorEastAsia"/>
          <w:b w:val="0"/>
          <w:sz w:val="32"/>
          <w:szCs w:val="32"/>
        </w:rPr>
        <w:t>consistent and analysis-ready dataset</w:t>
      </w:r>
      <w:r w:rsidRPr="008546BD">
        <w:rPr>
          <w:sz w:val="32"/>
          <w:szCs w:val="32"/>
        </w:rPr>
        <w:t xml:space="preserve"> while retaining the required transaction records. The final analysis provides a clear understanding of category performance, transaction volume, customer spending, payment preferences, purchasing channels, and discount usage. These insights can support better </w:t>
      </w:r>
      <w:r w:rsidRPr="008546BD">
        <w:rPr>
          <w:rStyle w:val="Strong"/>
          <w:rFonts w:eastAsiaTheme="majorEastAsia"/>
          <w:b w:val="0"/>
          <w:sz w:val="32"/>
          <w:szCs w:val="32"/>
        </w:rPr>
        <w:t>sales planning, category management, promotional decisions, and overall r</w:t>
      </w:r>
      <w:bookmarkStart w:id="0" w:name="_GoBack"/>
      <w:bookmarkEnd w:id="0"/>
      <w:r w:rsidRPr="008546BD">
        <w:rPr>
          <w:rStyle w:val="Strong"/>
          <w:rFonts w:eastAsiaTheme="majorEastAsia"/>
          <w:b w:val="0"/>
          <w:sz w:val="32"/>
          <w:szCs w:val="32"/>
        </w:rPr>
        <w:t>etail business strategy</w:t>
      </w:r>
      <w:r w:rsidRPr="008546BD">
        <w:rPr>
          <w:sz w:val="32"/>
          <w:szCs w:val="32"/>
        </w:rPr>
        <w:t>.</w:t>
      </w:r>
    </w:p>
    <w:p w:rsidR="001B05FA" w:rsidRPr="008546BD" w:rsidRDefault="001B05FA" w:rsidP="008546BD"/>
    <w:sectPr w:rsidR="001B05FA" w:rsidRPr="00854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6BD"/>
    <w:rsid w:val="001B05FA"/>
    <w:rsid w:val="0085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E2C1D4-D6BC-4946-9F20-469FAEFC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46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6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6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54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46B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6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2026-08-20T06:41:00Z</dcterms:created>
  <dcterms:modified xsi:type="dcterms:W3CDTF">2026-08-20T06:46:00Z</dcterms:modified>
</cp:coreProperties>
</file>