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022" w:rsidRDefault="00311A1B">
      <w:r w:rsidRPr="00311A1B">
        <w:drawing>
          <wp:inline distT="0" distB="0" distL="0" distR="0" wp14:anchorId="2DFC7BFC" wp14:editId="14DD5E7F">
            <wp:extent cx="5943600" cy="7040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1B" w:rsidRDefault="00311A1B"/>
    <w:p w:rsidR="00311A1B" w:rsidRDefault="00311A1B">
      <w:r>
        <w:t xml:space="preserve">Test text: </w:t>
      </w:r>
      <w:proofErr w:type="spellStart"/>
      <w:r>
        <w:t>hellloo</w:t>
      </w:r>
      <w:proofErr w:type="spellEnd"/>
    </w:p>
    <w:p w:rsidR="00311A1B" w:rsidRDefault="00311A1B"/>
    <w:p w:rsidR="00311A1B" w:rsidRDefault="00311A1B"/>
    <w:p w:rsidR="00311A1B" w:rsidRDefault="00311A1B">
      <w:r w:rsidRPr="00311A1B">
        <w:lastRenderedPageBreak/>
        <w:drawing>
          <wp:inline distT="0" distB="0" distL="0" distR="0" wp14:anchorId="7195B716" wp14:editId="17942182">
            <wp:extent cx="5792008" cy="32389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1B" w:rsidRDefault="00311A1B">
      <w:r>
        <w:t xml:space="preserve">Speed Disparity (Zero-Hour Threats): The primary challenge is the speed at which AI can discover and </w:t>
      </w:r>
      <w:proofErr w:type="spellStart"/>
      <w:r>
        <w:t>weaponize</w:t>
      </w:r>
      <w:proofErr w:type="spellEnd"/>
      <w:r>
        <w:t xml:space="preserve"> vulnerabilities, drastically shortening the defensive window from days to minutes. </w:t>
      </w:r>
      <w:r>
        <w:sym w:font="Symbol" w:char="F0B7"/>
      </w:r>
      <w:r>
        <w:t xml:space="preserve"> Data Scarcity and Generalization: AI detection models, especially supervised learning models, struggle with a lack of labeled zero-day data, as these attacks are inherently unknown. This results in poor generalization ability for novel threats. </w:t>
      </w:r>
      <w:r>
        <w:sym w:font="Symbol" w:char="F0B7"/>
      </w:r>
      <w:r>
        <w:t xml:space="preserve"> Adversarial Attacks: Defensive AI models are vulnerable to model poisoning and evasion attacks, where threat actors subtly manipulate data or input to deceive the security system. </w:t>
      </w:r>
      <w:r>
        <w:sym w:font="Symbol" w:char="F0B7"/>
      </w:r>
      <w:r>
        <w:t xml:space="preserve"> </w:t>
      </w:r>
      <w:proofErr w:type="spellStart"/>
      <w:r>
        <w:t>Explainability</w:t>
      </w:r>
      <w:proofErr w:type="spellEnd"/>
      <w:r>
        <w:t xml:space="preserve"> (XAI): The </w:t>
      </w:r>
      <w:proofErr w:type="gramStart"/>
      <w:r>
        <w:t>often opaque</w:t>
      </w:r>
      <w:proofErr w:type="gramEnd"/>
      <w:r>
        <w:t xml:space="preserve"> nature of Deep Learning models complicates incident response, as human analysts struggle to understand why the AI flagged an anomaly or made a specific decision.</w:t>
      </w:r>
      <w:bookmarkStart w:id="0" w:name="_GoBack"/>
      <w:bookmarkEnd w:id="0"/>
    </w:p>
    <w:sectPr w:rsidR="00311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A1B"/>
    <w:rsid w:val="00030243"/>
    <w:rsid w:val="001809C6"/>
    <w:rsid w:val="0031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E211"/>
  <w15:chartTrackingRefBased/>
  <w15:docId w15:val="{42229CFC-1A65-400F-A701-D3BC29AE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2026-01-26T18:59:00Z</dcterms:created>
  <dcterms:modified xsi:type="dcterms:W3CDTF">2026-01-26T19:01:00Z</dcterms:modified>
</cp:coreProperties>
</file>