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9277" w14:textId="492C15D2" w:rsidR="00A97BA5" w:rsidRPr="00E16B7A" w:rsidRDefault="00000000" w:rsidP="00E16B7A">
      <w:pPr>
        <w:spacing w:after="40"/>
        <w:rPr>
          <w:color w:val="auto"/>
        </w:rPr>
      </w:pPr>
      <w:r w:rsidRPr="00E16B7A">
        <w:rPr>
          <w:b/>
          <w:color w:val="auto"/>
          <w:sz w:val="48"/>
        </w:rPr>
        <w:t>Statistical Concepts &amp; Modeling Reference</w:t>
      </w:r>
    </w:p>
    <w:p w14:paraId="74A847A4" w14:textId="77777777" w:rsidR="00A97BA5" w:rsidRPr="00E16B7A" w:rsidRDefault="00000000">
      <w:pPr>
        <w:keepNext/>
        <w:spacing w:before="320"/>
        <w:rPr>
          <w:color w:val="auto"/>
        </w:rPr>
      </w:pPr>
      <w:r w:rsidRPr="00E16B7A">
        <w:rPr>
          <w:rFonts w:ascii="Calibri Light" w:hAnsi="Calibri Light"/>
          <w:b/>
          <w:color w:val="auto"/>
          <w:sz w:val="32"/>
        </w:rPr>
        <w:t>1. Descriptive Statistics &amp; Distribution Analysis</w:t>
      </w:r>
    </w:p>
    <w:p w14:paraId="76D1496C" w14:textId="77777777" w:rsidR="00A97BA5" w:rsidRPr="00E16B7A" w:rsidRDefault="00000000">
      <w:pPr>
        <w:rPr>
          <w:color w:val="auto"/>
        </w:rPr>
      </w:pPr>
      <w:r w:rsidRPr="00E16B7A">
        <w:rPr>
          <w:color w:val="auto"/>
        </w:rPr>
        <w:t>Descriptive statistics provide foundational summaries regarding the central tendency, dispersion, and distributional shape of continuous numerical features (such as age, bmi, children, and charges).</w:t>
      </w:r>
    </w:p>
    <w:p w14:paraId="55FAB556" w14:textId="77777777" w:rsidR="00A97BA5" w:rsidRPr="00E16B7A" w:rsidRDefault="00000000">
      <w:pPr>
        <w:keepNext/>
        <w:spacing w:before="240" w:after="80"/>
        <w:rPr>
          <w:color w:val="auto"/>
        </w:rPr>
      </w:pPr>
      <w:r w:rsidRPr="00E16B7A">
        <w:rPr>
          <w:b/>
          <w:color w:val="auto"/>
          <w:sz w:val="26"/>
        </w:rPr>
        <w:t>Central Tendency Metrics</w:t>
      </w:r>
    </w:p>
    <w:p w14:paraId="0E0B7CE3" w14:textId="77777777" w:rsidR="00A97BA5" w:rsidRPr="00E16B7A" w:rsidRDefault="00000000">
      <w:pPr>
        <w:rPr>
          <w:color w:val="auto"/>
        </w:rPr>
      </w:pPr>
      <w:r w:rsidRPr="00E16B7A">
        <w:rPr>
          <w:b/>
          <w:color w:val="auto"/>
        </w:rPr>
        <w:t xml:space="preserve">• Mean (Arithmetic Average): </w:t>
      </w:r>
      <w:r w:rsidRPr="00E16B7A">
        <w:rPr>
          <w:color w:val="auto"/>
        </w:rPr>
        <w:t>Calculated as the sum of all observed values divided by the total count. Highly sensitive to extreme values and outliers.</w:t>
      </w:r>
      <w:r w:rsidRPr="00E16B7A">
        <w:rPr>
          <w:color w:val="auto"/>
        </w:rPr>
        <w:br/>
      </w:r>
      <w:r w:rsidRPr="00E16B7A">
        <w:rPr>
          <w:b/>
          <w:color w:val="auto"/>
        </w:rPr>
        <w:t xml:space="preserve">• Median (50th Percentile): </w:t>
      </w:r>
      <w:r w:rsidRPr="00E16B7A">
        <w:rPr>
          <w:color w:val="auto"/>
        </w:rPr>
        <w:t>The middle value when data is sorted in ascending order. Robust against skewed distributions and outliers.</w:t>
      </w:r>
      <w:r w:rsidRPr="00E16B7A">
        <w:rPr>
          <w:color w:val="auto"/>
        </w:rPr>
        <w:br/>
      </w:r>
      <w:r w:rsidRPr="00E16B7A">
        <w:rPr>
          <w:b/>
          <w:color w:val="auto"/>
        </w:rPr>
        <w:t xml:space="preserve">• </w:t>
      </w:r>
      <w:r w:rsidRPr="00E16B7A">
        <w:rPr>
          <w:color w:val="auto"/>
        </w:rPr>
        <w:t xml:space="preserve">Formula (Mean): </w:t>
      </w:r>
      <w:r w:rsidRPr="00E16B7A">
        <w:rPr>
          <w:i/>
          <w:color w:val="auto"/>
        </w:rPr>
        <w:t>x̄ = (1 / n) * Σ xᵢ</w:t>
      </w:r>
    </w:p>
    <w:p w14:paraId="69C2BF5E" w14:textId="77777777" w:rsidR="00A97BA5" w:rsidRPr="00E16B7A" w:rsidRDefault="00000000">
      <w:pPr>
        <w:keepNext/>
        <w:spacing w:before="240" w:after="80"/>
        <w:rPr>
          <w:color w:val="auto"/>
        </w:rPr>
      </w:pPr>
      <w:r w:rsidRPr="00E16B7A">
        <w:rPr>
          <w:b/>
          <w:color w:val="auto"/>
          <w:sz w:val="26"/>
        </w:rPr>
        <w:t>Dispersion &amp; Spread</w:t>
      </w:r>
    </w:p>
    <w:p w14:paraId="6F346E1C" w14:textId="77777777" w:rsidR="00A97BA5" w:rsidRPr="00E16B7A" w:rsidRDefault="00000000">
      <w:pPr>
        <w:rPr>
          <w:color w:val="auto"/>
        </w:rPr>
      </w:pPr>
      <w:r w:rsidRPr="00E16B7A">
        <w:rPr>
          <w:b/>
          <w:color w:val="auto"/>
        </w:rPr>
        <w:t xml:space="preserve">• Standard Deviation (SD): </w:t>
      </w:r>
      <w:r w:rsidRPr="00E16B7A">
        <w:rPr>
          <w:color w:val="auto"/>
        </w:rPr>
        <w:t>Quantifies the average dispersion of data points around the mean.</w:t>
      </w:r>
      <w:r w:rsidRPr="00E16B7A">
        <w:rPr>
          <w:color w:val="auto"/>
        </w:rPr>
        <w:br/>
      </w:r>
      <w:r w:rsidRPr="00E16B7A">
        <w:rPr>
          <w:b/>
          <w:color w:val="auto"/>
        </w:rPr>
        <w:t xml:space="preserve">• Interquartile Range (IQR): </w:t>
      </w:r>
      <w:r w:rsidRPr="00E16B7A">
        <w:rPr>
          <w:color w:val="auto"/>
        </w:rPr>
        <w:t>The difference between the 75th (Q3) and 25th (Q1) percentiles, capturing the middle 50% of observations.</w:t>
      </w:r>
      <w:r w:rsidRPr="00E16B7A">
        <w:rPr>
          <w:color w:val="auto"/>
        </w:rPr>
        <w:br/>
      </w:r>
      <w:r w:rsidRPr="00E16B7A">
        <w:rPr>
          <w:b/>
          <w:color w:val="auto"/>
        </w:rPr>
        <w:t xml:space="preserve">• </w:t>
      </w:r>
      <w:r w:rsidRPr="00E16B7A">
        <w:rPr>
          <w:color w:val="auto"/>
        </w:rPr>
        <w:t xml:space="preserve">Formula (Sample Standard Deviation): </w:t>
      </w:r>
      <w:r w:rsidRPr="00E16B7A">
        <w:rPr>
          <w:i/>
          <w:color w:val="auto"/>
        </w:rPr>
        <w:t>s = √[ (1 / (n - 1)) * Σ (xᵢ - x̄)² ]</w:t>
      </w:r>
    </w:p>
    <w:p w14:paraId="497116C4" w14:textId="77777777" w:rsidR="00A97BA5" w:rsidRPr="00E16B7A" w:rsidRDefault="00000000">
      <w:pPr>
        <w:keepNext/>
        <w:spacing w:before="240" w:after="80"/>
        <w:rPr>
          <w:color w:val="auto"/>
        </w:rPr>
      </w:pPr>
      <w:r w:rsidRPr="00E16B7A">
        <w:rPr>
          <w:b/>
          <w:color w:val="auto"/>
          <w:sz w:val="26"/>
        </w:rPr>
        <w:t>Distribution Shape Parameters</w:t>
      </w:r>
    </w:p>
    <w:p w14:paraId="12833AF1" w14:textId="77777777" w:rsidR="00A97BA5" w:rsidRPr="00E16B7A" w:rsidRDefault="00000000">
      <w:pPr>
        <w:rPr>
          <w:color w:val="auto"/>
        </w:rPr>
      </w:pPr>
      <w:r w:rsidRPr="00E16B7A">
        <w:rPr>
          <w:b/>
          <w:color w:val="auto"/>
        </w:rPr>
        <w:t xml:space="preserve">• Skewness: </w:t>
      </w:r>
      <w:r w:rsidRPr="00E16B7A">
        <w:rPr>
          <w:color w:val="auto"/>
        </w:rPr>
        <w:t>Measures asymmetry of the probability distribution. A positive skew indicates a long right tail (common in financial/insurance charges).</w:t>
      </w:r>
      <w:r w:rsidRPr="00E16B7A">
        <w:rPr>
          <w:color w:val="auto"/>
        </w:rPr>
        <w:br/>
      </w:r>
      <w:r w:rsidRPr="00E16B7A">
        <w:rPr>
          <w:b/>
          <w:color w:val="auto"/>
        </w:rPr>
        <w:t xml:space="preserve">• Kurtosis: </w:t>
      </w:r>
      <w:r w:rsidRPr="00E16B7A">
        <w:rPr>
          <w:color w:val="auto"/>
        </w:rPr>
        <w:t>Measures the peakedness or heaviness of distribution tails relative to a normal distribution.</w:t>
      </w:r>
      <w:r w:rsidRPr="00E16B7A">
        <w:rPr>
          <w:color w:val="auto"/>
        </w:rPr>
        <w:br/>
      </w:r>
      <w:r w:rsidRPr="00E16B7A">
        <w:rPr>
          <w:b/>
          <w:color w:val="auto"/>
        </w:rPr>
        <w:t xml:space="preserve">• Kernel Density Estimation (KDE): </w:t>
      </w:r>
      <w:r w:rsidRPr="00E16B7A">
        <w:rPr>
          <w:color w:val="auto"/>
        </w:rPr>
        <w:t>A non-parametric smoothing technique used to visualize continuous data distributions and test for multimodality.</w:t>
      </w:r>
    </w:p>
    <w:p w14:paraId="4F78EBF1" w14:textId="77777777" w:rsidR="00A97BA5" w:rsidRPr="00E16B7A" w:rsidRDefault="00000000">
      <w:pPr>
        <w:keepNext/>
        <w:spacing w:before="320"/>
        <w:rPr>
          <w:color w:val="auto"/>
        </w:rPr>
      </w:pPr>
      <w:r w:rsidRPr="00E16B7A">
        <w:rPr>
          <w:rFonts w:ascii="Calibri Light" w:hAnsi="Calibri Light"/>
          <w:b/>
          <w:color w:val="auto"/>
          <w:sz w:val="32"/>
        </w:rPr>
        <w:t>2. Ordinary Least Squares (OLS) Multiple Linear Regression</w:t>
      </w:r>
    </w:p>
    <w:p w14:paraId="6D0065D3" w14:textId="77777777" w:rsidR="00A97BA5" w:rsidRPr="00E16B7A" w:rsidRDefault="00000000">
      <w:pPr>
        <w:rPr>
          <w:color w:val="auto"/>
        </w:rPr>
      </w:pPr>
      <w:r w:rsidRPr="00E16B7A">
        <w:rPr>
          <w:color w:val="auto"/>
        </w:rPr>
        <w:t>Multiple linear regression models the linear relationship between a continuous dependent variable (e.g., medical insurance charges) and multiple independent explanatory predictors.</w:t>
      </w:r>
    </w:p>
    <w:p w14:paraId="434F315C" w14:textId="77777777" w:rsidR="00A97BA5" w:rsidRPr="00E16B7A" w:rsidRDefault="00000000">
      <w:pPr>
        <w:keepNext/>
        <w:spacing w:before="240" w:after="80"/>
        <w:rPr>
          <w:color w:val="auto"/>
        </w:rPr>
      </w:pPr>
      <w:r w:rsidRPr="00E16B7A">
        <w:rPr>
          <w:b/>
          <w:color w:val="auto"/>
          <w:sz w:val="26"/>
        </w:rPr>
        <w:t>Model Definition &amp; Methodology</w:t>
      </w:r>
    </w:p>
    <w:p w14:paraId="50256ADE" w14:textId="77777777" w:rsidR="00A97BA5" w:rsidRPr="00E16B7A" w:rsidRDefault="00000000">
      <w:pPr>
        <w:rPr>
          <w:color w:val="auto"/>
        </w:rPr>
      </w:pPr>
      <w:r w:rsidRPr="00E16B7A">
        <w:rPr>
          <w:color w:val="auto"/>
        </w:rPr>
        <w:t>OLS fits a hyperplane through multidimensional space by minimizing the Residual Sum of Squares (RSS)—the squared vertical distances between actual observed data points and predicted hyperplane values.</w:t>
      </w:r>
    </w:p>
    <w:p w14:paraId="46819553" w14:textId="77777777" w:rsidR="00A97BA5" w:rsidRPr="00E16B7A" w:rsidRDefault="00000000">
      <w:pPr>
        <w:keepNext/>
        <w:spacing w:before="240" w:after="80"/>
        <w:rPr>
          <w:color w:val="auto"/>
        </w:rPr>
      </w:pPr>
      <w:r w:rsidRPr="00E16B7A">
        <w:rPr>
          <w:b/>
          <w:color w:val="auto"/>
          <w:sz w:val="26"/>
        </w:rPr>
        <w:t>Mathematical Formulation</w:t>
      </w:r>
    </w:p>
    <w:p w14:paraId="744A6059" w14:textId="77777777" w:rsidR="00A97BA5" w:rsidRPr="00E16B7A" w:rsidRDefault="00000000">
      <w:pPr>
        <w:rPr>
          <w:color w:val="auto"/>
        </w:rPr>
      </w:pPr>
      <w:r w:rsidRPr="00E16B7A">
        <w:rPr>
          <w:i/>
          <w:color w:val="auto"/>
        </w:rPr>
        <w:t>yᵢ = β₀ + β₁xᵢ₁ + β₂xᵢ₂ + ... + βₚxᵢₚ + εᵢ</w:t>
      </w:r>
      <w:r w:rsidRPr="00E16B7A">
        <w:rPr>
          <w:i/>
          <w:color w:val="auto"/>
        </w:rPr>
        <w:br/>
      </w:r>
      <w:r w:rsidRPr="00E16B7A">
        <w:rPr>
          <w:color w:val="auto"/>
        </w:rPr>
        <w:t xml:space="preserve">Where yᵢ represents the dependent response, β₀ is the intercept, βₚ are partial regression coefficients </w:t>
      </w:r>
      <w:r w:rsidRPr="00E16B7A">
        <w:rPr>
          <w:color w:val="auto"/>
        </w:rPr>
        <w:lastRenderedPageBreak/>
        <w:t>representing the expected change in y per unit change in xₚ holding other variables constant, and εᵢ is the error term.</w:t>
      </w:r>
    </w:p>
    <w:p w14:paraId="645F364F" w14:textId="77777777" w:rsidR="00A97BA5" w:rsidRPr="00E16B7A" w:rsidRDefault="00000000">
      <w:pPr>
        <w:keepNext/>
        <w:spacing w:before="240" w:after="80"/>
        <w:rPr>
          <w:color w:val="auto"/>
        </w:rPr>
      </w:pPr>
      <w:r w:rsidRPr="00E16B7A">
        <w:rPr>
          <w:b/>
          <w:color w:val="auto"/>
          <w:sz w:val="26"/>
        </w:rPr>
        <w:t>Application Context</w:t>
      </w:r>
    </w:p>
    <w:p w14:paraId="33B357D5" w14:textId="77777777" w:rsidR="00A97BA5" w:rsidRPr="00E16B7A" w:rsidRDefault="00000000">
      <w:pPr>
        <w:rPr>
          <w:color w:val="auto"/>
        </w:rPr>
      </w:pPr>
      <w:r w:rsidRPr="00E16B7A">
        <w:rPr>
          <w:color w:val="auto"/>
        </w:rPr>
        <w:t>Used extensively in healthcare analytics to isolate risk factors (such as smoking status, age, and BMI) and predict expected claim costs.</w:t>
      </w:r>
    </w:p>
    <w:p w14:paraId="023D45C6" w14:textId="77777777" w:rsidR="00A97BA5" w:rsidRPr="00E16B7A" w:rsidRDefault="00000000">
      <w:pPr>
        <w:keepNext/>
        <w:spacing w:before="320"/>
        <w:rPr>
          <w:color w:val="auto"/>
        </w:rPr>
      </w:pPr>
      <w:r w:rsidRPr="00E16B7A">
        <w:rPr>
          <w:rFonts w:ascii="Calibri Light" w:hAnsi="Calibri Light"/>
          <w:b/>
          <w:color w:val="auto"/>
          <w:sz w:val="32"/>
        </w:rPr>
        <w:t>3. Multicollinearity Diagnostics: Variance Inflation Factor (VIF)</w:t>
      </w:r>
    </w:p>
    <w:p w14:paraId="03AA63AC" w14:textId="77777777" w:rsidR="00A97BA5" w:rsidRPr="00E16B7A" w:rsidRDefault="00000000">
      <w:pPr>
        <w:rPr>
          <w:color w:val="auto"/>
        </w:rPr>
      </w:pPr>
      <w:r w:rsidRPr="00E16B7A">
        <w:rPr>
          <w:color w:val="auto"/>
        </w:rPr>
        <w:t>When multiple predictors are included in regression models, collinearity can inflate standard errors and distort coefficient interpretability.</w:t>
      </w:r>
    </w:p>
    <w:p w14:paraId="3ABE6D71" w14:textId="77777777" w:rsidR="00A97BA5" w:rsidRPr="00E16B7A" w:rsidRDefault="00000000">
      <w:pPr>
        <w:keepNext/>
        <w:spacing w:before="240" w:after="80"/>
        <w:rPr>
          <w:color w:val="auto"/>
        </w:rPr>
      </w:pPr>
      <w:r w:rsidRPr="00E16B7A">
        <w:rPr>
          <w:b/>
          <w:color w:val="auto"/>
          <w:sz w:val="26"/>
        </w:rPr>
        <w:t>What VIF Does &amp; When to Use</w:t>
      </w:r>
    </w:p>
    <w:p w14:paraId="36795C1D" w14:textId="77777777" w:rsidR="00A97BA5" w:rsidRPr="00E16B7A" w:rsidRDefault="00000000">
      <w:pPr>
        <w:rPr>
          <w:color w:val="auto"/>
        </w:rPr>
      </w:pPr>
      <w:r w:rsidRPr="00E16B7A">
        <w:rPr>
          <w:color w:val="auto"/>
        </w:rPr>
        <w:t>VIF measures how much the variance of an estimated regression coefficient increases due to collinearity with other predictor variables. It is evaluated during model diagnostics prior to final interpretation.</w:t>
      </w:r>
    </w:p>
    <w:p w14:paraId="68CF8772" w14:textId="77777777" w:rsidR="00A97BA5" w:rsidRPr="00E16B7A" w:rsidRDefault="00000000">
      <w:pPr>
        <w:keepNext/>
        <w:spacing w:before="240" w:after="80"/>
        <w:rPr>
          <w:color w:val="auto"/>
        </w:rPr>
      </w:pPr>
      <w:r w:rsidRPr="00E16B7A">
        <w:rPr>
          <w:b/>
          <w:color w:val="auto"/>
          <w:sz w:val="26"/>
        </w:rPr>
        <w:t>Methodology &amp; Formula</w:t>
      </w:r>
    </w:p>
    <w:p w14:paraId="7C8C021E" w14:textId="77777777" w:rsidR="00A97BA5" w:rsidRPr="00E16B7A" w:rsidRDefault="00000000">
      <w:pPr>
        <w:rPr>
          <w:color w:val="auto"/>
        </w:rPr>
      </w:pPr>
      <w:r w:rsidRPr="00E16B7A">
        <w:rPr>
          <w:color w:val="auto"/>
        </w:rPr>
        <w:t>Each predictor is regressed against all other independent variables to compute the coefficient of determination (R²ⱼ):</w:t>
      </w:r>
      <w:r w:rsidRPr="00E16B7A">
        <w:rPr>
          <w:color w:val="auto"/>
        </w:rPr>
        <w:br/>
      </w:r>
      <w:r w:rsidRPr="00E16B7A">
        <w:rPr>
          <w:i/>
          <w:color w:val="auto"/>
        </w:rPr>
        <w:t>VIFⱼ = 1 / (1 - R²ⱼ)</w:t>
      </w:r>
      <w:r w:rsidRPr="00E16B7A">
        <w:rPr>
          <w:i/>
          <w:color w:val="auto"/>
        </w:rPr>
        <w:br/>
      </w:r>
      <w:r w:rsidRPr="00E16B7A">
        <w:rPr>
          <w:b/>
          <w:color w:val="auto"/>
        </w:rPr>
        <w:t xml:space="preserve">Diagnostic Threshold: </w:t>
      </w:r>
      <w:r w:rsidRPr="00E16B7A">
        <w:rPr>
          <w:color w:val="auto"/>
        </w:rPr>
        <w:t>A VIF value exceeding 5 to 10 indicates severe multicollinearity requiring variable removal or dimensionality reduction.</w:t>
      </w:r>
    </w:p>
    <w:p w14:paraId="223A33B5" w14:textId="77777777" w:rsidR="00A97BA5" w:rsidRPr="00E16B7A" w:rsidRDefault="00000000">
      <w:pPr>
        <w:keepNext/>
        <w:spacing w:before="320"/>
        <w:rPr>
          <w:color w:val="auto"/>
        </w:rPr>
      </w:pPr>
      <w:r w:rsidRPr="00E16B7A">
        <w:rPr>
          <w:rFonts w:ascii="Calibri Light" w:hAnsi="Calibri Light"/>
          <w:b/>
          <w:color w:val="auto"/>
          <w:sz w:val="32"/>
        </w:rPr>
        <w:t>4. Hypothesis Testing Framework</w:t>
      </w:r>
    </w:p>
    <w:p w14:paraId="2DDE7581" w14:textId="77777777" w:rsidR="00A97BA5" w:rsidRPr="00E16B7A" w:rsidRDefault="00000000">
      <w:pPr>
        <w:rPr>
          <w:color w:val="auto"/>
        </w:rPr>
      </w:pPr>
      <w:r w:rsidRPr="00E16B7A">
        <w:rPr>
          <w:color w:val="auto"/>
        </w:rPr>
        <w:t>Hypothesis testing provides rigorous statistical backing to determine whether observed patterns reflect true population effects rather than random sampling noise.</w:t>
      </w:r>
    </w:p>
    <w:p w14:paraId="4A4EAC08" w14:textId="77777777" w:rsidR="00A97BA5" w:rsidRPr="00E16B7A" w:rsidRDefault="00000000">
      <w:pPr>
        <w:keepNext/>
        <w:spacing w:before="240" w:after="80"/>
        <w:rPr>
          <w:color w:val="auto"/>
        </w:rPr>
      </w:pPr>
      <w:r w:rsidRPr="00E16B7A">
        <w:rPr>
          <w:b/>
          <w:color w:val="auto"/>
          <w:sz w:val="26"/>
        </w:rPr>
        <w:t>Normality &amp; Homoscedasticity Assumptions</w:t>
      </w:r>
    </w:p>
    <w:p w14:paraId="472A8466" w14:textId="77777777" w:rsidR="00A97BA5" w:rsidRPr="00E16B7A" w:rsidRDefault="00000000">
      <w:pPr>
        <w:rPr>
          <w:color w:val="auto"/>
        </w:rPr>
      </w:pPr>
      <w:r w:rsidRPr="00E16B7A">
        <w:rPr>
          <w:b/>
          <w:color w:val="auto"/>
        </w:rPr>
        <w:t xml:space="preserve">• Shapiro-Wilk Test: </w:t>
      </w:r>
      <w:r w:rsidRPr="00E16B7A">
        <w:rPr>
          <w:color w:val="auto"/>
        </w:rPr>
        <w:t>Tests the null hypothesis that a data sample is drawn from a normally distributed population.</w:t>
      </w:r>
      <w:r w:rsidRPr="00E16B7A">
        <w:rPr>
          <w:color w:val="auto"/>
        </w:rPr>
        <w:br/>
      </w:r>
      <w:r w:rsidRPr="00E16B7A">
        <w:rPr>
          <w:b/>
          <w:color w:val="auto"/>
        </w:rPr>
        <w:t xml:space="preserve">• Levene’s Test: </w:t>
      </w:r>
      <w:r w:rsidRPr="00E16B7A">
        <w:rPr>
          <w:color w:val="auto"/>
        </w:rPr>
        <w:t>Tests the homogeneity of variance across multiple independent groups.</w:t>
      </w:r>
    </w:p>
    <w:p w14:paraId="4526208F" w14:textId="77777777" w:rsidR="00A97BA5" w:rsidRPr="00E16B7A" w:rsidRDefault="00000000">
      <w:pPr>
        <w:keepNext/>
        <w:spacing w:before="240" w:after="80"/>
        <w:rPr>
          <w:color w:val="auto"/>
        </w:rPr>
      </w:pPr>
      <w:r w:rsidRPr="00E16B7A">
        <w:rPr>
          <w:b/>
          <w:color w:val="auto"/>
          <w:sz w:val="26"/>
        </w:rPr>
        <w:t>Parametric vs. Non-Parametric Group Comparisons</w:t>
      </w:r>
    </w:p>
    <w:p w14:paraId="62BBF02E" w14:textId="77777777" w:rsidR="00A97BA5" w:rsidRPr="00E16B7A" w:rsidRDefault="00000000">
      <w:pPr>
        <w:rPr>
          <w:color w:val="auto"/>
        </w:rPr>
      </w:pPr>
      <w:r w:rsidRPr="00E16B7A">
        <w:rPr>
          <w:b/>
          <w:color w:val="auto"/>
        </w:rPr>
        <w:t xml:space="preserve">• Student's / Welch's t-test &amp; ANOVA: </w:t>
      </w:r>
      <w:r w:rsidRPr="00E16B7A">
        <w:rPr>
          <w:color w:val="auto"/>
        </w:rPr>
        <w:t>Parametric tests comparing means across two or more groups under normality assumptions.</w:t>
      </w:r>
      <w:r w:rsidRPr="00E16B7A">
        <w:rPr>
          <w:color w:val="auto"/>
        </w:rPr>
        <w:br/>
      </w:r>
      <w:r w:rsidRPr="00E16B7A">
        <w:rPr>
          <w:b/>
          <w:color w:val="auto"/>
        </w:rPr>
        <w:t xml:space="preserve">• Mann-Whitney U &amp; Kruskal-Wallis Tests: </w:t>
      </w:r>
      <w:r w:rsidRPr="00E16B7A">
        <w:rPr>
          <w:color w:val="auto"/>
        </w:rPr>
        <w:t>Non-parametric rank-based alternatives utilized when normality or homoscedasticity assumptions are violated.</w:t>
      </w:r>
    </w:p>
    <w:p w14:paraId="5EF9F392" w14:textId="77777777" w:rsidR="00A97BA5" w:rsidRPr="00E16B7A" w:rsidRDefault="00000000">
      <w:pPr>
        <w:keepNext/>
        <w:spacing w:before="240" w:after="80"/>
        <w:rPr>
          <w:color w:val="auto"/>
        </w:rPr>
      </w:pPr>
      <w:r w:rsidRPr="00E16B7A">
        <w:rPr>
          <w:b/>
          <w:color w:val="auto"/>
          <w:sz w:val="26"/>
        </w:rPr>
        <w:lastRenderedPageBreak/>
        <w:t>Chi-Square Test of Independence</w:t>
      </w:r>
    </w:p>
    <w:p w14:paraId="3602003B" w14:textId="77777777" w:rsidR="00A97BA5" w:rsidRPr="00E16B7A" w:rsidRDefault="00000000">
      <w:pPr>
        <w:rPr>
          <w:color w:val="auto"/>
        </w:rPr>
      </w:pPr>
      <w:r w:rsidRPr="00E16B7A">
        <w:rPr>
          <w:color w:val="auto"/>
        </w:rPr>
        <w:t>Evaluates whether two categorical variables are associated. The test statistic compares observed categorical frequencies (O) against expected frequencies (E):</w:t>
      </w:r>
      <w:r w:rsidRPr="00E16B7A">
        <w:rPr>
          <w:color w:val="auto"/>
        </w:rPr>
        <w:br/>
      </w:r>
      <w:r w:rsidRPr="00E16B7A">
        <w:rPr>
          <w:i/>
          <w:color w:val="auto"/>
        </w:rPr>
        <w:t>χ² = Σ [ (O - E)² / E ]</w:t>
      </w:r>
    </w:p>
    <w:sectPr w:rsidR="00A97BA5" w:rsidRPr="00E16B7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229815">
    <w:abstractNumId w:val="8"/>
  </w:num>
  <w:num w:numId="2" w16cid:durableId="1815679876">
    <w:abstractNumId w:val="6"/>
  </w:num>
  <w:num w:numId="3" w16cid:durableId="719742862">
    <w:abstractNumId w:val="5"/>
  </w:num>
  <w:num w:numId="4" w16cid:durableId="1546719764">
    <w:abstractNumId w:val="4"/>
  </w:num>
  <w:num w:numId="5" w16cid:durableId="1058213379">
    <w:abstractNumId w:val="7"/>
  </w:num>
  <w:num w:numId="6" w16cid:durableId="979115107">
    <w:abstractNumId w:val="3"/>
  </w:num>
  <w:num w:numId="7" w16cid:durableId="138310235">
    <w:abstractNumId w:val="2"/>
  </w:num>
  <w:num w:numId="8" w16cid:durableId="552161191">
    <w:abstractNumId w:val="1"/>
  </w:num>
  <w:num w:numId="9" w16cid:durableId="1818836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7BA5"/>
    <w:rsid w:val="00AA1D8D"/>
    <w:rsid w:val="00B47730"/>
    <w:rsid w:val="00CB0664"/>
    <w:rsid w:val="00D219D5"/>
    <w:rsid w:val="00E16B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883D2"/>
  <w14:defaultImageDpi w14:val="300"/>
  <w15:docId w15:val="{FE150F80-6228-4139-9831-68184CE87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Deeksha Nagarajan</cp:lastModifiedBy>
  <cp:revision>3</cp:revision>
  <dcterms:created xsi:type="dcterms:W3CDTF">2013-12-23T23:15:00Z</dcterms:created>
  <dcterms:modified xsi:type="dcterms:W3CDTF">2026-09-14T15:01:00Z</dcterms:modified>
  <cp:category/>
</cp:coreProperties>
</file>