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E45" w:rsidRPr="00665E45" w:rsidRDefault="007B1945" w:rsidP="007B1945">
      <w:pPr>
        <w:rPr>
          <w:rFonts w:ascii="Georgia" w:hAnsi="Georgia"/>
          <w:b/>
          <w:bCs/>
          <w:color w:val="C00000"/>
          <w:sz w:val="44"/>
          <w:szCs w:val="44"/>
          <w:shd w:val="clear" w:color="auto" w:fill="FFFFFF"/>
        </w:rPr>
      </w:pPr>
      <w:r w:rsidRPr="00665E45">
        <w:rPr>
          <w:rFonts w:ascii="Georgia" w:hAnsi="Georgia"/>
          <w:b/>
          <w:bCs/>
          <w:color w:val="C00000"/>
          <w:sz w:val="44"/>
          <w:szCs w:val="44"/>
          <w:shd w:val="clear" w:color="auto" w:fill="FFFFFF"/>
        </w:rPr>
        <w:t>Rabindranath Tagore</w:t>
      </w:r>
    </w:p>
    <w:p w:rsidR="00665E45" w:rsidRPr="00665E45" w:rsidRDefault="00665E45" w:rsidP="00665E45">
      <w:pPr>
        <w:shd w:val="clear" w:color="auto" w:fill="FFFFFF"/>
        <w:spacing w:before="120" w:after="240" w:line="240" w:lineRule="auto"/>
        <w:rPr>
          <w:rFonts w:ascii="Comic Sans MS" w:eastAsia="Times New Roman" w:hAnsi="Comic Sans MS" w:cs="Times New Roman"/>
          <w:color w:val="1A1A1A"/>
          <w:sz w:val="32"/>
          <w:szCs w:val="32"/>
        </w:rPr>
      </w:pPr>
      <w:r w:rsidRPr="00665E45">
        <w:rPr>
          <w:rFonts w:ascii="Comic Sans MS" w:eastAsia="Times New Roman" w:hAnsi="Comic Sans MS" w:cs="Times New Roman"/>
          <w:b/>
          <w:bCs/>
          <w:color w:val="1A1A1A"/>
          <w:sz w:val="32"/>
          <w:szCs w:val="32"/>
        </w:rPr>
        <w:t>Rabindranath Tagore</w:t>
      </w:r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, Bengali </w:t>
      </w:r>
      <w:r w:rsidRPr="00665E45">
        <w:rPr>
          <w:rFonts w:ascii="Comic Sans MS" w:eastAsia="Times New Roman" w:hAnsi="Comic Sans MS" w:cs="Times New Roman"/>
          <w:b/>
          <w:bCs/>
          <w:color w:val="1A1A1A"/>
          <w:sz w:val="32"/>
          <w:szCs w:val="32"/>
        </w:rPr>
        <w:t xml:space="preserve">Rabindranath </w:t>
      </w:r>
      <w:r w:rsidRPr="00665E45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Ṭ</w:t>
      </w:r>
      <w:r w:rsidRPr="00665E45">
        <w:rPr>
          <w:rFonts w:ascii="Comic Sans MS" w:eastAsia="Times New Roman" w:hAnsi="Comic Sans MS" w:cs="Times New Roman"/>
          <w:b/>
          <w:bCs/>
          <w:color w:val="1A1A1A"/>
          <w:sz w:val="32"/>
          <w:szCs w:val="32"/>
        </w:rPr>
        <w:t>hākur</w:t>
      </w:r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, (born May 7, 1861, </w:t>
      </w:r>
      <w:hyperlink r:id="rId4" w:history="1">
        <w:r w:rsidRPr="00665E45">
          <w:rPr>
            <w:rFonts w:ascii="Comic Sans MS" w:eastAsia="Times New Roman" w:hAnsi="Comic Sans MS" w:cs="Times New Roman"/>
            <w:color w:val="14599D"/>
            <w:sz w:val="32"/>
            <w:szCs w:val="32"/>
            <w:u w:val="single"/>
          </w:rPr>
          <w:t>Calcutta</w:t>
        </w:r>
      </w:hyperlink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 [now Kolkata], India—died </w:t>
      </w:r>
      <w:hyperlink r:id="rId5" w:history="1">
        <w:r w:rsidRPr="00665E45">
          <w:rPr>
            <w:rFonts w:ascii="Comic Sans MS" w:eastAsia="Times New Roman" w:hAnsi="Comic Sans MS" w:cs="Times New Roman"/>
            <w:color w:val="000000"/>
            <w:sz w:val="32"/>
            <w:szCs w:val="32"/>
            <w:u w:val="single"/>
          </w:rPr>
          <w:t>August</w:t>
        </w:r>
      </w:hyperlink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 7, 1941, Calcutta), Bengali poet, short-story writer, </w:t>
      </w:r>
      <w:hyperlink r:id="rId6" w:history="1">
        <w:r w:rsidRPr="00665E45">
          <w:rPr>
            <w:rFonts w:ascii="Comic Sans MS" w:eastAsia="Times New Roman" w:hAnsi="Comic Sans MS" w:cs="Times New Roman"/>
            <w:color w:val="14599D"/>
            <w:sz w:val="32"/>
            <w:szCs w:val="32"/>
            <w:u w:val="single"/>
          </w:rPr>
          <w:t>song</w:t>
        </w:r>
      </w:hyperlink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 composer, playwright, essayist, and painter who introduced new prose and verse forms and the use of </w:t>
      </w:r>
      <w:hyperlink r:id="rId7" w:history="1">
        <w:r w:rsidRPr="00665E45">
          <w:rPr>
            <w:rFonts w:ascii="Comic Sans MS" w:eastAsia="Times New Roman" w:hAnsi="Comic Sans MS" w:cs="Times New Roman"/>
            <w:color w:val="000000"/>
            <w:sz w:val="32"/>
            <w:szCs w:val="32"/>
            <w:u w:val="single"/>
          </w:rPr>
          <w:t>colloquial</w:t>
        </w:r>
      </w:hyperlink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 language into </w:t>
      </w:r>
      <w:hyperlink r:id="rId8" w:history="1">
        <w:r w:rsidRPr="00665E45">
          <w:rPr>
            <w:rFonts w:ascii="Comic Sans MS" w:eastAsia="Times New Roman" w:hAnsi="Comic Sans MS" w:cs="Times New Roman"/>
            <w:color w:val="14599D"/>
            <w:sz w:val="32"/>
            <w:szCs w:val="32"/>
            <w:u w:val="single"/>
          </w:rPr>
          <w:t>Bengali literature</w:t>
        </w:r>
      </w:hyperlink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, thereby freeing it from traditional models based on classical </w:t>
      </w:r>
      <w:hyperlink r:id="rId9" w:history="1">
        <w:r w:rsidRPr="00665E45">
          <w:rPr>
            <w:rFonts w:ascii="Comic Sans MS" w:eastAsia="Times New Roman" w:hAnsi="Comic Sans MS" w:cs="Times New Roman"/>
            <w:color w:val="14599D"/>
            <w:sz w:val="32"/>
            <w:szCs w:val="32"/>
            <w:u w:val="single"/>
          </w:rPr>
          <w:t>Sanskrit</w:t>
        </w:r>
      </w:hyperlink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. He was highly influential in introducing Indian </w:t>
      </w:r>
      <w:hyperlink r:id="rId10" w:history="1">
        <w:r w:rsidRPr="00665E45">
          <w:rPr>
            <w:rFonts w:ascii="Comic Sans MS" w:eastAsia="Times New Roman" w:hAnsi="Comic Sans MS" w:cs="Times New Roman"/>
            <w:color w:val="000000"/>
            <w:sz w:val="32"/>
            <w:szCs w:val="32"/>
            <w:u w:val="single"/>
          </w:rPr>
          <w:t>culture</w:t>
        </w:r>
      </w:hyperlink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 to the West and vice versa, and he is generally regarded as the outstanding creative artist of early 20th-century </w:t>
      </w:r>
      <w:hyperlink r:id="rId11" w:history="1">
        <w:r w:rsidRPr="00665E45">
          <w:rPr>
            <w:rFonts w:ascii="Comic Sans MS" w:eastAsia="Times New Roman" w:hAnsi="Comic Sans MS" w:cs="Times New Roman"/>
            <w:color w:val="14599D"/>
            <w:sz w:val="32"/>
            <w:szCs w:val="32"/>
            <w:u w:val="single"/>
          </w:rPr>
          <w:t>India</w:t>
        </w:r>
      </w:hyperlink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. In 1913 he became the first non-European to receive the </w:t>
      </w:r>
      <w:hyperlink r:id="rId12" w:history="1">
        <w:r w:rsidRPr="00665E45">
          <w:rPr>
            <w:rFonts w:ascii="Comic Sans MS" w:eastAsia="Times New Roman" w:hAnsi="Comic Sans MS" w:cs="Times New Roman"/>
            <w:color w:val="14599D"/>
            <w:sz w:val="32"/>
            <w:szCs w:val="32"/>
            <w:u w:val="single"/>
          </w:rPr>
          <w:t>Nobel Prize for Literature</w:t>
        </w:r>
      </w:hyperlink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.</w:t>
      </w:r>
    </w:p>
    <w:p w:rsidR="00665E45" w:rsidRPr="00665E45" w:rsidRDefault="00665E45" w:rsidP="00665E45">
      <w:pPr>
        <w:shd w:val="clear" w:color="auto" w:fill="FFFFFF"/>
        <w:spacing w:before="120" w:after="240" w:line="240" w:lineRule="auto"/>
        <w:rPr>
          <w:rFonts w:ascii="Comic Sans MS" w:eastAsia="Times New Roman" w:hAnsi="Comic Sans MS" w:cs="Times New Roman"/>
          <w:color w:val="1A1A1A"/>
          <w:sz w:val="32"/>
          <w:szCs w:val="32"/>
        </w:rPr>
      </w:pPr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The son of the religious reformer </w:t>
      </w:r>
      <w:hyperlink r:id="rId13" w:history="1">
        <w:r w:rsidRPr="00665E45">
          <w:rPr>
            <w:rFonts w:ascii="Comic Sans MS" w:eastAsia="Times New Roman" w:hAnsi="Comic Sans MS" w:cs="Times New Roman"/>
            <w:color w:val="14599D"/>
            <w:sz w:val="32"/>
            <w:szCs w:val="32"/>
            <w:u w:val="single"/>
          </w:rPr>
          <w:t>Debendranath Tagore</w:t>
        </w:r>
      </w:hyperlink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, he early began to write verses, and, after incomplete studies in England in the late 1870s, he returned to India. There he published several books of </w:t>
      </w:r>
      <w:hyperlink r:id="rId14" w:history="1">
        <w:r w:rsidRPr="00665E45">
          <w:rPr>
            <w:rFonts w:ascii="Comic Sans MS" w:eastAsia="Times New Roman" w:hAnsi="Comic Sans MS" w:cs="Times New Roman"/>
            <w:color w:val="14599D"/>
            <w:sz w:val="32"/>
            <w:szCs w:val="32"/>
            <w:u w:val="single"/>
          </w:rPr>
          <w:t>poetry</w:t>
        </w:r>
      </w:hyperlink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 in the 1880s and completed </w:t>
      </w:r>
      <w:hyperlink r:id="rId15" w:history="1">
        <w:r w:rsidRPr="00665E45">
          <w:rPr>
            <w:rFonts w:ascii="Comic Sans MS" w:eastAsia="Times New Roman" w:hAnsi="Comic Sans MS" w:cs="Times New Roman"/>
            <w:i/>
            <w:iCs/>
            <w:color w:val="14599D"/>
            <w:sz w:val="32"/>
            <w:szCs w:val="32"/>
            <w:u w:val="single"/>
          </w:rPr>
          <w:t>Manasi</w:t>
        </w:r>
      </w:hyperlink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 (1890), a collection that marks the maturing of his genius. It contains some of his best-known poems, including many in verse forms new to </w:t>
      </w:r>
      <w:hyperlink r:id="rId16" w:history="1">
        <w:r w:rsidRPr="00665E45">
          <w:rPr>
            <w:rFonts w:ascii="Comic Sans MS" w:eastAsia="Times New Roman" w:hAnsi="Comic Sans MS" w:cs="Times New Roman"/>
            <w:color w:val="14599D"/>
            <w:sz w:val="32"/>
            <w:szCs w:val="32"/>
            <w:u w:val="single"/>
          </w:rPr>
          <w:t>Bengali</w:t>
        </w:r>
      </w:hyperlink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, as well as some social and political satire that was critical of his fellow Bengalis.</w:t>
      </w:r>
    </w:p>
    <w:p w:rsidR="00665E45" w:rsidRPr="00665E45" w:rsidRDefault="00665E45" w:rsidP="00665E45">
      <w:pPr>
        <w:shd w:val="clear" w:color="auto" w:fill="FFFFFF"/>
        <w:spacing w:before="120" w:after="240" w:line="240" w:lineRule="auto"/>
        <w:rPr>
          <w:rFonts w:ascii="Comic Sans MS" w:eastAsia="Times New Roman" w:hAnsi="Comic Sans MS" w:cs="Times New Roman"/>
          <w:color w:val="1A1A1A"/>
          <w:sz w:val="32"/>
          <w:szCs w:val="32"/>
        </w:rPr>
      </w:pPr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In 1891 Tagore went to East Bengal (now in Bangladesh) to manage his family’s estates at Shilaidah and Shazadpur for 10 years. There he often stayed in a houseboat on the </w:t>
      </w:r>
      <w:hyperlink r:id="rId17" w:history="1">
        <w:r w:rsidRPr="00665E45">
          <w:rPr>
            <w:rFonts w:ascii="Comic Sans MS" w:eastAsia="Times New Roman" w:hAnsi="Comic Sans MS" w:cs="Times New Roman"/>
            <w:color w:val="14599D"/>
            <w:sz w:val="32"/>
            <w:szCs w:val="32"/>
            <w:u w:val="single"/>
          </w:rPr>
          <w:t>Padma River</w:t>
        </w:r>
      </w:hyperlink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 (the main channel of the </w:t>
      </w:r>
      <w:hyperlink r:id="rId18" w:history="1">
        <w:r w:rsidRPr="00665E45">
          <w:rPr>
            <w:rFonts w:ascii="Comic Sans MS" w:eastAsia="Times New Roman" w:hAnsi="Comic Sans MS" w:cs="Times New Roman"/>
            <w:color w:val="14599D"/>
            <w:sz w:val="32"/>
            <w:szCs w:val="32"/>
            <w:u w:val="single"/>
          </w:rPr>
          <w:t>Ganges River</w:t>
        </w:r>
      </w:hyperlink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 xml:space="preserve">), in close contact with village folk, and his sympathy for them became the </w:t>
      </w:r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lastRenderedPageBreak/>
        <w:t xml:space="preserve">keynote of much of his later writing. Most of his finest short stories, which examine “humble lives and their small miseries,” date from the 1890s and have </w:t>
      </w:r>
      <w:proofErr w:type="gramStart"/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a poignancy</w:t>
      </w:r>
      <w:proofErr w:type="gramEnd"/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, laced with gentle </w:t>
      </w:r>
      <w:hyperlink r:id="rId19" w:history="1">
        <w:r w:rsidRPr="00665E45">
          <w:rPr>
            <w:rFonts w:ascii="Comic Sans MS" w:eastAsia="Times New Roman" w:hAnsi="Comic Sans MS" w:cs="Times New Roman"/>
            <w:color w:val="000000"/>
            <w:sz w:val="32"/>
            <w:szCs w:val="32"/>
            <w:u w:val="single"/>
          </w:rPr>
          <w:t>irony</w:t>
        </w:r>
      </w:hyperlink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, that is unique to him (though admirably captured by the director </w:t>
      </w:r>
      <w:hyperlink r:id="rId20" w:history="1">
        <w:r w:rsidRPr="00665E45">
          <w:rPr>
            <w:rFonts w:ascii="Comic Sans MS" w:eastAsia="Times New Roman" w:hAnsi="Comic Sans MS" w:cs="Times New Roman"/>
            <w:color w:val="14599D"/>
            <w:sz w:val="32"/>
            <w:szCs w:val="32"/>
            <w:u w:val="single"/>
          </w:rPr>
          <w:t>Satyajit Ray</w:t>
        </w:r>
      </w:hyperlink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 in later film adaptations). Tagore came to love the Bengali countryside, most of all the Padma River, an often-repeated image in his verse. During these years he published several poetry collections, notably </w:t>
      </w:r>
      <w:r w:rsidRPr="00665E45">
        <w:rPr>
          <w:rFonts w:ascii="Comic Sans MS" w:eastAsia="Times New Roman" w:hAnsi="Comic Sans MS" w:cs="Times New Roman"/>
          <w:i/>
          <w:iCs/>
          <w:color w:val="1A1A1A"/>
          <w:sz w:val="32"/>
          <w:szCs w:val="32"/>
        </w:rPr>
        <w:t xml:space="preserve">Sonar </w:t>
      </w:r>
      <w:proofErr w:type="spellStart"/>
      <w:r w:rsidRPr="00665E45">
        <w:rPr>
          <w:rFonts w:ascii="Comic Sans MS" w:eastAsia="Times New Roman" w:hAnsi="Comic Sans MS" w:cs="Times New Roman"/>
          <w:i/>
          <w:iCs/>
          <w:color w:val="1A1A1A"/>
          <w:sz w:val="32"/>
          <w:szCs w:val="32"/>
        </w:rPr>
        <w:t>Tari</w:t>
      </w:r>
      <w:proofErr w:type="spellEnd"/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 (1894; </w:t>
      </w:r>
      <w:r w:rsidRPr="00665E45">
        <w:rPr>
          <w:rFonts w:ascii="Comic Sans MS" w:eastAsia="Times New Roman" w:hAnsi="Comic Sans MS" w:cs="Times New Roman"/>
          <w:i/>
          <w:iCs/>
          <w:color w:val="1A1A1A"/>
          <w:sz w:val="32"/>
          <w:szCs w:val="32"/>
        </w:rPr>
        <w:t>The Golden Boat</w:t>
      </w:r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), and plays, notably </w:t>
      </w:r>
      <w:r w:rsidRPr="00665E45">
        <w:rPr>
          <w:rFonts w:ascii="Comic Sans MS" w:eastAsia="Times New Roman" w:hAnsi="Comic Sans MS" w:cs="Times New Roman"/>
          <w:i/>
          <w:iCs/>
          <w:color w:val="1A1A1A"/>
          <w:sz w:val="32"/>
          <w:szCs w:val="32"/>
        </w:rPr>
        <w:t>Chitrangada</w:t>
      </w:r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 (1892; </w:t>
      </w:r>
      <w:r w:rsidRPr="00665E45">
        <w:rPr>
          <w:rFonts w:ascii="Comic Sans MS" w:eastAsia="Times New Roman" w:hAnsi="Comic Sans MS" w:cs="Times New Roman"/>
          <w:i/>
          <w:iCs/>
          <w:color w:val="1A1A1A"/>
          <w:sz w:val="32"/>
          <w:szCs w:val="32"/>
        </w:rPr>
        <w:t>Chitra</w:t>
      </w:r>
      <w:r w:rsidRPr="00665E45">
        <w:rPr>
          <w:rFonts w:ascii="Comic Sans MS" w:eastAsia="Times New Roman" w:hAnsi="Comic Sans MS" w:cs="Times New Roman"/>
          <w:color w:val="1A1A1A"/>
          <w:sz w:val="32"/>
          <w:szCs w:val="32"/>
        </w:rPr>
        <w:t>). Tagore’s poems are virtually untranslatable, as are his more than 2,000 songs, which achieved considerable popularity among all classes of Bengali society.</w:t>
      </w:r>
    </w:p>
    <w:p w:rsidR="00665E45" w:rsidRPr="007B1945" w:rsidRDefault="00665E45" w:rsidP="007B1945">
      <w:pPr>
        <w:rPr>
          <w:color w:val="C00000"/>
        </w:rPr>
      </w:pPr>
    </w:p>
    <w:sectPr w:rsidR="00665E45" w:rsidRPr="007B1945" w:rsidSect="00C71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12D1"/>
    <w:rsid w:val="0000506E"/>
    <w:rsid w:val="00665E45"/>
    <w:rsid w:val="007B1945"/>
    <w:rsid w:val="009612D1"/>
    <w:rsid w:val="009F282E"/>
    <w:rsid w:val="00A7284D"/>
    <w:rsid w:val="00C71A7D"/>
    <w:rsid w:val="00FC6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A7D"/>
  </w:style>
  <w:style w:type="paragraph" w:styleId="Heading3">
    <w:name w:val="heading 3"/>
    <w:basedOn w:val="Normal"/>
    <w:link w:val="Heading3Char"/>
    <w:uiPriority w:val="9"/>
    <w:qFormat/>
    <w:rsid w:val="00665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cap">
    <w:name w:val="dropcap"/>
    <w:basedOn w:val="DefaultParagraphFont"/>
    <w:rsid w:val="009612D1"/>
  </w:style>
  <w:style w:type="character" w:styleId="Hyperlink">
    <w:name w:val="Hyperlink"/>
    <w:basedOn w:val="DefaultParagraphFont"/>
    <w:uiPriority w:val="99"/>
    <w:semiHidden/>
    <w:unhideWhenUsed/>
    <w:rsid w:val="009612D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65E4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opic-paragraph">
    <w:name w:val="topic-paragraph"/>
    <w:basedOn w:val="Normal"/>
    <w:rsid w:val="0066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5E45"/>
    <w:rPr>
      <w:b/>
      <w:bCs/>
    </w:rPr>
  </w:style>
  <w:style w:type="character" w:styleId="Emphasis">
    <w:name w:val="Emphasis"/>
    <w:basedOn w:val="DefaultParagraphFont"/>
    <w:uiPriority w:val="20"/>
    <w:qFormat/>
    <w:rsid w:val="00665E4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4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83">
          <w:marLeft w:val="480"/>
          <w:marRight w:val="480"/>
          <w:marTop w:val="720"/>
          <w:marBottom w:val="720"/>
          <w:divBdr>
            <w:top w:val="single" w:sz="48" w:space="0" w:color="0E3F70"/>
            <w:left w:val="single" w:sz="4" w:space="3" w:color="E6E6E6"/>
            <w:bottom w:val="single" w:sz="4" w:space="0" w:color="E6E6E6"/>
            <w:right w:val="single" w:sz="4" w:space="3" w:color="E6E6E6"/>
          </w:divBdr>
          <w:divsChild>
            <w:div w:id="813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art/Bengali-literature" TargetMode="External"/><Relationship Id="rId13" Type="http://schemas.openxmlformats.org/officeDocument/2006/relationships/hyperlink" Target="https://www.britannica.com/biography/Debendranath-Tagore" TargetMode="External"/><Relationship Id="rId18" Type="http://schemas.openxmlformats.org/officeDocument/2006/relationships/hyperlink" Target="https://www.britannica.com/place/Ganges-River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merriam-webster.com/dictionary/colloquial" TargetMode="External"/><Relationship Id="rId12" Type="http://schemas.openxmlformats.org/officeDocument/2006/relationships/hyperlink" Target="https://www.britannica.com/topic/Winners-of-the-Nobel-Prize-for-Literature-1856938" TargetMode="External"/><Relationship Id="rId17" Type="http://schemas.openxmlformats.org/officeDocument/2006/relationships/hyperlink" Target="https://www.britannica.com/place/Padma-Riv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ritannica.com/topic/Bengali-language" TargetMode="External"/><Relationship Id="rId20" Type="http://schemas.openxmlformats.org/officeDocument/2006/relationships/hyperlink" Target="https://www.britannica.com/biography/Satyajit-Ra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ritannica.com/art/song" TargetMode="External"/><Relationship Id="rId11" Type="http://schemas.openxmlformats.org/officeDocument/2006/relationships/hyperlink" Target="https://www.britannica.com/place/India" TargetMode="External"/><Relationship Id="rId5" Type="http://schemas.openxmlformats.org/officeDocument/2006/relationships/hyperlink" Target="https://www.merriam-webster.com/dictionary/August" TargetMode="External"/><Relationship Id="rId15" Type="http://schemas.openxmlformats.org/officeDocument/2006/relationships/hyperlink" Target="https://www.britannica.com/topic/Manasi" TargetMode="External"/><Relationship Id="rId10" Type="http://schemas.openxmlformats.org/officeDocument/2006/relationships/hyperlink" Target="https://www.merriam-webster.com/dictionary/culture" TargetMode="External"/><Relationship Id="rId19" Type="http://schemas.openxmlformats.org/officeDocument/2006/relationships/hyperlink" Target="https://www.merriam-webster.com/dictionary/irony" TargetMode="External"/><Relationship Id="rId4" Type="http://schemas.openxmlformats.org/officeDocument/2006/relationships/hyperlink" Target="https://www.britannica.com/place/Kolkata" TargetMode="External"/><Relationship Id="rId9" Type="http://schemas.openxmlformats.org/officeDocument/2006/relationships/hyperlink" Target="https://www.britannica.com/topic/Sanskrit-language" TargetMode="External"/><Relationship Id="rId14" Type="http://schemas.openxmlformats.org/officeDocument/2006/relationships/hyperlink" Target="https://www.britannica.com/art/poetr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Smile</cp:lastModifiedBy>
  <cp:revision>2</cp:revision>
  <dcterms:created xsi:type="dcterms:W3CDTF">2020-12-06T15:26:00Z</dcterms:created>
  <dcterms:modified xsi:type="dcterms:W3CDTF">2020-12-06T15:54:00Z</dcterms:modified>
</cp:coreProperties>
</file>