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D62" w:rsidRPr="000677A1" w:rsidRDefault="00D65D62" w:rsidP="00BD5930">
      <w:pPr>
        <w:shd w:val="clear" w:color="auto" w:fill="FFFFFF"/>
        <w:spacing w:after="0" w:line="240" w:lineRule="auto"/>
        <w:rPr>
          <w:rFonts w:ascii="Cooper Black" w:hAnsi="Cooper Black"/>
          <w:b/>
          <w:bCs/>
          <w:color w:val="371DA7"/>
          <w:sz w:val="40"/>
          <w:szCs w:val="40"/>
          <w:shd w:val="clear" w:color="auto" w:fill="FFFFFF"/>
        </w:rPr>
      </w:pPr>
      <w:r w:rsidRPr="000677A1">
        <w:rPr>
          <w:rFonts w:ascii="Cooper Black" w:hAnsi="Cooper Black"/>
          <w:b/>
          <w:bCs/>
          <w:color w:val="371DA7"/>
          <w:sz w:val="40"/>
          <w:szCs w:val="40"/>
          <w:shd w:val="clear" w:color="auto" w:fill="FFFFFF"/>
        </w:rPr>
        <w:t>Sarojini Naidu</w:t>
      </w:r>
    </w:p>
    <w:p w:rsidR="00D65D62" w:rsidRDefault="00D65D62" w:rsidP="00BD5930">
      <w:pPr>
        <w:shd w:val="clear" w:color="auto" w:fill="FFFFFF"/>
        <w:spacing w:after="0" w:line="240" w:lineRule="auto"/>
        <w:rPr>
          <w:rFonts w:ascii="Georgia" w:hAnsi="Georgia"/>
          <w:b/>
          <w:bCs/>
          <w:color w:val="1A1A1A"/>
          <w:sz w:val="36"/>
          <w:szCs w:val="36"/>
          <w:shd w:val="clear" w:color="auto" w:fill="FFFFFF"/>
        </w:rPr>
      </w:pPr>
    </w:p>
    <w:p w:rsidR="00D65D62" w:rsidRPr="00D65D62" w:rsidRDefault="00D65D62" w:rsidP="00D65D62">
      <w:pPr>
        <w:shd w:val="clear" w:color="auto" w:fill="FFFFFF"/>
        <w:spacing w:before="120" w:after="240" w:line="240" w:lineRule="auto"/>
        <w:rPr>
          <w:rFonts w:ascii="Comic Sans MS" w:eastAsia="Times New Roman" w:hAnsi="Comic Sans MS" w:cs="Times New Roman"/>
          <w:color w:val="1A1A1A"/>
          <w:sz w:val="28"/>
          <w:szCs w:val="28"/>
        </w:rPr>
      </w:pPr>
      <w:proofErr w:type="gramStart"/>
      <w:r w:rsidRPr="00D65D62">
        <w:rPr>
          <w:rFonts w:ascii="Comic Sans MS" w:eastAsia="Times New Roman" w:hAnsi="Comic Sans MS" w:cs="Times New Roman"/>
          <w:b/>
          <w:bCs/>
          <w:color w:val="1A1A1A"/>
          <w:sz w:val="28"/>
          <w:szCs w:val="28"/>
        </w:rPr>
        <w:t>Sarojini Naidu</w:t>
      </w:r>
      <w:r w:rsidRPr="00D65D62">
        <w:rPr>
          <w:rFonts w:ascii="Comic Sans MS" w:eastAsia="Times New Roman" w:hAnsi="Comic Sans MS" w:cs="Times New Roman"/>
          <w:color w:val="1A1A1A"/>
          <w:sz w:val="28"/>
          <w:szCs w:val="28"/>
        </w:rPr>
        <w:t>, née </w:t>
      </w:r>
      <w:r w:rsidRPr="00D65D62">
        <w:rPr>
          <w:rFonts w:ascii="Comic Sans MS" w:eastAsia="Times New Roman" w:hAnsi="Comic Sans MS" w:cs="Times New Roman"/>
          <w:b/>
          <w:bCs/>
          <w:color w:val="1A1A1A"/>
          <w:sz w:val="28"/>
          <w:szCs w:val="28"/>
        </w:rPr>
        <w:t>Sarojini Chattopadhyay</w:t>
      </w:r>
      <w:r w:rsidRPr="00D65D62">
        <w:rPr>
          <w:rFonts w:ascii="Comic Sans MS" w:eastAsia="Times New Roman" w:hAnsi="Comic Sans MS" w:cs="Times New Roman"/>
          <w:color w:val="1A1A1A"/>
          <w:sz w:val="28"/>
          <w:szCs w:val="28"/>
        </w:rPr>
        <w:t>, (born February 13, 1879, </w:t>
      </w:r>
      <w:hyperlink r:id="rId4" w:history="1">
        <w:r w:rsidRPr="00D65D62">
          <w:rPr>
            <w:rFonts w:ascii="Comic Sans MS" w:eastAsia="Times New Roman" w:hAnsi="Comic Sans MS" w:cs="Times New Roman"/>
            <w:color w:val="14599D"/>
            <w:sz w:val="28"/>
            <w:szCs w:val="28"/>
            <w:u w:val="single"/>
          </w:rPr>
          <w:t>Hyderabad</w:t>
        </w:r>
      </w:hyperlink>
      <w:r w:rsidRPr="00D65D62">
        <w:rPr>
          <w:rFonts w:ascii="Comic Sans MS" w:eastAsia="Times New Roman" w:hAnsi="Comic Sans MS" w:cs="Times New Roman"/>
          <w:color w:val="1A1A1A"/>
          <w:sz w:val="28"/>
          <w:szCs w:val="28"/>
        </w:rPr>
        <w:t xml:space="preserve">, India—died March 2, 1949, </w:t>
      </w:r>
      <w:proofErr w:type="spellStart"/>
      <w:r w:rsidRPr="00D65D62">
        <w:rPr>
          <w:rFonts w:ascii="Comic Sans MS" w:eastAsia="Times New Roman" w:hAnsi="Comic Sans MS" w:cs="Times New Roman"/>
          <w:color w:val="1A1A1A"/>
          <w:sz w:val="28"/>
          <w:szCs w:val="28"/>
        </w:rPr>
        <w:t>Lucknow</w:t>
      </w:r>
      <w:proofErr w:type="spellEnd"/>
      <w:r w:rsidRPr="00D65D62">
        <w:rPr>
          <w:rFonts w:ascii="Comic Sans MS" w:eastAsia="Times New Roman" w:hAnsi="Comic Sans MS" w:cs="Times New Roman"/>
          <w:color w:val="1A1A1A"/>
          <w:sz w:val="28"/>
          <w:szCs w:val="28"/>
        </w:rPr>
        <w:t>), political activist, feminist, poet, and the first Indian woman to be president of the </w:t>
      </w:r>
      <w:hyperlink r:id="rId5" w:history="1">
        <w:r w:rsidRPr="00D65D62">
          <w:rPr>
            <w:rFonts w:ascii="Comic Sans MS" w:eastAsia="Times New Roman" w:hAnsi="Comic Sans MS" w:cs="Times New Roman"/>
            <w:color w:val="14599D"/>
            <w:sz w:val="28"/>
            <w:szCs w:val="28"/>
            <w:u w:val="single"/>
          </w:rPr>
          <w:t>Indian National Congress</w:t>
        </w:r>
      </w:hyperlink>
      <w:r w:rsidRPr="00D65D62">
        <w:rPr>
          <w:rFonts w:ascii="Comic Sans MS" w:eastAsia="Times New Roman" w:hAnsi="Comic Sans MS" w:cs="Times New Roman"/>
          <w:color w:val="1A1A1A"/>
          <w:sz w:val="28"/>
          <w:szCs w:val="28"/>
        </w:rPr>
        <w:t> and to be appointed an Indian state governor.</w:t>
      </w:r>
      <w:proofErr w:type="gramEnd"/>
      <w:r w:rsidRPr="00D65D62">
        <w:rPr>
          <w:rFonts w:ascii="Comic Sans MS" w:eastAsia="Times New Roman" w:hAnsi="Comic Sans MS" w:cs="Times New Roman"/>
          <w:color w:val="1A1A1A"/>
          <w:sz w:val="28"/>
          <w:szCs w:val="28"/>
        </w:rPr>
        <w:t xml:space="preserve"> She was sometimes called “the Nightingale of India.”</w:t>
      </w:r>
    </w:p>
    <w:p w:rsidR="00D65D62" w:rsidRPr="00D65D62" w:rsidRDefault="00D65D62" w:rsidP="00D65D62">
      <w:pPr>
        <w:shd w:val="clear" w:color="auto" w:fill="FFFFFF"/>
        <w:spacing w:before="120" w:after="240" w:line="240" w:lineRule="auto"/>
        <w:rPr>
          <w:rFonts w:ascii="Comic Sans MS" w:eastAsia="Times New Roman" w:hAnsi="Comic Sans MS" w:cs="Times New Roman"/>
          <w:color w:val="1A1A1A"/>
          <w:sz w:val="28"/>
          <w:szCs w:val="28"/>
        </w:rPr>
      </w:pPr>
      <w:r w:rsidRPr="00D65D62">
        <w:rPr>
          <w:rFonts w:ascii="Comic Sans MS" w:eastAsia="Times New Roman" w:hAnsi="Comic Sans MS" w:cs="Times New Roman"/>
          <w:color w:val="1A1A1A"/>
          <w:sz w:val="28"/>
          <w:szCs w:val="28"/>
        </w:rPr>
        <w:t>Sarojini was the eldest daughter of Aghorenath Chattopadhyay, a </w:t>
      </w:r>
      <w:hyperlink r:id="rId6" w:history="1">
        <w:r w:rsidRPr="00D65D62">
          <w:rPr>
            <w:rFonts w:ascii="Comic Sans MS" w:eastAsia="Times New Roman" w:hAnsi="Comic Sans MS" w:cs="Times New Roman"/>
            <w:color w:val="14599D"/>
            <w:sz w:val="28"/>
            <w:szCs w:val="28"/>
            <w:u w:val="single"/>
          </w:rPr>
          <w:t>Bengali</w:t>
        </w:r>
      </w:hyperlink>
      <w:r w:rsidRPr="00D65D62">
        <w:rPr>
          <w:rFonts w:ascii="Comic Sans MS" w:eastAsia="Times New Roman" w:hAnsi="Comic Sans MS" w:cs="Times New Roman"/>
          <w:color w:val="1A1A1A"/>
          <w:sz w:val="28"/>
          <w:szCs w:val="28"/>
        </w:rPr>
        <w:t> Brahman who was principal of the Nizam’s College, Hyderabad. She entered the </w:t>
      </w:r>
      <w:hyperlink r:id="rId7" w:history="1">
        <w:r w:rsidRPr="00D65D62">
          <w:rPr>
            <w:rFonts w:ascii="Comic Sans MS" w:eastAsia="Times New Roman" w:hAnsi="Comic Sans MS" w:cs="Times New Roman"/>
            <w:color w:val="14599D"/>
            <w:sz w:val="28"/>
            <w:szCs w:val="28"/>
            <w:u w:val="single"/>
          </w:rPr>
          <w:t>University of Madras</w:t>
        </w:r>
      </w:hyperlink>
      <w:r w:rsidRPr="00D65D62">
        <w:rPr>
          <w:rFonts w:ascii="Comic Sans MS" w:eastAsia="Times New Roman" w:hAnsi="Comic Sans MS" w:cs="Times New Roman"/>
          <w:color w:val="1A1A1A"/>
          <w:sz w:val="28"/>
          <w:szCs w:val="28"/>
        </w:rPr>
        <w:t> at the age of 12 and studied (1895–98) at </w:t>
      </w:r>
      <w:hyperlink r:id="rId8" w:history="1">
        <w:r w:rsidRPr="00D65D62">
          <w:rPr>
            <w:rFonts w:ascii="Comic Sans MS" w:eastAsia="Times New Roman" w:hAnsi="Comic Sans MS" w:cs="Times New Roman"/>
            <w:color w:val="14599D"/>
            <w:sz w:val="28"/>
            <w:szCs w:val="28"/>
            <w:u w:val="single"/>
          </w:rPr>
          <w:t>King’s College</w:t>
        </w:r>
      </w:hyperlink>
      <w:r w:rsidRPr="00D65D62">
        <w:rPr>
          <w:rFonts w:ascii="Comic Sans MS" w:eastAsia="Times New Roman" w:hAnsi="Comic Sans MS" w:cs="Times New Roman"/>
          <w:color w:val="1A1A1A"/>
          <w:sz w:val="28"/>
          <w:szCs w:val="28"/>
        </w:rPr>
        <w:t>, London, and later at Girton College, Cambridge.</w:t>
      </w:r>
    </w:p>
    <w:p w:rsidR="00D65D62" w:rsidRPr="00D65D62" w:rsidRDefault="00D65D62" w:rsidP="00D65D62">
      <w:pPr>
        <w:shd w:val="clear" w:color="auto" w:fill="FFFFFF"/>
        <w:spacing w:before="120" w:after="240" w:line="240" w:lineRule="auto"/>
        <w:rPr>
          <w:rFonts w:ascii="Comic Sans MS" w:eastAsia="Times New Roman" w:hAnsi="Comic Sans MS" w:cs="Times New Roman"/>
          <w:color w:val="1A1A1A"/>
          <w:sz w:val="28"/>
          <w:szCs w:val="28"/>
        </w:rPr>
      </w:pPr>
      <w:r w:rsidRPr="00D65D62">
        <w:rPr>
          <w:rFonts w:ascii="Comic Sans MS" w:eastAsia="Times New Roman" w:hAnsi="Comic Sans MS" w:cs="Times New Roman"/>
          <w:color w:val="1A1A1A"/>
          <w:sz w:val="28"/>
          <w:szCs w:val="28"/>
        </w:rPr>
        <w:t>After some experience in the suffragist campaign in England, she was drawn to </w:t>
      </w:r>
      <w:hyperlink r:id="rId9" w:history="1">
        <w:r w:rsidRPr="00D65D62">
          <w:rPr>
            <w:rFonts w:ascii="Comic Sans MS" w:eastAsia="Times New Roman" w:hAnsi="Comic Sans MS" w:cs="Times New Roman"/>
            <w:color w:val="14599D"/>
            <w:sz w:val="28"/>
            <w:szCs w:val="28"/>
            <w:u w:val="single"/>
          </w:rPr>
          <w:t>India’s</w:t>
        </w:r>
      </w:hyperlink>
      <w:r w:rsidRPr="00D65D62">
        <w:rPr>
          <w:rFonts w:ascii="Comic Sans MS" w:eastAsia="Times New Roman" w:hAnsi="Comic Sans MS" w:cs="Times New Roman"/>
          <w:color w:val="1A1A1A"/>
          <w:sz w:val="28"/>
          <w:szCs w:val="28"/>
        </w:rPr>
        <w:t> Congress movement and to </w:t>
      </w:r>
      <w:hyperlink r:id="rId10" w:history="1">
        <w:r w:rsidRPr="00D65D62">
          <w:rPr>
            <w:rFonts w:ascii="Comic Sans MS" w:eastAsia="Times New Roman" w:hAnsi="Comic Sans MS" w:cs="Times New Roman"/>
            <w:color w:val="14599D"/>
            <w:sz w:val="28"/>
            <w:szCs w:val="28"/>
            <w:u w:val="single"/>
          </w:rPr>
          <w:t>Mahatma Gandhi</w:t>
        </w:r>
      </w:hyperlink>
      <w:r w:rsidRPr="00D65D62">
        <w:rPr>
          <w:rFonts w:ascii="Comic Sans MS" w:eastAsia="Times New Roman" w:hAnsi="Comic Sans MS" w:cs="Times New Roman"/>
          <w:color w:val="1A1A1A"/>
          <w:sz w:val="28"/>
          <w:szCs w:val="28"/>
        </w:rPr>
        <w:t>’s </w:t>
      </w:r>
      <w:hyperlink r:id="rId11" w:history="1">
        <w:r w:rsidRPr="00D65D62">
          <w:rPr>
            <w:rFonts w:ascii="Comic Sans MS" w:eastAsia="Times New Roman" w:hAnsi="Comic Sans MS" w:cs="Times New Roman"/>
            <w:color w:val="14599D"/>
            <w:sz w:val="28"/>
            <w:szCs w:val="28"/>
            <w:u w:val="single"/>
          </w:rPr>
          <w:t>Noncooperation Movement</w:t>
        </w:r>
      </w:hyperlink>
      <w:r w:rsidRPr="00D65D62">
        <w:rPr>
          <w:rFonts w:ascii="Comic Sans MS" w:eastAsia="Times New Roman" w:hAnsi="Comic Sans MS" w:cs="Times New Roman"/>
          <w:color w:val="1A1A1A"/>
          <w:sz w:val="28"/>
          <w:szCs w:val="28"/>
        </w:rPr>
        <w:t>. In 1924 she traveled in </w:t>
      </w:r>
      <w:hyperlink r:id="rId12" w:history="1">
        <w:r w:rsidRPr="00D65D62">
          <w:rPr>
            <w:rFonts w:ascii="Comic Sans MS" w:eastAsia="Times New Roman" w:hAnsi="Comic Sans MS" w:cs="Times New Roman"/>
            <w:color w:val="14599D"/>
            <w:sz w:val="28"/>
            <w:szCs w:val="28"/>
            <w:u w:val="single"/>
          </w:rPr>
          <w:t>eastern Africa</w:t>
        </w:r>
      </w:hyperlink>
      <w:r w:rsidRPr="00D65D62">
        <w:rPr>
          <w:rFonts w:ascii="Comic Sans MS" w:eastAsia="Times New Roman" w:hAnsi="Comic Sans MS" w:cs="Times New Roman"/>
          <w:color w:val="1A1A1A"/>
          <w:sz w:val="28"/>
          <w:szCs w:val="28"/>
        </w:rPr>
        <w:t> and </w:t>
      </w:r>
      <w:hyperlink r:id="rId13" w:history="1">
        <w:r w:rsidRPr="00D65D62">
          <w:rPr>
            <w:rFonts w:ascii="Comic Sans MS" w:eastAsia="Times New Roman" w:hAnsi="Comic Sans MS" w:cs="Times New Roman"/>
            <w:color w:val="14599D"/>
            <w:sz w:val="28"/>
            <w:szCs w:val="28"/>
            <w:u w:val="single"/>
          </w:rPr>
          <w:t>South Africa</w:t>
        </w:r>
      </w:hyperlink>
      <w:r w:rsidRPr="00D65D62">
        <w:rPr>
          <w:rFonts w:ascii="Comic Sans MS" w:eastAsia="Times New Roman" w:hAnsi="Comic Sans MS" w:cs="Times New Roman"/>
          <w:color w:val="1A1A1A"/>
          <w:sz w:val="28"/>
          <w:szCs w:val="28"/>
        </w:rPr>
        <w:t> in the interest of Indians there and the following year became the first Indian woman president of the National Congress—having been preceded eight years earlier by the English feminist </w:t>
      </w:r>
      <w:hyperlink r:id="rId14" w:history="1">
        <w:r w:rsidRPr="00D65D62">
          <w:rPr>
            <w:rFonts w:ascii="Comic Sans MS" w:eastAsia="Times New Roman" w:hAnsi="Comic Sans MS" w:cs="Times New Roman"/>
            <w:color w:val="14599D"/>
            <w:sz w:val="28"/>
            <w:szCs w:val="28"/>
            <w:u w:val="single"/>
          </w:rPr>
          <w:t>Annie Besant</w:t>
        </w:r>
      </w:hyperlink>
      <w:r w:rsidRPr="00D65D62">
        <w:rPr>
          <w:rFonts w:ascii="Comic Sans MS" w:eastAsia="Times New Roman" w:hAnsi="Comic Sans MS" w:cs="Times New Roman"/>
          <w:color w:val="1A1A1A"/>
          <w:sz w:val="28"/>
          <w:szCs w:val="28"/>
        </w:rPr>
        <w:t>. She toured </w:t>
      </w:r>
      <w:hyperlink r:id="rId15" w:history="1">
        <w:r w:rsidRPr="00D65D62">
          <w:rPr>
            <w:rFonts w:ascii="Comic Sans MS" w:eastAsia="Times New Roman" w:hAnsi="Comic Sans MS" w:cs="Times New Roman"/>
            <w:color w:val="14599D"/>
            <w:sz w:val="28"/>
            <w:szCs w:val="28"/>
            <w:u w:val="single"/>
          </w:rPr>
          <w:t>North America</w:t>
        </w:r>
      </w:hyperlink>
      <w:r w:rsidRPr="00D65D62">
        <w:rPr>
          <w:rFonts w:ascii="Comic Sans MS" w:eastAsia="Times New Roman" w:hAnsi="Comic Sans MS" w:cs="Times New Roman"/>
          <w:color w:val="1A1A1A"/>
          <w:sz w:val="28"/>
          <w:szCs w:val="28"/>
        </w:rPr>
        <w:t>, lecturing on the Congress movement, in 1928–29. Back in India her anti-British activity brought her a number of prison sentences (1930, 1932, and 1942–43). She accompanied Gandhi to London for the inconclusive second session of the </w:t>
      </w:r>
      <w:hyperlink r:id="rId16" w:history="1">
        <w:r w:rsidRPr="00D65D62">
          <w:rPr>
            <w:rFonts w:ascii="Comic Sans MS" w:eastAsia="Times New Roman" w:hAnsi="Comic Sans MS" w:cs="Times New Roman"/>
            <w:color w:val="14599D"/>
            <w:sz w:val="28"/>
            <w:szCs w:val="28"/>
            <w:u w:val="single"/>
          </w:rPr>
          <w:t>Round Table Conference</w:t>
        </w:r>
      </w:hyperlink>
      <w:r w:rsidRPr="00D65D62">
        <w:rPr>
          <w:rFonts w:ascii="Comic Sans MS" w:eastAsia="Times New Roman" w:hAnsi="Comic Sans MS" w:cs="Times New Roman"/>
          <w:color w:val="1A1A1A"/>
          <w:sz w:val="28"/>
          <w:szCs w:val="28"/>
        </w:rPr>
        <w:t> for Indian–British cooperation (1931). Upon the outbreak of </w:t>
      </w:r>
      <w:hyperlink r:id="rId17" w:history="1">
        <w:r w:rsidRPr="00D65D62">
          <w:rPr>
            <w:rFonts w:ascii="Comic Sans MS" w:eastAsia="Times New Roman" w:hAnsi="Comic Sans MS" w:cs="Times New Roman"/>
            <w:color w:val="14599D"/>
            <w:sz w:val="28"/>
            <w:szCs w:val="28"/>
            <w:u w:val="single"/>
          </w:rPr>
          <w:t>World War II</w:t>
        </w:r>
      </w:hyperlink>
      <w:r w:rsidRPr="00D65D62">
        <w:rPr>
          <w:rFonts w:ascii="Comic Sans MS" w:eastAsia="Times New Roman" w:hAnsi="Comic Sans MS" w:cs="Times New Roman"/>
          <w:color w:val="1A1A1A"/>
          <w:sz w:val="28"/>
          <w:szCs w:val="28"/>
        </w:rPr>
        <w:t> she supported the Congress Party’s policies, first of aloofness, then of avowed hindrance to the Allied cause. In 1947 she became governor of the </w:t>
      </w:r>
      <w:hyperlink r:id="rId18" w:history="1">
        <w:r w:rsidRPr="00D65D62">
          <w:rPr>
            <w:rFonts w:ascii="Comic Sans MS" w:eastAsia="Times New Roman" w:hAnsi="Comic Sans MS" w:cs="Times New Roman"/>
            <w:color w:val="14599D"/>
            <w:sz w:val="28"/>
            <w:szCs w:val="28"/>
            <w:u w:val="single"/>
          </w:rPr>
          <w:t>United Provinces</w:t>
        </w:r>
      </w:hyperlink>
      <w:r w:rsidRPr="00D65D62">
        <w:rPr>
          <w:rFonts w:ascii="Comic Sans MS" w:eastAsia="Times New Roman" w:hAnsi="Comic Sans MS" w:cs="Times New Roman"/>
          <w:color w:val="1A1A1A"/>
          <w:sz w:val="28"/>
          <w:szCs w:val="28"/>
        </w:rPr>
        <w:t> (now </w:t>
      </w:r>
      <w:hyperlink r:id="rId19" w:history="1">
        <w:r w:rsidRPr="00D65D62">
          <w:rPr>
            <w:rFonts w:ascii="Comic Sans MS" w:eastAsia="Times New Roman" w:hAnsi="Comic Sans MS" w:cs="Times New Roman"/>
            <w:color w:val="14599D"/>
            <w:sz w:val="28"/>
            <w:szCs w:val="28"/>
            <w:u w:val="single"/>
          </w:rPr>
          <w:t>Uttar Pradesh</w:t>
        </w:r>
      </w:hyperlink>
      <w:r w:rsidRPr="00D65D62">
        <w:rPr>
          <w:rFonts w:ascii="Comic Sans MS" w:eastAsia="Times New Roman" w:hAnsi="Comic Sans MS" w:cs="Times New Roman"/>
          <w:color w:val="1A1A1A"/>
          <w:sz w:val="28"/>
          <w:szCs w:val="28"/>
        </w:rPr>
        <w:t>), a post she retained until her death.</w:t>
      </w:r>
    </w:p>
    <w:p w:rsidR="00D65D62" w:rsidRPr="00D65D62" w:rsidRDefault="00D65D62" w:rsidP="00D65D62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Segoe UI"/>
          <w:color w:val="1A1A1A"/>
          <w:sz w:val="28"/>
          <w:szCs w:val="28"/>
        </w:rPr>
      </w:pPr>
    </w:p>
    <w:p w:rsidR="00D65D62" w:rsidRPr="00D65D62" w:rsidRDefault="00D65D62" w:rsidP="00D65D62">
      <w:pPr>
        <w:shd w:val="clear" w:color="auto" w:fill="FFFFFF"/>
        <w:spacing w:line="240" w:lineRule="auto"/>
        <w:rPr>
          <w:rFonts w:ascii="Comic Sans MS" w:eastAsia="Times New Roman" w:hAnsi="Comic Sans MS" w:cs="Segoe UI"/>
          <w:color w:val="1A1A1A"/>
          <w:sz w:val="28"/>
          <w:szCs w:val="28"/>
        </w:rPr>
      </w:pPr>
    </w:p>
    <w:p w:rsidR="00D65D62" w:rsidRPr="00D65D62" w:rsidRDefault="00D65D62" w:rsidP="00D65D62">
      <w:pPr>
        <w:shd w:val="clear" w:color="auto" w:fill="FFFFFF"/>
        <w:spacing w:before="120" w:after="360" w:line="240" w:lineRule="auto"/>
        <w:rPr>
          <w:rFonts w:ascii="Comic Sans MS" w:eastAsia="Times New Roman" w:hAnsi="Comic Sans MS" w:cs="Times New Roman"/>
          <w:color w:val="1A1A1A"/>
          <w:sz w:val="28"/>
          <w:szCs w:val="28"/>
        </w:rPr>
      </w:pPr>
      <w:r w:rsidRPr="00D65D62">
        <w:rPr>
          <w:rFonts w:ascii="Comic Sans MS" w:eastAsia="Times New Roman" w:hAnsi="Comic Sans MS" w:cs="Times New Roman"/>
          <w:color w:val="1A1A1A"/>
          <w:sz w:val="28"/>
          <w:szCs w:val="28"/>
        </w:rPr>
        <w:lastRenderedPageBreak/>
        <w:t>Sarojini Naidu also led an active literary life and attracted notable Indian </w:t>
      </w:r>
      <w:hyperlink r:id="rId20" w:history="1">
        <w:r w:rsidRPr="00D65D62">
          <w:rPr>
            <w:rFonts w:ascii="Comic Sans MS" w:eastAsia="Times New Roman" w:hAnsi="Comic Sans MS" w:cs="Times New Roman"/>
            <w:color w:val="000000"/>
            <w:sz w:val="28"/>
            <w:szCs w:val="28"/>
            <w:u w:val="single"/>
          </w:rPr>
          <w:t>intellectuals</w:t>
        </w:r>
      </w:hyperlink>
      <w:r w:rsidRPr="00D65D62">
        <w:rPr>
          <w:rFonts w:ascii="Comic Sans MS" w:eastAsia="Times New Roman" w:hAnsi="Comic Sans MS" w:cs="Times New Roman"/>
          <w:color w:val="1A1A1A"/>
          <w:sz w:val="28"/>
          <w:szCs w:val="28"/>
        </w:rPr>
        <w:t> to her famous salon in Bombay (now </w:t>
      </w:r>
      <w:hyperlink r:id="rId21" w:history="1">
        <w:r w:rsidRPr="00D65D62">
          <w:rPr>
            <w:rFonts w:ascii="Comic Sans MS" w:eastAsia="Times New Roman" w:hAnsi="Comic Sans MS" w:cs="Times New Roman"/>
            <w:color w:val="14599D"/>
            <w:sz w:val="28"/>
            <w:szCs w:val="28"/>
            <w:u w:val="single"/>
          </w:rPr>
          <w:t>Mumbai</w:t>
        </w:r>
      </w:hyperlink>
      <w:r w:rsidRPr="00D65D62">
        <w:rPr>
          <w:rFonts w:ascii="Comic Sans MS" w:eastAsia="Times New Roman" w:hAnsi="Comic Sans MS" w:cs="Times New Roman"/>
          <w:color w:val="1A1A1A"/>
          <w:sz w:val="28"/>
          <w:szCs w:val="28"/>
        </w:rPr>
        <w:t>). Her first volume of </w:t>
      </w:r>
      <w:hyperlink r:id="rId22" w:history="1">
        <w:r w:rsidRPr="00D65D62">
          <w:rPr>
            <w:rFonts w:ascii="Comic Sans MS" w:eastAsia="Times New Roman" w:hAnsi="Comic Sans MS" w:cs="Times New Roman"/>
            <w:color w:val="14599D"/>
            <w:sz w:val="28"/>
            <w:szCs w:val="28"/>
            <w:u w:val="single"/>
          </w:rPr>
          <w:t>poetry</w:t>
        </w:r>
      </w:hyperlink>
      <w:r w:rsidRPr="00D65D62">
        <w:rPr>
          <w:rFonts w:ascii="Comic Sans MS" w:eastAsia="Times New Roman" w:hAnsi="Comic Sans MS" w:cs="Times New Roman"/>
          <w:color w:val="1A1A1A"/>
          <w:sz w:val="28"/>
          <w:szCs w:val="28"/>
        </w:rPr>
        <w:t>, </w:t>
      </w:r>
      <w:r w:rsidRPr="00D65D62">
        <w:rPr>
          <w:rFonts w:ascii="Comic Sans MS" w:eastAsia="Times New Roman" w:hAnsi="Comic Sans MS" w:cs="Times New Roman"/>
          <w:i/>
          <w:iCs/>
          <w:color w:val="1A1A1A"/>
          <w:sz w:val="28"/>
          <w:szCs w:val="28"/>
        </w:rPr>
        <w:t>The Golden Threshold</w:t>
      </w:r>
      <w:r w:rsidRPr="00D65D62">
        <w:rPr>
          <w:rFonts w:ascii="Comic Sans MS" w:eastAsia="Times New Roman" w:hAnsi="Comic Sans MS" w:cs="Times New Roman"/>
          <w:color w:val="1A1A1A"/>
          <w:sz w:val="28"/>
          <w:szCs w:val="28"/>
        </w:rPr>
        <w:t> (1905), was followed by </w:t>
      </w:r>
      <w:r w:rsidRPr="00D65D62">
        <w:rPr>
          <w:rFonts w:ascii="Comic Sans MS" w:eastAsia="Times New Roman" w:hAnsi="Comic Sans MS" w:cs="Times New Roman"/>
          <w:i/>
          <w:iCs/>
          <w:color w:val="1A1A1A"/>
          <w:sz w:val="28"/>
          <w:szCs w:val="28"/>
        </w:rPr>
        <w:t>The Bird of Time</w:t>
      </w:r>
      <w:r w:rsidRPr="00D65D62">
        <w:rPr>
          <w:rFonts w:ascii="Comic Sans MS" w:eastAsia="Times New Roman" w:hAnsi="Comic Sans MS" w:cs="Times New Roman"/>
          <w:color w:val="1A1A1A"/>
          <w:sz w:val="28"/>
          <w:szCs w:val="28"/>
        </w:rPr>
        <w:t> (1912), and in 1914 she was elected a fellow of the Royal Society of Literature. Her collected poems, all of which she wrote in English, have been published under the titles </w:t>
      </w:r>
      <w:r w:rsidRPr="00D65D62">
        <w:rPr>
          <w:rFonts w:ascii="Comic Sans MS" w:eastAsia="Times New Roman" w:hAnsi="Comic Sans MS" w:cs="Times New Roman"/>
          <w:i/>
          <w:iCs/>
          <w:color w:val="1A1A1A"/>
          <w:sz w:val="28"/>
          <w:szCs w:val="28"/>
        </w:rPr>
        <w:t xml:space="preserve">The </w:t>
      </w:r>
      <w:proofErr w:type="spellStart"/>
      <w:r w:rsidRPr="00D65D62">
        <w:rPr>
          <w:rFonts w:ascii="Comic Sans MS" w:eastAsia="Times New Roman" w:hAnsi="Comic Sans MS" w:cs="Times New Roman"/>
          <w:i/>
          <w:iCs/>
          <w:color w:val="1A1A1A"/>
          <w:sz w:val="28"/>
          <w:szCs w:val="28"/>
        </w:rPr>
        <w:t>Sceptred</w:t>
      </w:r>
      <w:proofErr w:type="spellEnd"/>
      <w:r w:rsidRPr="00D65D62">
        <w:rPr>
          <w:rFonts w:ascii="Comic Sans MS" w:eastAsia="Times New Roman" w:hAnsi="Comic Sans MS" w:cs="Times New Roman"/>
          <w:i/>
          <w:iCs/>
          <w:color w:val="1A1A1A"/>
          <w:sz w:val="28"/>
          <w:szCs w:val="28"/>
        </w:rPr>
        <w:t xml:space="preserve"> Flute</w:t>
      </w:r>
      <w:r w:rsidRPr="00D65D62">
        <w:rPr>
          <w:rFonts w:ascii="Comic Sans MS" w:eastAsia="Times New Roman" w:hAnsi="Comic Sans MS" w:cs="Times New Roman"/>
          <w:color w:val="1A1A1A"/>
          <w:sz w:val="28"/>
          <w:szCs w:val="28"/>
        </w:rPr>
        <w:t> (1928) and </w:t>
      </w:r>
      <w:r w:rsidRPr="00D65D62">
        <w:rPr>
          <w:rFonts w:ascii="Comic Sans MS" w:eastAsia="Times New Roman" w:hAnsi="Comic Sans MS" w:cs="Times New Roman"/>
          <w:i/>
          <w:iCs/>
          <w:color w:val="1A1A1A"/>
          <w:sz w:val="28"/>
          <w:szCs w:val="28"/>
        </w:rPr>
        <w:t>The Feather of the Dawn</w:t>
      </w:r>
      <w:r w:rsidRPr="00D65D62">
        <w:rPr>
          <w:rFonts w:ascii="Comic Sans MS" w:eastAsia="Times New Roman" w:hAnsi="Comic Sans MS" w:cs="Times New Roman"/>
          <w:color w:val="1A1A1A"/>
          <w:sz w:val="28"/>
          <w:szCs w:val="28"/>
        </w:rPr>
        <w:t> (1961).</w:t>
      </w:r>
    </w:p>
    <w:p w:rsidR="00BD5930" w:rsidRPr="00BD5930" w:rsidRDefault="00D65D62" w:rsidP="00BD5930">
      <w:pPr>
        <w:shd w:val="clear" w:color="auto" w:fill="FFFFFF"/>
        <w:spacing w:after="0" w:line="240" w:lineRule="auto"/>
        <w:rPr>
          <w:rFonts w:ascii="Comic Sans MS" w:eastAsia="Times New Roman" w:hAnsi="Comic Sans MS" w:cs="Segoe UI"/>
          <w:color w:val="1A1A1A"/>
          <w:sz w:val="28"/>
          <w:szCs w:val="28"/>
        </w:rPr>
      </w:pPr>
      <w:r w:rsidRPr="00D65D62">
        <w:rPr>
          <w:rFonts w:ascii="Comic Sans MS" w:eastAsia="Times New Roman" w:hAnsi="Comic Sans MS" w:cs="Segoe UI"/>
          <w:color w:val="1A1A1A"/>
          <w:sz w:val="28"/>
          <w:szCs w:val="28"/>
        </w:rPr>
        <w:t xml:space="preserve"> </w:t>
      </w:r>
    </w:p>
    <w:p w:rsidR="00BD5930" w:rsidRPr="00D65D62" w:rsidRDefault="00BD5930" w:rsidP="007B1945">
      <w:pPr>
        <w:rPr>
          <w:rFonts w:ascii="Comic Sans MS" w:hAnsi="Comic Sans MS"/>
          <w:color w:val="C00000"/>
          <w:sz w:val="28"/>
          <w:szCs w:val="28"/>
        </w:rPr>
      </w:pPr>
    </w:p>
    <w:sectPr w:rsidR="00BD5930" w:rsidRPr="00D65D62" w:rsidSect="00C71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12D1"/>
    <w:rsid w:val="0000506E"/>
    <w:rsid w:val="000677A1"/>
    <w:rsid w:val="00593342"/>
    <w:rsid w:val="00665E45"/>
    <w:rsid w:val="007B1945"/>
    <w:rsid w:val="009414DF"/>
    <w:rsid w:val="009612D1"/>
    <w:rsid w:val="009F282E"/>
    <w:rsid w:val="00A7284D"/>
    <w:rsid w:val="00BD5930"/>
    <w:rsid w:val="00C71A7D"/>
    <w:rsid w:val="00D65D62"/>
    <w:rsid w:val="00E629E7"/>
    <w:rsid w:val="00FC6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A7D"/>
  </w:style>
  <w:style w:type="paragraph" w:styleId="Heading3">
    <w:name w:val="heading 3"/>
    <w:basedOn w:val="Normal"/>
    <w:link w:val="Heading3Char"/>
    <w:uiPriority w:val="9"/>
    <w:qFormat/>
    <w:rsid w:val="00665E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opcap">
    <w:name w:val="dropcap"/>
    <w:basedOn w:val="DefaultParagraphFont"/>
    <w:rsid w:val="009612D1"/>
  </w:style>
  <w:style w:type="character" w:styleId="Hyperlink">
    <w:name w:val="Hyperlink"/>
    <w:basedOn w:val="DefaultParagraphFont"/>
    <w:uiPriority w:val="99"/>
    <w:semiHidden/>
    <w:unhideWhenUsed/>
    <w:rsid w:val="009612D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65E4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opic-paragraph">
    <w:name w:val="topic-paragraph"/>
    <w:basedOn w:val="Normal"/>
    <w:rsid w:val="0066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5E45"/>
    <w:rPr>
      <w:b/>
      <w:bCs/>
    </w:rPr>
  </w:style>
  <w:style w:type="character" w:styleId="Emphasis">
    <w:name w:val="Emphasis"/>
    <w:basedOn w:val="DefaultParagraphFont"/>
    <w:uiPriority w:val="20"/>
    <w:qFormat/>
    <w:rsid w:val="00665E4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930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D65D6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1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1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899">
          <w:marLeft w:val="480"/>
          <w:marRight w:val="480"/>
          <w:marTop w:val="720"/>
          <w:marBottom w:val="720"/>
          <w:divBdr>
            <w:top w:val="single" w:sz="48" w:space="0" w:color="0E3F70"/>
            <w:left w:val="single" w:sz="4" w:space="3" w:color="E6E6E6"/>
            <w:bottom w:val="single" w:sz="4" w:space="0" w:color="E6E6E6"/>
            <w:right w:val="single" w:sz="4" w:space="3" w:color="E6E6E6"/>
          </w:divBdr>
          <w:divsChild>
            <w:div w:id="1915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3660">
          <w:marLeft w:val="480"/>
          <w:marRight w:val="480"/>
          <w:marTop w:val="720"/>
          <w:marBottom w:val="720"/>
          <w:divBdr>
            <w:top w:val="single" w:sz="48" w:space="0" w:color="0E3F70"/>
            <w:left w:val="single" w:sz="4" w:space="3" w:color="E6E6E6"/>
            <w:bottom w:val="single" w:sz="4" w:space="0" w:color="E6E6E6"/>
            <w:right w:val="single" w:sz="4" w:space="3" w:color="E6E6E6"/>
          </w:divBdr>
          <w:divsChild>
            <w:div w:id="1174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3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2566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8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83">
          <w:marLeft w:val="480"/>
          <w:marRight w:val="480"/>
          <w:marTop w:val="720"/>
          <w:marBottom w:val="720"/>
          <w:divBdr>
            <w:top w:val="single" w:sz="48" w:space="0" w:color="0E3F70"/>
            <w:left w:val="single" w:sz="4" w:space="3" w:color="E6E6E6"/>
            <w:bottom w:val="single" w:sz="4" w:space="0" w:color="E6E6E6"/>
            <w:right w:val="single" w:sz="4" w:space="3" w:color="E6E6E6"/>
          </w:divBdr>
          <w:divsChild>
            <w:div w:id="813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topic/Columbia-University" TargetMode="External"/><Relationship Id="rId13" Type="http://schemas.openxmlformats.org/officeDocument/2006/relationships/hyperlink" Target="https://www.britannica.com/place/South-Africa" TargetMode="External"/><Relationship Id="rId18" Type="http://schemas.openxmlformats.org/officeDocument/2006/relationships/hyperlink" Target="https://www.britannica.com/place/Dutch-Republi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britannica.com/place/Mumbai" TargetMode="External"/><Relationship Id="rId7" Type="http://schemas.openxmlformats.org/officeDocument/2006/relationships/hyperlink" Target="https://www.britannica.com/topic/University-of-Madras" TargetMode="External"/><Relationship Id="rId12" Type="http://schemas.openxmlformats.org/officeDocument/2006/relationships/hyperlink" Target="https://www.britannica.com/place/eastern-Africa" TargetMode="External"/><Relationship Id="rId17" Type="http://schemas.openxmlformats.org/officeDocument/2006/relationships/hyperlink" Target="https://www.britannica.com/event/World-War-I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ritannica.com/event/Round-Table-Conference" TargetMode="External"/><Relationship Id="rId20" Type="http://schemas.openxmlformats.org/officeDocument/2006/relationships/hyperlink" Target="https://www.merriam-webster.com/dictionary/intellectual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ritannica.com/topic/Bengali" TargetMode="External"/><Relationship Id="rId11" Type="http://schemas.openxmlformats.org/officeDocument/2006/relationships/hyperlink" Target="https://www.britannica.com/event/noncooperation-movemen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britannica.com/topic/Indian-National-Congress" TargetMode="External"/><Relationship Id="rId15" Type="http://schemas.openxmlformats.org/officeDocument/2006/relationships/hyperlink" Target="https://www.britannica.com/place/North-Americ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britannica.com/biography/Mahatma-Gandhi" TargetMode="External"/><Relationship Id="rId19" Type="http://schemas.openxmlformats.org/officeDocument/2006/relationships/hyperlink" Target="https://www.britannica.com/place/Uttar-Pradesh" TargetMode="External"/><Relationship Id="rId4" Type="http://schemas.openxmlformats.org/officeDocument/2006/relationships/hyperlink" Target="https://www.britannica.com/place/Hyderabad-India" TargetMode="External"/><Relationship Id="rId9" Type="http://schemas.openxmlformats.org/officeDocument/2006/relationships/hyperlink" Target="https://www.britannica.com/place/India" TargetMode="External"/><Relationship Id="rId14" Type="http://schemas.openxmlformats.org/officeDocument/2006/relationships/hyperlink" Target="https://www.britannica.com/biography/Annie-Besant" TargetMode="External"/><Relationship Id="rId22" Type="http://schemas.openxmlformats.org/officeDocument/2006/relationships/hyperlink" Target="https://www.britannica.com/art/poe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Smile</cp:lastModifiedBy>
  <cp:revision>2</cp:revision>
  <dcterms:created xsi:type="dcterms:W3CDTF">2020-12-06T16:12:00Z</dcterms:created>
  <dcterms:modified xsi:type="dcterms:W3CDTF">2020-12-06T16:12:00Z</dcterms:modified>
</cp:coreProperties>
</file>