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.860655737705"/>
        <w:gridCol w:w="2090.655737704918"/>
        <w:gridCol w:w="2061.8852459016393"/>
        <w:gridCol w:w="1817.3360655737704"/>
        <w:gridCol w:w="1889.262295081967"/>
        <w:tblGridChange w:id="0">
          <w:tblGrid>
            <w:gridCol w:w="1500.860655737705"/>
            <w:gridCol w:w="2090.655737704918"/>
            <w:gridCol w:w="2061.8852459016393"/>
            <w:gridCol w:w="1817.3360655737704"/>
            <w:gridCol w:w="1889.26229508196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Tavily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SerpAPI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Custom Search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Perplexity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1,000 credits/month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100 searches/month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100 queries/day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(No free tier, paid usage only)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Starting Price (Paid 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$30/month for 4,000 credits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$75/month for 5,000 searches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$5 per 1,000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Varies by model (starting ~$5–$6 per 1,000 reqs)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Pay-as-you-go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$0.008/credit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$7.50 per 1,000 searches (on-demand)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$5 per 1,000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Yes, priced per token/request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Yes (scales up to $500/mo)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Yes (up to $275 for 30k searches)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 monthly plan; pay as you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 fixed monthly plans, usage-based pricing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Custom pricing, SSO, SLAs, volume discounts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$3,750 base + usage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$3,750+ for deep research tier, tailored access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Cost (Standard)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1–2 credits/query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$0.0075/search (reserved)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$0.005/search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$5–$15 per 1,000 requests depending on model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Extract APIs, advanced search, auto-upgrade tiers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Legal shield, Ludicrous Speed, CAPTCHA avoidance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Stackdriver monitoring, custom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Reasoning, Deep Research, Citation, Offline model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Basic via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Basic + invoices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GCP Dashboard + Stackdriver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Per-key spend tracking in dashboard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Varies by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RPM varies, very high in Enterprise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Up to 10,000 queries/day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Tiered RPM based on spend ($50–$5,000+)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Email, Slack (Enterprise)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Email, Priority (Enterprise)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GCP Console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Priority (Tiered), Dashboard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Basic/Advanced search &amp; extract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Full SERP HTML/JSON, maps,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Custom search engine based on site/domain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Sonar (lightweight), Reasoning, Deep Research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Billing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Credits/month or per-use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Subscription or usage-based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Usage-based via GCP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Token + request-based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Unused Quota Rollover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 (reserved)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consolidated comparison of the </w:t>
      </w:r>
      <w:r w:rsidDel="00000000" w:rsidR="00000000" w:rsidRPr="00000000">
        <w:rPr>
          <w:b w:val="1"/>
          <w:rtl w:val="0"/>
        </w:rPr>
        <w:t xml:space="preserve">4 Web Search APIs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Tavily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SerpAPI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Custom Search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Perplexity</w:t>
      </w:r>
      <w:r w:rsidDel="00000000" w:rsidR="00000000" w:rsidRPr="00000000">
        <w:rPr>
          <w:rtl w:val="0"/>
        </w:rPr>
        <w:t xml:space="preserve"> — structured for easy decision-making by your client.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rszwi20vb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🌐 Web Search API Comparison Document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.860655737705"/>
        <w:gridCol w:w="2090.655737704918"/>
        <w:gridCol w:w="2061.8852459016393"/>
        <w:gridCol w:w="1817.3360655737704"/>
        <w:gridCol w:w="1889.262295081967"/>
        <w:tblGridChange w:id="0">
          <w:tblGrid>
            <w:gridCol w:w="1500.860655737705"/>
            <w:gridCol w:w="2090.655737704918"/>
            <w:gridCol w:w="2061.8852459016393"/>
            <w:gridCol w:w="1817.3360655737704"/>
            <w:gridCol w:w="1889.26229508196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Tavily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SerpAPI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Custom Search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Perplexity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Free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1,000 credits/month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100 searches/month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100 queries/day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(No free tier, paid usage only)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Starting Price (Paid Tier)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$30/month for 4,000 credits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$75/month for 5,000 searches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$5 per 1,000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Varies by model (starting ~$5–$6 per 1,000 reqs)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Pay-as-you-go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$0.008/credit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$7.50 per 1,000 searches (on-demand)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$5 per 1,000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Yes, priced per token/request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Yes (scales up to $500/mo)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Yes (up to $275 for 30k searches)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 monthly plan; pay as you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 fixed monthly plans, usage-based pricing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Custom pricing, SSO, SLAs, volume discounts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$3,750 base + usage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$3,750+ for deep research tier, tailored access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Cost (Standard)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1–2 credits/query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$0.0075/search (reserved)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$0.005/search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$5–$15 per 1,000 requests depending on model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Advanced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Extract APIs, advanced search, auto-upgrade tiers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Legal shield, Ludicrous Speed, CAPTCHA avoidance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Stackdriver monitoring, custom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Reasoning, Deep Research, Citation, Offline model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Basic via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Basic + invoices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GCP Dashboard + Stackdriver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Per-key spend tracking in dashboard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Varies by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RPM varies, very high in Enterprise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Up to 10,000 queries/day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Tiered RPM based on spend ($50–$5,000+)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Email, Slack (Enterprise)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Email, Priority (Enterprise)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GCP Console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Priority (Tiered), Dashboard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Basic/Advanced search &amp; extract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Full SERP HTML/JSON, maps,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Custom search engine based on site/domain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Sonar (lightweight), Reasoning, Deep Research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Billing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Credits/month or per-use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Subscription or usage-based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Usage-based via GCP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Token + request-based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Unused Quota Rollover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 (reserved)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rollover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cuk03m6cx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58twqouj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Tavily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for: Fast prototyping, content extraction, and GenAI integrations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“Extract” feature for summarization from URLs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pricing with multiple tiers</w:t>
        <w:br w:type="textWrapping"/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xa621wq44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SerpAPI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for: Full SERP replication, real-time SEO/Google scraping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“Ludicrous Speed” for ultra-low-latency results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shield &amp; Enterprise options available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4znrdvtd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Google Custom Search API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for: Google-backed, budget-conscious use-cases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Lacks customization outside GCS domain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billing via GCP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8b44dz2qs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Perplexity AI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Best for: Research-oriented, multi-step, reasoning-based search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Token-based usage offers granular billing control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Sonar models for various complexity levels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