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70FA0" w:rsidRPr="00870FA0" w:rsidRDefault="00870FA0" w:rsidP="00870FA0">
      <w:pPr>
        <w:pStyle w:val="Heading2"/>
        <w:rPr>
          <w:lang w:val="en-GB"/>
        </w:rPr>
      </w:pPr>
      <w:r w:rsidRPr="00870FA0">
        <w:rPr>
          <w:lang w:val="en-GB"/>
        </w:rPr>
        <w:t>Movement for Positive Change (MPC) – Think Tank Foundational Document</w:t>
      </w:r>
    </w:p>
    <w:p w:rsidR="00870FA0" w:rsidRPr="00870FA0" w:rsidRDefault="00870FA0" w:rsidP="00870FA0">
      <w:pPr>
        <w:pStyle w:val="Heading3"/>
        <w:rPr>
          <w:lang w:val="en-GB"/>
        </w:rPr>
      </w:pPr>
      <w:r w:rsidRPr="00870FA0">
        <w:rPr>
          <w:lang w:val="en-GB"/>
        </w:rPr>
        <w:t>I. Vision</w:t>
      </w:r>
    </w:p>
    <w:p w:rsidR="00870FA0" w:rsidRPr="00870FA0" w:rsidRDefault="00870FA0" w:rsidP="00870FA0">
      <w:pPr>
        <w:pStyle w:val="NormalWeb"/>
        <w:rPr>
          <w:lang w:val="en-GB"/>
        </w:rPr>
      </w:pPr>
      <w:r w:rsidRPr="00870FA0">
        <w:rPr>
          <w:lang w:val="en-GB"/>
        </w:rPr>
        <w:t xml:space="preserve">To ignite an intellectual revolution that empowers Ghanaians to believe in and build a sovereign, industrialized, and culturally confident nation, drawing inspiration from </w:t>
      </w:r>
      <w:proofErr w:type="spellStart"/>
      <w:r w:rsidRPr="00870FA0">
        <w:rPr>
          <w:lang w:val="en-GB"/>
        </w:rPr>
        <w:t>Nkrumahist</w:t>
      </w:r>
      <w:proofErr w:type="spellEnd"/>
      <w:r w:rsidRPr="00870FA0">
        <w:rPr>
          <w:lang w:val="en-GB"/>
        </w:rPr>
        <w:t xml:space="preserve"> ideals, Pan-Africanism, and the development models of nations such as China, Singapore, and Malaysia, while rooting progress in Ghanaian identity and values.</w:t>
      </w:r>
    </w:p>
    <w:p w:rsidR="00870FA0" w:rsidRPr="00870FA0" w:rsidRDefault="00870FA0" w:rsidP="00870FA0">
      <w:pPr>
        <w:pStyle w:val="Heading3"/>
        <w:rPr>
          <w:lang w:val="en-GB"/>
        </w:rPr>
      </w:pPr>
      <w:r w:rsidRPr="00870FA0">
        <w:rPr>
          <w:lang w:val="en-GB"/>
        </w:rPr>
        <w:t>II. Mission</w:t>
      </w:r>
    </w:p>
    <w:p w:rsidR="00870FA0" w:rsidRPr="00870FA0" w:rsidRDefault="00870FA0" w:rsidP="00870FA0">
      <w:pPr>
        <w:pStyle w:val="NormalWeb"/>
        <w:rPr>
          <w:lang w:val="en-GB"/>
        </w:rPr>
      </w:pPr>
      <w:r w:rsidRPr="00870FA0">
        <w:rPr>
          <w:lang w:val="en-GB"/>
        </w:rPr>
        <w:t>To drive Ghana's transformation through independent, culturally-rooted, and youth-led policy research, public education, and strategic advocacy focused on industrialization, education reform, science and technology, and cultural sovereignty.</w:t>
      </w:r>
    </w:p>
    <w:p w:rsidR="00870FA0" w:rsidRDefault="00870FA0" w:rsidP="00870FA0">
      <w:pPr>
        <w:pStyle w:val="Heading3"/>
      </w:pPr>
      <w:r>
        <w:t>III. Core Objectives</w:t>
      </w:r>
    </w:p>
    <w:p w:rsidR="00870FA0" w:rsidRPr="00870FA0" w:rsidRDefault="00870FA0" w:rsidP="00870FA0">
      <w:pPr>
        <w:pStyle w:val="NormalWeb"/>
        <w:numPr>
          <w:ilvl w:val="0"/>
          <w:numId w:val="8"/>
        </w:numPr>
        <w:rPr>
          <w:lang w:val="en-GB"/>
        </w:rPr>
      </w:pPr>
      <w:r w:rsidRPr="00870FA0">
        <w:rPr>
          <w:rStyle w:val="Strong"/>
          <w:rFonts w:eastAsiaTheme="majorEastAsia"/>
          <w:lang w:val="en-GB"/>
        </w:rPr>
        <w:t>Policy Innovation:</w:t>
      </w:r>
      <w:r w:rsidRPr="00870FA0">
        <w:rPr>
          <w:lang w:val="en-GB"/>
        </w:rPr>
        <w:t xml:space="preserve"> Conduct independent research on Ghana-specific policy solutions in education, industrialization, technology, and sustainable development.</w:t>
      </w:r>
    </w:p>
    <w:p w:rsidR="00870FA0" w:rsidRPr="00870FA0" w:rsidRDefault="00870FA0" w:rsidP="00870FA0">
      <w:pPr>
        <w:pStyle w:val="NormalWeb"/>
        <w:numPr>
          <w:ilvl w:val="0"/>
          <w:numId w:val="8"/>
        </w:numPr>
        <w:rPr>
          <w:lang w:val="en-GB"/>
        </w:rPr>
      </w:pPr>
      <w:r w:rsidRPr="00870FA0">
        <w:rPr>
          <w:rStyle w:val="Strong"/>
          <w:rFonts w:eastAsiaTheme="majorEastAsia"/>
          <w:lang w:val="en-GB"/>
        </w:rPr>
        <w:t>Civic Education:</w:t>
      </w:r>
      <w:r w:rsidRPr="00870FA0">
        <w:rPr>
          <w:lang w:val="en-GB"/>
        </w:rPr>
        <w:t xml:space="preserve"> Develop critical thinking and civic consciousness among Ghanaian youth.</w:t>
      </w:r>
    </w:p>
    <w:p w:rsidR="00870FA0" w:rsidRPr="00870FA0" w:rsidRDefault="00870FA0" w:rsidP="00870FA0">
      <w:pPr>
        <w:pStyle w:val="NormalWeb"/>
        <w:numPr>
          <w:ilvl w:val="0"/>
          <w:numId w:val="8"/>
        </w:numPr>
        <w:rPr>
          <w:lang w:val="en-GB"/>
        </w:rPr>
      </w:pPr>
      <w:r w:rsidRPr="00870FA0">
        <w:rPr>
          <w:rStyle w:val="Strong"/>
          <w:rFonts w:eastAsiaTheme="majorEastAsia"/>
          <w:lang w:val="en-GB"/>
        </w:rPr>
        <w:t>Thought Leadership:</w:t>
      </w:r>
      <w:r w:rsidRPr="00870FA0">
        <w:rPr>
          <w:lang w:val="en-GB"/>
        </w:rPr>
        <w:t xml:space="preserve"> Shape national and regional discourse on self-reliance, cultural pride, and economic sovereignty.</w:t>
      </w:r>
    </w:p>
    <w:p w:rsidR="00870FA0" w:rsidRPr="00870FA0" w:rsidRDefault="00870FA0" w:rsidP="00870FA0">
      <w:pPr>
        <w:pStyle w:val="NormalWeb"/>
        <w:numPr>
          <w:ilvl w:val="0"/>
          <w:numId w:val="8"/>
        </w:numPr>
        <w:rPr>
          <w:lang w:val="en-GB"/>
        </w:rPr>
      </w:pPr>
      <w:r w:rsidRPr="00870FA0">
        <w:rPr>
          <w:rStyle w:val="Strong"/>
          <w:rFonts w:eastAsiaTheme="majorEastAsia"/>
          <w:lang w:val="en-GB"/>
        </w:rPr>
        <w:t>Knowledge Sharing:</w:t>
      </w:r>
      <w:r w:rsidRPr="00870FA0">
        <w:rPr>
          <w:lang w:val="en-GB"/>
        </w:rPr>
        <w:t xml:space="preserve"> Host forums, workshops, webinars, and publish accessible content that translates research into action.</w:t>
      </w:r>
    </w:p>
    <w:p w:rsidR="00870FA0" w:rsidRPr="00870FA0" w:rsidRDefault="00870FA0" w:rsidP="00870FA0">
      <w:pPr>
        <w:pStyle w:val="NormalWeb"/>
        <w:numPr>
          <w:ilvl w:val="0"/>
          <w:numId w:val="8"/>
        </w:numPr>
        <w:rPr>
          <w:lang w:val="en-GB"/>
        </w:rPr>
      </w:pPr>
      <w:r w:rsidRPr="00870FA0">
        <w:rPr>
          <w:rStyle w:val="Strong"/>
          <w:rFonts w:eastAsiaTheme="majorEastAsia"/>
          <w:lang w:val="en-GB"/>
        </w:rPr>
        <w:t>Strategic Engagement:</w:t>
      </w:r>
      <w:r w:rsidRPr="00870FA0">
        <w:rPr>
          <w:lang w:val="en-GB"/>
        </w:rPr>
        <w:t xml:space="preserve"> Collaborate with educational institutions, government bodies, diaspora communities, and civil society.</w:t>
      </w:r>
    </w:p>
    <w:p w:rsidR="00870FA0" w:rsidRPr="00870FA0" w:rsidRDefault="00870FA0" w:rsidP="00870FA0">
      <w:pPr>
        <w:pStyle w:val="Heading3"/>
        <w:rPr>
          <w:lang w:val="en-GB"/>
        </w:rPr>
      </w:pPr>
      <w:r w:rsidRPr="00870FA0">
        <w:rPr>
          <w:lang w:val="en-GB"/>
        </w:rPr>
        <w:t>IV. Organizational Structure (Phase 1)</w:t>
      </w:r>
    </w:p>
    <w:p w:rsidR="00870FA0" w:rsidRPr="00870FA0" w:rsidRDefault="00870FA0" w:rsidP="00870FA0">
      <w:pPr>
        <w:pStyle w:val="NormalWeb"/>
        <w:rPr>
          <w:lang w:val="en-GB"/>
        </w:rPr>
      </w:pPr>
      <w:r w:rsidRPr="00870FA0">
        <w:rPr>
          <w:rStyle w:val="Strong"/>
          <w:rFonts w:eastAsiaTheme="majorEastAsia"/>
          <w:lang w:val="en-GB"/>
        </w:rPr>
        <w:t>Founder &amp; Executive Director – Mohammed Deen</w:t>
      </w:r>
    </w:p>
    <w:p w:rsidR="00870FA0" w:rsidRPr="00870FA0" w:rsidRDefault="00870FA0" w:rsidP="00870FA0">
      <w:pPr>
        <w:pStyle w:val="NormalWeb"/>
        <w:numPr>
          <w:ilvl w:val="0"/>
          <w:numId w:val="9"/>
        </w:numPr>
        <w:rPr>
          <w:lang w:val="en-GB"/>
        </w:rPr>
      </w:pPr>
      <w:r w:rsidRPr="00870FA0">
        <w:rPr>
          <w:lang w:val="en-GB"/>
        </w:rPr>
        <w:t>Leads vision, strategy, partnerships, content development, and public representation.</w:t>
      </w:r>
    </w:p>
    <w:p w:rsidR="00870FA0" w:rsidRPr="00870FA0" w:rsidRDefault="00870FA0" w:rsidP="00870FA0">
      <w:pPr>
        <w:pStyle w:val="NormalWeb"/>
        <w:rPr>
          <w:lang w:val="en-GB"/>
        </w:rPr>
      </w:pPr>
      <w:r w:rsidRPr="00870FA0">
        <w:rPr>
          <w:rStyle w:val="Strong"/>
          <w:rFonts w:eastAsiaTheme="majorEastAsia"/>
          <w:lang w:val="en-GB"/>
        </w:rPr>
        <w:t>Volunteer/Intern Roles (starting Q3 2025):</w:t>
      </w:r>
    </w:p>
    <w:p w:rsidR="00870FA0" w:rsidRPr="00870FA0" w:rsidRDefault="00870FA0" w:rsidP="00870FA0">
      <w:pPr>
        <w:pStyle w:val="NormalWeb"/>
        <w:numPr>
          <w:ilvl w:val="0"/>
          <w:numId w:val="10"/>
        </w:numPr>
        <w:rPr>
          <w:lang w:val="en-GB"/>
        </w:rPr>
      </w:pPr>
      <w:r w:rsidRPr="00870FA0">
        <w:rPr>
          <w:rStyle w:val="Strong"/>
          <w:rFonts w:eastAsiaTheme="majorEastAsia"/>
          <w:lang w:val="en-GB"/>
        </w:rPr>
        <w:t>Research Interns:</w:t>
      </w:r>
      <w:r w:rsidRPr="00870FA0">
        <w:rPr>
          <w:lang w:val="en-GB"/>
        </w:rPr>
        <w:t xml:space="preserve"> Assist with background studies, drafting briefs.</w:t>
      </w:r>
    </w:p>
    <w:p w:rsidR="00870FA0" w:rsidRPr="00870FA0" w:rsidRDefault="00870FA0" w:rsidP="00870FA0">
      <w:pPr>
        <w:pStyle w:val="NormalWeb"/>
        <w:numPr>
          <w:ilvl w:val="0"/>
          <w:numId w:val="10"/>
        </w:numPr>
        <w:rPr>
          <w:lang w:val="en-GB"/>
        </w:rPr>
      </w:pPr>
      <w:r w:rsidRPr="00870FA0">
        <w:rPr>
          <w:rStyle w:val="Strong"/>
          <w:rFonts w:eastAsiaTheme="majorEastAsia"/>
          <w:lang w:val="en-GB"/>
        </w:rPr>
        <w:t>Communications Intern:</w:t>
      </w:r>
      <w:r w:rsidRPr="00870FA0">
        <w:rPr>
          <w:lang w:val="en-GB"/>
        </w:rPr>
        <w:t xml:space="preserve"> Social media management, content creation.</w:t>
      </w:r>
    </w:p>
    <w:p w:rsidR="00870FA0" w:rsidRPr="00870FA0" w:rsidRDefault="00870FA0" w:rsidP="00870FA0">
      <w:pPr>
        <w:pStyle w:val="NormalWeb"/>
        <w:numPr>
          <w:ilvl w:val="0"/>
          <w:numId w:val="10"/>
        </w:numPr>
        <w:rPr>
          <w:lang w:val="en-GB"/>
        </w:rPr>
      </w:pPr>
      <w:r w:rsidRPr="00870FA0">
        <w:rPr>
          <w:rStyle w:val="Strong"/>
          <w:rFonts w:eastAsiaTheme="majorEastAsia"/>
          <w:lang w:val="en-GB"/>
        </w:rPr>
        <w:t>Program Coordinator:</w:t>
      </w:r>
      <w:r w:rsidRPr="00870FA0">
        <w:rPr>
          <w:lang w:val="en-GB"/>
        </w:rPr>
        <w:t xml:space="preserve"> Help organize events, outreach, and maintain stakeholder communication.</w:t>
      </w:r>
    </w:p>
    <w:p w:rsidR="00870FA0" w:rsidRDefault="00870FA0" w:rsidP="00870FA0">
      <w:pPr>
        <w:pStyle w:val="NormalWeb"/>
      </w:pPr>
      <w:r>
        <w:rPr>
          <w:rStyle w:val="Strong"/>
          <w:rFonts w:eastAsiaTheme="majorEastAsia"/>
        </w:rPr>
        <w:t>Future Expansion (2026+):</w:t>
      </w:r>
    </w:p>
    <w:p w:rsidR="00870FA0" w:rsidRPr="00870FA0" w:rsidRDefault="00870FA0" w:rsidP="00870FA0">
      <w:pPr>
        <w:pStyle w:val="NormalWeb"/>
        <w:numPr>
          <w:ilvl w:val="0"/>
          <w:numId w:val="11"/>
        </w:numPr>
        <w:rPr>
          <w:lang w:val="en-GB"/>
        </w:rPr>
      </w:pPr>
      <w:r w:rsidRPr="00870FA0">
        <w:rPr>
          <w:lang w:val="en-GB"/>
        </w:rPr>
        <w:t>Establish 3–5 Research Clusters under core themes.</w:t>
      </w:r>
    </w:p>
    <w:p w:rsidR="00870FA0" w:rsidRPr="00870FA0" w:rsidRDefault="00870FA0" w:rsidP="00870FA0">
      <w:pPr>
        <w:pStyle w:val="NormalWeb"/>
        <w:numPr>
          <w:ilvl w:val="0"/>
          <w:numId w:val="11"/>
        </w:numPr>
        <w:rPr>
          <w:lang w:val="en-GB"/>
        </w:rPr>
      </w:pPr>
      <w:r w:rsidRPr="00870FA0">
        <w:rPr>
          <w:lang w:val="en-GB"/>
        </w:rPr>
        <w:t>Create an Advisory Board of senior African thinkers, professionals, and academics.</w:t>
      </w:r>
    </w:p>
    <w:p w:rsidR="00870FA0" w:rsidRPr="00870FA0" w:rsidRDefault="00870FA0" w:rsidP="00870FA0">
      <w:pPr>
        <w:pStyle w:val="NormalWeb"/>
        <w:numPr>
          <w:ilvl w:val="0"/>
          <w:numId w:val="11"/>
        </w:numPr>
        <w:rPr>
          <w:lang w:val="en-GB"/>
        </w:rPr>
      </w:pPr>
      <w:r w:rsidRPr="00870FA0">
        <w:rPr>
          <w:lang w:val="en-GB"/>
        </w:rPr>
        <w:t>Recruit Regional Youth Ambassadors across Ghanaian tertiary institutions.</w:t>
      </w:r>
    </w:p>
    <w:p w:rsidR="00870FA0" w:rsidRDefault="00870FA0" w:rsidP="00870FA0">
      <w:pPr>
        <w:pStyle w:val="Heading3"/>
      </w:pPr>
      <w:r>
        <w:t>V. Thematic Pillars</w:t>
      </w:r>
    </w:p>
    <w:p w:rsidR="00870FA0" w:rsidRDefault="00870FA0" w:rsidP="00870FA0">
      <w:pPr>
        <w:pStyle w:val="NormalWeb"/>
        <w:numPr>
          <w:ilvl w:val="0"/>
          <w:numId w:val="12"/>
        </w:numPr>
      </w:pPr>
      <w:r>
        <w:rPr>
          <w:rStyle w:val="Strong"/>
          <w:rFonts w:eastAsiaTheme="majorEastAsia"/>
        </w:rPr>
        <w:lastRenderedPageBreak/>
        <w:t>Industrial Policy &amp; Economic Sovereignty</w:t>
      </w:r>
    </w:p>
    <w:p w:rsidR="00870FA0" w:rsidRDefault="00870FA0" w:rsidP="00870FA0">
      <w:pPr>
        <w:pStyle w:val="NormalWeb"/>
        <w:numPr>
          <w:ilvl w:val="0"/>
          <w:numId w:val="12"/>
        </w:numPr>
      </w:pPr>
      <w:r>
        <w:rPr>
          <w:rStyle w:val="Strong"/>
          <w:rFonts w:eastAsiaTheme="majorEastAsia"/>
        </w:rPr>
        <w:t>Education Reform &amp; Curriculum Decolonization</w:t>
      </w:r>
    </w:p>
    <w:p w:rsidR="00870FA0" w:rsidRDefault="00870FA0" w:rsidP="00870FA0">
      <w:pPr>
        <w:pStyle w:val="NormalWeb"/>
        <w:numPr>
          <w:ilvl w:val="0"/>
          <w:numId w:val="12"/>
        </w:numPr>
      </w:pPr>
      <w:r>
        <w:rPr>
          <w:rStyle w:val="Strong"/>
          <w:rFonts w:eastAsiaTheme="majorEastAsia"/>
        </w:rPr>
        <w:t>Science, Technology &amp; Innovation (STI)</w:t>
      </w:r>
    </w:p>
    <w:p w:rsidR="00870FA0" w:rsidRDefault="00870FA0" w:rsidP="00870FA0">
      <w:pPr>
        <w:pStyle w:val="NormalWeb"/>
        <w:numPr>
          <w:ilvl w:val="0"/>
          <w:numId w:val="12"/>
        </w:numPr>
      </w:pPr>
      <w:r>
        <w:rPr>
          <w:rStyle w:val="Strong"/>
          <w:rFonts w:eastAsiaTheme="majorEastAsia"/>
        </w:rPr>
        <w:t>Environment &amp; Sustainable Development</w:t>
      </w:r>
    </w:p>
    <w:p w:rsidR="00870FA0" w:rsidRDefault="00870FA0" w:rsidP="00870FA0">
      <w:pPr>
        <w:pStyle w:val="NormalWeb"/>
        <w:numPr>
          <w:ilvl w:val="0"/>
          <w:numId w:val="12"/>
        </w:numPr>
      </w:pPr>
      <w:r>
        <w:rPr>
          <w:rStyle w:val="Strong"/>
          <w:rFonts w:eastAsiaTheme="majorEastAsia"/>
        </w:rPr>
        <w:t>Cultural Identity &amp; Pan-African Solidarity</w:t>
      </w:r>
    </w:p>
    <w:p w:rsidR="00870FA0" w:rsidRDefault="00870FA0" w:rsidP="00870FA0">
      <w:pPr>
        <w:pStyle w:val="NormalWeb"/>
        <w:numPr>
          <w:ilvl w:val="0"/>
          <w:numId w:val="12"/>
        </w:numPr>
      </w:pPr>
      <w:r>
        <w:rPr>
          <w:rStyle w:val="Strong"/>
          <w:rFonts w:eastAsiaTheme="majorEastAsia"/>
        </w:rPr>
        <w:t>Youth Civic Engagement &amp; Leadership</w:t>
      </w:r>
    </w:p>
    <w:p w:rsidR="00870FA0" w:rsidRDefault="00870FA0" w:rsidP="00870FA0">
      <w:pPr>
        <w:pStyle w:val="Heading3"/>
      </w:pPr>
      <w:r>
        <w:t>VI. Outputs</w:t>
      </w:r>
    </w:p>
    <w:p w:rsidR="00870FA0" w:rsidRDefault="00870FA0" w:rsidP="00870FA0">
      <w:pPr>
        <w:pStyle w:val="NormalWeb"/>
        <w:numPr>
          <w:ilvl w:val="0"/>
          <w:numId w:val="13"/>
        </w:numPr>
      </w:pPr>
      <w:r>
        <w:t>Policy Briefs and White Papers</w:t>
      </w:r>
    </w:p>
    <w:p w:rsidR="00870FA0" w:rsidRPr="00870FA0" w:rsidRDefault="00870FA0" w:rsidP="00870FA0">
      <w:pPr>
        <w:pStyle w:val="NormalWeb"/>
        <w:numPr>
          <w:ilvl w:val="0"/>
          <w:numId w:val="13"/>
        </w:numPr>
        <w:rPr>
          <w:lang w:val="en-GB"/>
        </w:rPr>
      </w:pPr>
      <w:r w:rsidRPr="00870FA0">
        <w:rPr>
          <w:lang w:val="en-GB"/>
        </w:rPr>
        <w:t>MPC Vision Series (blog &amp; publication)</w:t>
      </w:r>
    </w:p>
    <w:p w:rsidR="00870FA0" w:rsidRPr="00870FA0" w:rsidRDefault="00870FA0" w:rsidP="00870FA0">
      <w:pPr>
        <w:pStyle w:val="NormalWeb"/>
        <w:numPr>
          <w:ilvl w:val="0"/>
          <w:numId w:val="13"/>
        </w:numPr>
        <w:rPr>
          <w:lang w:val="en-GB"/>
        </w:rPr>
      </w:pPr>
      <w:r w:rsidRPr="00870FA0">
        <w:rPr>
          <w:lang w:val="en-GB"/>
        </w:rPr>
        <w:t>Multimedia Content (YouTube, podcast, infographics)</w:t>
      </w:r>
    </w:p>
    <w:p w:rsidR="00870FA0" w:rsidRDefault="00870FA0" w:rsidP="00870FA0">
      <w:pPr>
        <w:pStyle w:val="NormalWeb"/>
        <w:numPr>
          <w:ilvl w:val="0"/>
          <w:numId w:val="13"/>
        </w:numPr>
      </w:pPr>
      <w:r>
        <w:t>National Symposia and Webinars</w:t>
      </w:r>
    </w:p>
    <w:p w:rsidR="00870FA0" w:rsidRPr="00870FA0" w:rsidRDefault="00870FA0" w:rsidP="00870FA0">
      <w:pPr>
        <w:pStyle w:val="NormalWeb"/>
        <w:numPr>
          <w:ilvl w:val="0"/>
          <w:numId w:val="13"/>
        </w:numPr>
        <w:rPr>
          <w:lang w:val="en-GB"/>
        </w:rPr>
      </w:pPr>
      <w:r w:rsidRPr="00870FA0">
        <w:rPr>
          <w:lang w:val="en-GB"/>
        </w:rPr>
        <w:t>Intellectual Revolution Clubs (in schools/universities)</w:t>
      </w:r>
    </w:p>
    <w:p w:rsidR="00870FA0" w:rsidRDefault="00870FA0" w:rsidP="00870FA0">
      <w:pPr>
        <w:pStyle w:val="Heading3"/>
      </w:pPr>
      <w:r>
        <w:t>VII. Short-Term Roadmap (2025)</w:t>
      </w:r>
    </w:p>
    <w:p w:rsidR="00870FA0" w:rsidRPr="00870FA0" w:rsidRDefault="00870FA0" w:rsidP="00870FA0">
      <w:pPr>
        <w:pStyle w:val="NormalWeb"/>
        <w:numPr>
          <w:ilvl w:val="0"/>
          <w:numId w:val="14"/>
        </w:numPr>
        <w:rPr>
          <w:lang w:val="en-GB"/>
        </w:rPr>
      </w:pPr>
      <w:r w:rsidRPr="00870FA0">
        <w:rPr>
          <w:rStyle w:val="Strong"/>
          <w:rFonts w:eastAsiaTheme="majorEastAsia"/>
          <w:lang w:val="en-GB"/>
        </w:rPr>
        <w:t>May–June:</w:t>
      </w:r>
      <w:r w:rsidRPr="00870FA0">
        <w:rPr>
          <w:lang w:val="en-GB"/>
        </w:rPr>
        <w:t xml:space="preserve"> Nationwide MPC Campus Tour</w:t>
      </w:r>
    </w:p>
    <w:p w:rsidR="00870FA0" w:rsidRDefault="00870FA0" w:rsidP="00870FA0">
      <w:pPr>
        <w:pStyle w:val="NormalWeb"/>
        <w:numPr>
          <w:ilvl w:val="0"/>
          <w:numId w:val="14"/>
        </w:numPr>
      </w:pPr>
      <w:r>
        <w:rPr>
          <w:rStyle w:val="Strong"/>
          <w:rFonts w:eastAsiaTheme="majorEastAsia"/>
        </w:rPr>
        <w:t>July:</w:t>
      </w:r>
      <w:r>
        <w:t xml:space="preserve"> Launch MPC Website &amp; Newsletter</w:t>
      </w:r>
    </w:p>
    <w:p w:rsidR="00870FA0" w:rsidRDefault="00870FA0" w:rsidP="00870FA0">
      <w:pPr>
        <w:pStyle w:val="NormalWeb"/>
        <w:numPr>
          <w:ilvl w:val="0"/>
          <w:numId w:val="14"/>
        </w:numPr>
      </w:pPr>
      <w:r>
        <w:rPr>
          <w:rStyle w:val="Strong"/>
          <w:rFonts w:eastAsiaTheme="majorEastAsia"/>
        </w:rPr>
        <w:t>August:</w:t>
      </w:r>
      <w:r>
        <w:t xml:space="preserve"> Publish 1st Policy Brief</w:t>
      </w:r>
    </w:p>
    <w:p w:rsidR="00870FA0" w:rsidRPr="00870FA0" w:rsidRDefault="00870FA0" w:rsidP="00870FA0">
      <w:pPr>
        <w:pStyle w:val="NormalWeb"/>
        <w:numPr>
          <w:ilvl w:val="0"/>
          <w:numId w:val="14"/>
        </w:numPr>
        <w:rPr>
          <w:lang w:val="en-GB"/>
        </w:rPr>
      </w:pPr>
      <w:r w:rsidRPr="00870FA0">
        <w:rPr>
          <w:rStyle w:val="Strong"/>
          <w:rFonts w:eastAsiaTheme="majorEastAsia"/>
          <w:lang w:val="en-GB"/>
        </w:rPr>
        <w:t>September:</w:t>
      </w:r>
      <w:r w:rsidRPr="00870FA0">
        <w:rPr>
          <w:lang w:val="en-GB"/>
        </w:rPr>
        <w:t xml:space="preserve"> Register MPC as a non-profit think tank in Ghana</w:t>
      </w:r>
    </w:p>
    <w:p w:rsidR="00870FA0" w:rsidRPr="00870FA0" w:rsidRDefault="00870FA0" w:rsidP="00870FA0">
      <w:pPr>
        <w:pStyle w:val="NormalWeb"/>
        <w:numPr>
          <w:ilvl w:val="0"/>
          <w:numId w:val="14"/>
        </w:numPr>
        <w:rPr>
          <w:lang w:val="en-GB"/>
        </w:rPr>
      </w:pPr>
      <w:r w:rsidRPr="00870FA0">
        <w:rPr>
          <w:rStyle w:val="Strong"/>
          <w:rFonts w:eastAsiaTheme="majorEastAsia"/>
          <w:lang w:val="en-GB"/>
        </w:rPr>
        <w:t>October:</w:t>
      </w:r>
      <w:r w:rsidRPr="00870FA0">
        <w:rPr>
          <w:lang w:val="en-GB"/>
        </w:rPr>
        <w:t xml:space="preserve"> Launch Virtual MPC Reading Group</w:t>
      </w:r>
    </w:p>
    <w:p w:rsidR="00870FA0" w:rsidRDefault="00870FA0" w:rsidP="00870FA0">
      <w:pPr>
        <w:pStyle w:val="NormalWeb"/>
        <w:numPr>
          <w:ilvl w:val="0"/>
          <w:numId w:val="14"/>
        </w:numPr>
      </w:pPr>
      <w:r>
        <w:rPr>
          <w:rStyle w:val="Strong"/>
          <w:rFonts w:eastAsiaTheme="majorEastAsia"/>
        </w:rPr>
        <w:t>December:</w:t>
      </w:r>
      <w:r>
        <w:t xml:space="preserve"> Host 1st Virtual Symposium</w:t>
      </w:r>
    </w:p>
    <w:p w:rsidR="00870FA0" w:rsidRDefault="00870FA0" w:rsidP="00870FA0">
      <w:pPr>
        <w:pStyle w:val="Heading3"/>
      </w:pPr>
      <w:r>
        <w:t>VIII. Long-Term Vision</w:t>
      </w:r>
    </w:p>
    <w:p w:rsidR="00870FA0" w:rsidRPr="00870FA0" w:rsidRDefault="00870FA0" w:rsidP="00870FA0">
      <w:pPr>
        <w:pStyle w:val="NormalWeb"/>
        <w:rPr>
          <w:lang w:val="en-GB"/>
        </w:rPr>
      </w:pPr>
      <w:r w:rsidRPr="00870FA0">
        <w:rPr>
          <w:lang w:val="en-GB"/>
        </w:rPr>
        <w:t>By 2030, MPC aims to be Ghana’s leading independent youth-driven think tank producing cutting-edge research and convening nationwide intellectual dialogue. It will inspire policy shifts, shape public opinion, and support the rise of a confident, industrial Ghana rooted in African values.</w:t>
      </w:r>
    </w:p>
    <w:p w:rsidR="00870FA0" w:rsidRDefault="00870FA0" w:rsidP="00870FA0">
      <w:pPr>
        <w:pStyle w:val="Heading3"/>
        <w:rPr>
          <w:lang w:val="en-GB"/>
        </w:rPr>
      </w:pPr>
    </w:p>
    <w:p w:rsidR="00870FA0" w:rsidRDefault="00870FA0" w:rsidP="00870FA0">
      <w:pPr>
        <w:pStyle w:val="Heading3"/>
        <w:rPr>
          <w:lang w:val="en-GB"/>
        </w:rPr>
      </w:pPr>
    </w:p>
    <w:p w:rsidR="00870FA0" w:rsidRDefault="00870FA0" w:rsidP="00870FA0">
      <w:pPr>
        <w:pStyle w:val="Heading3"/>
        <w:rPr>
          <w:lang w:val="en-GB"/>
        </w:rPr>
      </w:pPr>
    </w:p>
    <w:p w:rsidR="00870FA0" w:rsidRDefault="00870FA0" w:rsidP="00870FA0">
      <w:pPr>
        <w:pStyle w:val="Heading3"/>
        <w:rPr>
          <w:lang w:val="en-GB"/>
        </w:rPr>
      </w:pPr>
    </w:p>
    <w:p w:rsidR="00870FA0" w:rsidRDefault="00870FA0" w:rsidP="00870FA0">
      <w:pPr>
        <w:pStyle w:val="Heading3"/>
        <w:rPr>
          <w:lang w:val="en-GB"/>
        </w:rPr>
      </w:pPr>
    </w:p>
    <w:p w:rsidR="00870FA0" w:rsidRDefault="00870FA0" w:rsidP="00870FA0">
      <w:pPr>
        <w:pStyle w:val="Heading3"/>
        <w:rPr>
          <w:lang w:val="en-GB"/>
        </w:rPr>
      </w:pPr>
    </w:p>
    <w:p w:rsidR="00870FA0" w:rsidRDefault="00870FA0" w:rsidP="00870FA0">
      <w:pPr>
        <w:pStyle w:val="Heading3"/>
        <w:rPr>
          <w:lang w:val="en-GB"/>
        </w:rPr>
      </w:pPr>
    </w:p>
    <w:p w:rsidR="00870FA0" w:rsidRDefault="00870FA0" w:rsidP="00870FA0">
      <w:pPr>
        <w:pStyle w:val="Heading3"/>
        <w:rPr>
          <w:lang w:val="en-GB"/>
        </w:rPr>
      </w:pPr>
    </w:p>
    <w:p w:rsidR="00870FA0" w:rsidRDefault="00870FA0" w:rsidP="00870FA0">
      <w:pPr>
        <w:pStyle w:val="Heading3"/>
        <w:rPr>
          <w:lang w:val="en-GB"/>
        </w:rPr>
      </w:pPr>
    </w:p>
    <w:p w:rsidR="00870FA0" w:rsidRPr="00870FA0" w:rsidRDefault="00870FA0" w:rsidP="00870FA0">
      <w:pPr>
        <w:pStyle w:val="Heading3"/>
        <w:rPr>
          <w:lang w:val="en-GB"/>
        </w:rPr>
      </w:pPr>
      <w:bookmarkStart w:id="0" w:name="_GoBack"/>
      <w:bookmarkEnd w:id="0"/>
      <w:r w:rsidRPr="00870FA0">
        <w:rPr>
          <w:lang w:val="en-GB"/>
        </w:rPr>
        <w:lastRenderedPageBreak/>
        <w:t>IX. Draft Constitution and Governance Structure</w:t>
      </w:r>
    </w:p>
    <w:p w:rsidR="00870FA0" w:rsidRDefault="00870FA0" w:rsidP="00870FA0">
      <w:pPr>
        <w:pStyle w:val="Heading4"/>
      </w:pPr>
      <w:r>
        <w:t>1. Name and Legal Status</w:t>
      </w:r>
    </w:p>
    <w:p w:rsidR="00870FA0" w:rsidRPr="00870FA0" w:rsidRDefault="00870FA0" w:rsidP="00870FA0">
      <w:pPr>
        <w:pStyle w:val="NormalWeb"/>
        <w:numPr>
          <w:ilvl w:val="0"/>
          <w:numId w:val="15"/>
        </w:numPr>
        <w:rPr>
          <w:lang w:val="en-GB"/>
        </w:rPr>
      </w:pPr>
      <w:r w:rsidRPr="00870FA0">
        <w:rPr>
          <w:lang w:val="en-GB"/>
        </w:rPr>
        <w:t xml:space="preserve">The name of the organization shall be </w:t>
      </w:r>
      <w:r w:rsidRPr="00870FA0">
        <w:rPr>
          <w:rStyle w:val="Strong"/>
          <w:rFonts w:eastAsiaTheme="majorEastAsia"/>
          <w:lang w:val="en-GB"/>
        </w:rPr>
        <w:t>Movement for Positive Change (MPC)</w:t>
      </w:r>
      <w:r w:rsidRPr="00870FA0">
        <w:rPr>
          <w:lang w:val="en-GB"/>
        </w:rPr>
        <w:t>.</w:t>
      </w:r>
    </w:p>
    <w:p w:rsidR="00870FA0" w:rsidRPr="00870FA0" w:rsidRDefault="00870FA0" w:rsidP="00870FA0">
      <w:pPr>
        <w:pStyle w:val="NormalWeb"/>
        <w:numPr>
          <w:ilvl w:val="0"/>
          <w:numId w:val="15"/>
        </w:numPr>
        <w:rPr>
          <w:lang w:val="en-GB"/>
        </w:rPr>
      </w:pPr>
      <w:r w:rsidRPr="00870FA0">
        <w:rPr>
          <w:lang w:val="en-GB"/>
        </w:rPr>
        <w:t>MPC shall be registered as a non-profit organization in Ghana under the Companies Act, 2019 (Act 992), as a company limited by guarantee.</w:t>
      </w:r>
    </w:p>
    <w:p w:rsidR="00870FA0" w:rsidRDefault="00870FA0" w:rsidP="00870FA0">
      <w:pPr>
        <w:pStyle w:val="Heading4"/>
      </w:pPr>
      <w:r>
        <w:t>2. Purpose</w:t>
      </w:r>
    </w:p>
    <w:p w:rsidR="00870FA0" w:rsidRPr="00870FA0" w:rsidRDefault="00870FA0" w:rsidP="00870FA0">
      <w:pPr>
        <w:pStyle w:val="NormalWeb"/>
        <w:numPr>
          <w:ilvl w:val="0"/>
          <w:numId w:val="16"/>
        </w:numPr>
        <w:rPr>
          <w:lang w:val="en-GB"/>
        </w:rPr>
      </w:pPr>
      <w:r w:rsidRPr="00870FA0">
        <w:rPr>
          <w:lang w:val="en-GB"/>
        </w:rPr>
        <w:t>MPC is established to undertake research, civic education, and policy advocacy to foster intellectual awakening, industrialization, and cultural sovereignty in Ghana, in alignment with the 1992 Constitution of Ghana, specifically the Directive Principles of State Policy.</w:t>
      </w:r>
    </w:p>
    <w:p w:rsidR="00870FA0" w:rsidRDefault="00870FA0" w:rsidP="00870FA0">
      <w:pPr>
        <w:pStyle w:val="Heading4"/>
      </w:pPr>
      <w:r>
        <w:t>3. Objectives</w:t>
      </w:r>
    </w:p>
    <w:p w:rsidR="00870FA0" w:rsidRPr="00870FA0" w:rsidRDefault="00870FA0" w:rsidP="00870FA0">
      <w:pPr>
        <w:pStyle w:val="NormalWeb"/>
        <w:numPr>
          <w:ilvl w:val="0"/>
          <w:numId w:val="17"/>
        </w:numPr>
        <w:rPr>
          <w:lang w:val="en-GB"/>
        </w:rPr>
      </w:pPr>
      <w:r w:rsidRPr="00870FA0">
        <w:rPr>
          <w:lang w:val="en-GB"/>
        </w:rPr>
        <w:t>As stated under Section III (Core Objectives).</w:t>
      </w:r>
    </w:p>
    <w:p w:rsidR="00870FA0" w:rsidRDefault="00870FA0" w:rsidP="00870FA0">
      <w:pPr>
        <w:pStyle w:val="Heading4"/>
      </w:pPr>
      <w:r>
        <w:t>4. Membership</w:t>
      </w:r>
    </w:p>
    <w:p w:rsidR="00870FA0" w:rsidRPr="00870FA0" w:rsidRDefault="00870FA0" w:rsidP="00870FA0">
      <w:pPr>
        <w:pStyle w:val="NormalWeb"/>
        <w:numPr>
          <w:ilvl w:val="0"/>
          <w:numId w:val="18"/>
        </w:numPr>
        <w:rPr>
          <w:lang w:val="en-GB"/>
        </w:rPr>
      </w:pPr>
      <w:r w:rsidRPr="00870FA0">
        <w:rPr>
          <w:lang w:val="en-GB"/>
        </w:rPr>
        <w:t>Membership shall be open to individuals who subscribe to the vision, mission, and core values of MPC.</w:t>
      </w:r>
    </w:p>
    <w:p w:rsidR="00870FA0" w:rsidRPr="00870FA0" w:rsidRDefault="00870FA0" w:rsidP="00870FA0">
      <w:pPr>
        <w:pStyle w:val="NormalWeb"/>
        <w:numPr>
          <w:ilvl w:val="0"/>
          <w:numId w:val="18"/>
        </w:numPr>
        <w:rPr>
          <w:lang w:val="en-GB"/>
        </w:rPr>
      </w:pPr>
      <w:r w:rsidRPr="00870FA0">
        <w:rPr>
          <w:lang w:val="en-GB"/>
        </w:rPr>
        <w:t>Classes of membership: Fellows, Interns, Volunteers, Advisory Board Members, and Youth Ambassadors.</w:t>
      </w:r>
    </w:p>
    <w:p w:rsidR="00870FA0" w:rsidRPr="00870FA0" w:rsidRDefault="00870FA0" w:rsidP="00870FA0">
      <w:pPr>
        <w:pStyle w:val="NormalWeb"/>
        <w:numPr>
          <w:ilvl w:val="0"/>
          <w:numId w:val="18"/>
        </w:numPr>
        <w:rPr>
          <w:lang w:val="en-GB"/>
        </w:rPr>
      </w:pPr>
      <w:r w:rsidRPr="00870FA0">
        <w:rPr>
          <w:lang w:val="en-GB"/>
        </w:rPr>
        <w:t>The Founder shall serve as the first Executive Director until such time as a governing board is constituted.</w:t>
      </w:r>
    </w:p>
    <w:p w:rsidR="00870FA0" w:rsidRDefault="00870FA0" w:rsidP="00870FA0">
      <w:pPr>
        <w:pStyle w:val="Heading4"/>
      </w:pPr>
      <w:r>
        <w:t>5. Governance Structure</w:t>
      </w:r>
    </w:p>
    <w:p w:rsidR="00870FA0" w:rsidRPr="00870FA0" w:rsidRDefault="00870FA0" w:rsidP="00870FA0">
      <w:pPr>
        <w:pStyle w:val="NormalWeb"/>
        <w:numPr>
          <w:ilvl w:val="0"/>
          <w:numId w:val="19"/>
        </w:numPr>
        <w:rPr>
          <w:lang w:val="en-GB"/>
        </w:rPr>
      </w:pPr>
      <w:r w:rsidRPr="00870FA0">
        <w:rPr>
          <w:rStyle w:val="Strong"/>
          <w:rFonts w:eastAsiaTheme="majorEastAsia"/>
          <w:lang w:val="en-GB"/>
        </w:rPr>
        <w:t>Executive Director (Founder):</w:t>
      </w:r>
      <w:r w:rsidRPr="00870FA0">
        <w:rPr>
          <w:lang w:val="en-GB"/>
        </w:rPr>
        <w:t xml:space="preserve"> Oversees daily operations, strategic direction, and represents MPC publicly.</w:t>
      </w:r>
    </w:p>
    <w:p w:rsidR="00870FA0" w:rsidRPr="00870FA0" w:rsidRDefault="00870FA0" w:rsidP="00870FA0">
      <w:pPr>
        <w:pStyle w:val="NormalWeb"/>
        <w:numPr>
          <w:ilvl w:val="0"/>
          <w:numId w:val="19"/>
        </w:numPr>
        <w:rPr>
          <w:lang w:val="en-GB"/>
        </w:rPr>
      </w:pPr>
      <w:r w:rsidRPr="00870FA0">
        <w:rPr>
          <w:rStyle w:val="Strong"/>
          <w:rFonts w:eastAsiaTheme="majorEastAsia"/>
          <w:lang w:val="en-GB"/>
        </w:rPr>
        <w:t>Governing Board (to be established in Phase 2):</w:t>
      </w:r>
      <w:r w:rsidRPr="00870FA0">
        <w:rPr>
          <w:lang w:val="en-GB"/>
        </w:rPr>
        <w:t xml:space="preserve"> Minimum of five (5) and maximum of nine (9) members drawn from academia, industry, and civil society.</w:t>
      </w:r>
    </w:p>
    <w:p w:rsidR="00870FA0" w:rsidRPr="00870FA0" w:rsidRDefault="00870FA0" w:rsidP="00870FA0">
      <w:pPr>
        <w:pStyle w:val="NormalWeb"/>
        <w:numPr>
          <w:ilvl w:val="0"/>
          <w:numId w:val="19"/>
        </w:numPr>
        <w:rPr>
          <w:lang w:val="en-GB"/>
        </w:rPr>
      </w:pPr>
      <w:r w:rsidRPr="00870FA0">
        <w:rPr>
          <w:rStyle w:val="Strong"/>
          <w:rFonts w:eastAsiaTheme="majorEastAsia"/>
          <w:lang w:val="en-GB"/>
        </w:rPr>
        <w:t>Advisory Board:</w:t>
      </w:r>
      <w:r w:rsidRPr="00870FA0">
        <w:rPr>
          <w:lang w:val="en-GB"/>
        </w:rPr>
        <w:t xml:space="preserve"> Non-executive role, providing strategic advice and support.</w:t>
      </w:r>
    </w:p>
    <w:p w:rsidR="00870FA0" w:rsidRPr="00870FA0" w:rsidRDefault="00870FA0" w:rsidP="00870FA0">
      <w:pPr>
        <w:pStyle w:val="NormalWeb"/>
        <w:numPr>
          <w:ilvl w:val="0"/>
          <w:numId w:val="19"/>
        </w:numPr>
        <w:rPr>
          <w:lang w:val="en-GB"/>
        </w:rPr>
      </w:pPr>
      <w:r w:rsidRPr="00870FA0">
        <w:rPr>
          <w:rStyle w:val="Strong"/>
          <w:rFonts w:eastAsiaTheme="majorEastAsia"/>
          <w:lang w:val="en-GB"/>
        </w:rPr>
        <w:t>Committees:</w:t>
      </w:r>
      <w:r w:rsidRPr="00870FA0">
        <w:rPr>
          <w:lang w:val="en-GB"/>
        </w:rPr>
        <w:t xml:space="preserve"> May be established by the Board to oversee research, fundraising, communications, and operations.</w:t>
      </w:r>
    </w:p>
    <w:p w:rsidR="00870FA0" w:rsidRDefault="00870FA0" w:rsidP="00870FA0">
      <w:pPr>
        <w:pStyle w:val="Heading4"/>
      </w:pPr>
      <w:r>
        <w:t>6. Meetings and Decision-Making</w:t>
      </w:r>
    </w:p>
    <w:p w:rsidR="00870FA0" w:rsidRPr="00870FA0" w:rsidRDefault="00870FA0" w:rsidP="00870FA0">
      <w:pPr>
        <w:pStyle w:val="NormalWeb"/>
        <w:numPr>
          <w:ilvl w:val="0"/>
          <w:numId w:val="20"/>
        </w:numPr>
        <w:rPr>
          <w:lang w:val="en-GB"/>
        </w:rPr>
      </w:pPr>
      <w:r w:rsidRPr="00870FA0">
        <w:rPr>
          <w:lang w:val="en-GB"/>
        </w:rPr>
        <w:t>The Executive Director shall convene an Annual General Meeting (AGM) for strategic planning and review.</w:t>
      </w:r>
    </w:p>
    <w:p w:rsidR="00870FA0" w:rsidRPr="00870FA0" w:rsidRDefault="00870FA0" w:rsidP="00870FA0">
      <w:pPr>
        <w:pStyle w:val="NormalWeb"/>
        <w:numPr>
          <w:ilvl w:val="0"/>
          <w:numId w:val="20"/>
        </w:numPr>
        <w:rPr>
          <w:lang w:val="en-GB"/>
        </w:rPr>
      </w:pPr>
      <w:r w:rsidRPr="00870FA0">
        <w:rPr>
          <w:lang w:val="en-GB"/>
        </w:rPr>
        <w:t>Decisions within the Board shall be made by a simple majority of members present.</w:t>
      </w:r>
    </w:p>
    <w:p w:rsidR="00870FA0" w:rsidRDefault="00870FA0" w:rsidP="00870FA0">
      <w:pPr>
        <w:pStyle w:val="Heading4"/>
      </w:pPr>
      <w:r>
        <w:t>7. Finance and Accountability</w:t>
      </w:r>
    </w:p>
    <w:p w:rsidR="00870FA0" w:rsidRPr="00870FA0" w:rsidRDefault="00870FA0" w:rsidP="00870FA0">
      <w:pPr>
        <w:pStyle w:val="NormalWeb"/>
        <w:numPr>
          <w:ilvl w:val="0"/>
          <w:numId w:val="21"/>
        </w:numPr>
        <w:rPr>
          <w:lang w:val="en-GB"/>
        </w:rPr>
      </w:pPr>
      <w:r w:rsidRPr="00870FA0">
        <w:rPr>
          <w:lang w:val="en-GB"/>
        </w:rPr>
        <w:t>MPC shall maintain transparent financial records in accordance with the Companies Act and good governance standards.</w:t>
      </w:r>
    </w:p>
    <w:p w:rsidR="00870FA0" w:rsidRPr="00870FA0" w:rsidRDefault="00870FA0" w:rsidP="00870FA0">
      <w:pPr>
        <w:pStyle w:val="NormalWeb"/>
        <w:numPr>
          <w:ilvl w:val="0"/>
          <w:numId w:val="21"/>
        </w:numPr>
        <w:rPr>
          <w:lang w:val="en-GB"/>
        </w:rPr>
      </w:pPr>
      <w:r w:rsidRPr="00870FA0">
        <w:rPr>
          <w:lang w:val="en-GB"/>
        </w:rPr>
        <w:t>Annual financial reports and activity summaries shall be presented at the AGM.</w:t>
      </w:r>
    </w:p>
    <w:p w:rsidR="00870FA0" w:rsidRPr="00870FA0" w:rsidRDefault="00870FA0" w:rsidP="00870FA0">
      <w:pPr>
        <w:pStyle w:val="NormalWeb"/>
        <w:numPr>
          <w:ilvl w:val="0"/>
          <w:numId w:val="21"/>
        </w:numPr>
        <w:rPr>
          <w:lang w:val="en-GB"/>
        </w:rPr>
      </w:pPr>
      <w:r w:rsidRPr="00870FA0">
        <w:rPr>
          <w:lang w:val="en-GB"/>
        </w:rPr>
        <w:t>Funds shall be sourced from donations, grants, membership fees (if applicable), fundraising activities, and consultancy services.</w:t>
      </w:r>
    </w:p>
    <w:p w:rsidR="00870FA0" w:rsidRDefault="00870FA0" w:rsidP="00870FA0">
      <w:pPr>
        <w:pStyle w:val="Heading4"/>
      </w:pPr>
      <w:r>
        <w:lastRenderedPageBreak/>
        <w:t>8. Amendments</w:t>
      </w:r>
    </w:p>
    <w:p w:rsidR="00870FA0" w:rsidRPr="00870FA0" w:rsidRDefault="00870FA0" w:rsidP="00870FA0">
      <w:pPr>
        <w:pStyle w:val="NormalWeb"/>
        <w:numPr>
          <w:ilvl w:val="0"/>
          <w:numId w:val="22"/>
        </w:numPr>
        <w:rPr>
          <w:lang w:val="en-GB"/>
        </w:rPr>
      </w:pPr>
      <w:r w:rsidRPr="00870FA0">
        <w:rPr>
          <w:lang w:val="en-GB"/>
        </w:rPr>
        <w:t>This Constitution may be amended by a two-thirds (2/3) majority vote of the Governing Board at a duly convened meeting.</w:t>
      </w:r>
    </w:p>
    <w:p w:rsidR="00870FA0" w:rsidRDefault="00870FA0" w:rsidP="00870FA0">
      <w:pPr>
        <w:pStyle w:val="Heading4"/>
      </w:pPr>
      <w:r>
        <w:t>9. Dissolution</w:t>
      </w:r>
    </w:p>
    <w:p w:rsidR="00870FA0" w:rsidRPr="00870FA0" w:rsidRDefault="00870FA0" w:rsidP="00870FA0">
      <w:pPr>
        <w:pStyle w:val="NormalWeb"/>
        <w:numPr>
          <w:ilvl w:val="0"/>
          <w:numId w:val="23"/>
        </w:numPr>
        <w:rPr>
          <w:lang w:val="en-GB"/>
        </w:rPr>
      </w:pPr>
      <w:r w:rsidRPr="00870FA0">
        <w:rPr>
          <w:lang w:val="en-GB"/>
        </w:rPr>
        <w:t>In the event of dissolution, assets remaining after the satisfaction of liabilities shall be transferred to another non-profit organization with similar objectives, as decided by the Board.</w:t>
      </w:r>
    </w:p>
    <w:p w:rsidR="00D85AF2" w:rsidRPr="00870FA0" w:rsidRDefault="00870FA0" w:rsidP="00870FA0">
      <w:pPr>
        <w:rPr>
          <w:lang w:val="en-GB"/>
        </w:rPr>
      </w:pPr>
    </w:p>
    <w:sectPr w:rsidR="00D85AF2" w:rsidRPr="00870FA0">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6131CC"/>
    <w:multiLevelType w:val="multilevel"/>
    <w:tmpl w:val="4D7AB9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5F01D0"/>
    <w:multiLevelType w:val="multilevel"/>
    <w:tmpl w:val="61624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4A0721"/>
    <w:multiLevelType w:val="multilevel"/>
    <w:tmpl w:val="3D486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4260CE"/>
    <w:multiLevelType w:val="multilevel"/>
    <w:tmpl w:val="F1920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6B53E0"/>
    <w:multiLevelType w:val="multilevel"/>
    <w:tmpl w:val="F7E4B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E51E5D"/>
    <w:multiLevelType w:val="multilevel"/>
    <w:tmpl w:val="0EB22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3B3F97"/>
    <w:multiLevelType w:val="multilevel"/>
    <w:tmpl w:val="94F05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DF1659"/>
    <w:multiLevelType w:val="multilevel"/>
    <w:tmpl w:val="044C2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400BAD"/>
    <w:multiLevelType w:val="multilevel"/>
    <w:tmpl w:val="2B64F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170CD6"/>
    <w:multiLevelType w:val="multilevel"/>
    <w:tmpl w:val="31AC0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E83DF7"/>
    <w:multiLevelType w:val="multilevel"/>
    <w:tmpl w:val="E85A61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9370D60"/>
    <w:multiLevelType w:val="multilevel"/>
    <w:tmpl w:val="B5283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875FF8"/>
    <w:multiLevelType w:val="multilevel"/>
    <w:tmpl w:val="119A8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BB0A4B"/>
    <w:multiLevelType w:val="multilevel"/>
    <w:tmpl w:val="42C4DA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2350B47"/>
    <w:multiLevelType w:val="multilevel"/>
    <w:tmpl w:val="98F22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B70908"/>
    <w:multiLevelType w:val="multilevel"/>
    <w:tmpl w:val="37E6BD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6204A47"/>
    <w:multiLevelType w:val="multilevel"/>
    <w:tmpl w:val="88C68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EE7CFA"/>
    <w:multiLevelType w:val="multilevel"/>
    <w:tmpl w:val="89227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66B5F92"/>
    <w:multiLevelType w:val="multilevel"/>
    <w:tmpl w:val="78D02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9ED7729"/>
    <w:multiLevelType w:val="multilevel"/>
    <w:tmpl w:val="46B4C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53240BE"/>
    <w:multiLevelType w:val="multilevel"/>
    <w:tmpl w:val="13F87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67D7AE9"/>
    <w:multiLevelType w:val="multilevel"/>
    <w:tmpl w:val="18224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7013221"/>
    <w:multiLevelType w:val="multilevel"/>
    <w:tmpl w:val="B5540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5"/>
  </w:num>
  <w:num w:numId="3">
    <w:abstractNumId w:val="20"/>
  </w:num>
  <w:num w:numId="4">
    <w:abstractNumId w:val="11"/>
  </w:num>
  <w:num w:numId="5">
    <w:abstractNumId w:val="13"/>
  </w:num>
  <w:num w:numId="6">
    <w:abstractNumId w:val="14"/>
  </w:num>
  <w:num w:numId="7">
    <w:abstractNumId w:val="16"/>
  </w:num>
  <w:num w:numId="8">
    <w:abstractNumId w:val="10"/>
  </w:num>
  <w:num w:numId="9">
    <w:abstractNumId w:val="1"/>
  </w:num>
  <w:num w:numId="10">
    <w:abstractNumId w:val="9"/>
  </w:num>
  <w:num w:numId="11">
    <w:abstractNumId w:val="12"/>
  </w:num>
  <w:num w:numId="12">
    <w:abstractNumId w:val="15"/>
  </w:num>
  <w:num w:numId="13">
    <w:abstractNumId w:val="19"/>
  </w:num>
  <w:num w:numId="14">
    <w:abstractNumId w:val="18"/>
  </w:num>
  <w:num w:numId="15">
    <w:abstractNumId w:val="8"/>
  </w:num>
  <w:num w:numId="16">
    <w:abstractNumId w:val="3"/>
  </w:num>
  <w:num w:numId="17">
    <w:abstractNumId w:val="6"/>
  </w:num>
  <w:num w:numId="18">
    <w:abstractNumId w:val="21"/>
  </w:num>
  <w:num w:numId="19">
    <w:abstractNumId w:val="2"/>
  </w:num>
  <w:num w:numId="20">
    <w:abstractNumId w:val="22"/>
  </w:num>
  <w:num w:numId="21">
    <w:abstractNumId w:val="4"/>
  </w:num>
  <w:num w:numId="22">
    <w:abstractNumId w:val="17"/>
  </w:num>
  <w:num w:numId="2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68A8"/>
    <w:rsid w:val="00505571"/>
    <w:rsid w:val="00870FA0"/>
    <w:rsid w:val="00C7168B"/>
    <w:rsid w:val="00C968A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26B311"/>
  <w15:chartTrackingRefBased/>
  <w15:docId w15:val="{F6A44055-E713-4013-A4DD-C01BD44E63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C968A8"/>
    <w:pPr>
      <w:spacing w:before="100" w:beforeAutospacing="1" w:after="100" w:afterAutospacing="1" w:line="240" w:lineRule="auto"/>
      <w:outlineLvl w:val="1"/>
    </w:pPr>
    <w:rPr>
      <w:rFonts w:ascii="Times New Roman" w:eastAsia="Times New Roman" w:hAnsi="Times New Roman" w:cs="Times New Roman"/>
      <w:b/>
      <w:bCs/>
      <w:sz w:val="36"/>
      <w:szCs w:val="36"/>
      <w:lang w:eastAsia="de-DE"/>
    </w:rPr>
  </w:style>
  <w:style w:type="paragraph" w:styleId="Heading3">
    <w:name w:val="heading 3"/>
    <w:basedOn w:val="Normal"/>
    <w:link w:val="Heading3Char"/>
    <w:uiPriority w:val="9"/>
    <w:qFormat/>
    <w:rsid w:val="00C968A8"/>
    <w:pPr>
      <w:spacing w:before="100" w:beforeAutospacing="1" w:after="100" w:afterAutospacing="1" w:line="240" w:lineRule="auto"/>
      <w:outlineLvl w:val="2"/>
    </w:pPr>
    <w:rPr>
      <w:rFonts w:ascii="Times New Roman" w:eastAsia="Times New Roman" w:hAnsi="Times New Roman" w:cs="Times New Roman"/>
      <w:b/>
      <w:bCs/>
      <w:sz w:val="27"/>
      <w:szCs w:val="27"/>
      <w:lang w:eastAsia="de-DE"/>
    </w:rPr>
  </w:style>
  <w:style w:type="paragraph" w:styleId="Heading4">
    <w:name w:val="heading 4"/>
    <w:basedOn w:val="Normal"/>
    <w:next w:val="Normal"/>
    <w:link w:val="Heading4Char"/>
    <w:uiPriority w:val="9"/>
    <w:semiHidden/>
    <w:unhideWhenUsed/>
    <w:qFormat/>
    <w:rsid w:val="00870FA0"/>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968A8"/>
    <w:rPr>
      <w:rFonts w:ascii="Times New Roman" w:eastAsia="Times New Roman" w:hAnsi="Times New Roman" w:cs="Times New Roman"/>
      <w:b/>
      <w:bCs/>
      <w:sz w:val="36"/>
      <w:szCs w:val="36"/>
      <w:lang w:eastAsia="de-DE"/>
    </w:rPr>
  </w:style>
  <w:style w:type="character" w:customStyle="1" w:styleId="Heading3Char">
    <w:name w:val="Heading 3 Char"/>
    <w:basedOn w:val="DefaultParagraphFont"/>
    <w:link w:val="Heading3"/>
    <w:uiPriority w:val="9"/>
    <w:rsid w:val="00C968A8"/>
    <w:rPr>
      <w:rFonts w:ascii="Times New Roman" w:eastAsia="Times New Roman" w:hAnsi="Times New Roman" w:cs="Times New Roman"/>
      <w:b/>
      <w:bCs/>
      <w:sz w:val="27"/>
      <w:szCs w:val="27"/>
      <w:lang w:eastAsia="de-DE"/>
    </w:rPr>
  </w:style>
  <w:style w:type="paragraph" w:styleId="NormalWeb">
    <w:name w:val="Normal (Web)"/>
    <w:basedOn w:val="Normal"/>
    <w:uiPriority w:val="99"/>
    <w:semiHidden/>
    <w:unhideWhenUsed/>
    <w:rsid w:val="00C968A8"/>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styleId="Strong">
    <w:name w:val="Strong"/>
    <w:basedOn w:val="DefaultParagraphFont"/>
    <w:uiPriority w:val="22"/>
    <w:qFormat/>
    <w:rsid w:val="00C968A8"/>
    <w:rPr>
      <w:b/>
      <w:bCs/>
    </w:rPr>
  </w:style>
  <w:style w:type="character" w:customStyle="1" w:styleId="Heading4Char">
    <w:name w:val="Heading 4 Char"/>
    <w:basedOn w:val="DefaultParagraphFont"/>
    <w:link w:val="Heading4"/>
    <w:uiPriority w:val="9"/>
    <w:semiHidden/>
    <w:rsid w:val="00870FA0"/>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67240097">
      <w:bodyDiv w:val="1"/>
      <w:marLeft w:val="0"/>
      <w:marRight w:val="0"/>
      <w:marTop w:val="0"/>
      <w:marBottom w:val="0"/>
      <w:divBdr>
        <w:top w:val="none" w:sz="0" w:space="0" w:color="auto"/>
        <w:left w:val="none" w:sz="0" w:space="0" w:color="auto"/>
        <w:bottom w:val="none" w:sz="0" w:space="0" w:color="auto"/>
        <w:right w:val="none" w:sz="0" w:space="0" w:color="auto"/>
      </w:divBdr>
    </w:div>
    <w:div w:id="8862611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739</Words>
  <Characters>4658</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Universitätsklinikum Erlangen</Company>
  <LinksUpToDate>false</LinksUpToDate>
  <CharactersWithSpaces>5387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Hayatu, Mohammad</dc:creator>
  <cp:keywords/>
  <dc:description/>
  <cp:lastModifiedBy>Hayatu, Mohammad</cp:lastModifiedBy>
  <cp:revision>1</cp:revision>
  <dcterms:created xsi:type="dcterms:W3CDTF">2025-04-23T16:20:00Z</dcterms:created>
  <dcterms:modified xsi:type="dcterms:W3CDTF">2025-04-23T16:48:00Z</dcterms:modified>
</cp:coreProperties>
</file>