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8CFAB" w14:textId="77777777" w:rsidR="007F35AA" w:rsidRPr="0034518F" w:rsidRDefault="007F35AA">
      <w:pPr>
        <w:spacing w:before="900"/>
        <w:rPr>
          <w:color w:val="000000" w:themeColor="text1"/>
        </w:rPr>
      </w:pPr>
    </w:p>
    <w:p w14:paraId="4773BC18" w14:textId="77777777" w:rsidR="007F35AA" w:rsidRPr="0034518F" w:rsidRDefault="00000000">
      <w:pPr>
        <w:spacing w:after="100"/>
        <w:jc w:val="center"/>
        <w:rPr>
          <w:color w:val="000000" w:themeColor="text1"/>
        </w:rPr>
      </w:pPr>
      <w:r w:rsidRPr="0034518F">
        <w:rPr>
          <w:b/>
          <w:bCs/>
          <w:color w:val="000000" w:themeColor="text1"/>
          <w:sz w:val="40"/>
          <w:szCs w:val="40"/>
        </w:rPr>
        <w:t>CORPORATE POLICY REVIEW REPORT</w:t>
      </w:r>
    </w:p>
    <w:p w14:paraId="3E03D0EA" w14:textId="77777777" w:rsidR="007F35AA" w:rsidRPr="0034518F" w:rsidRDefault="00000000">
      <w:pPr>
        <w:pBdr>
          <w:bottom w:val="single" w:sz="12" w:space="8" w:color="9C6B12"/>
        </w:pBdr>
        <w:spacing w:after="700"/>
        <w:jc w:val="center"/>
        <w:rPr>
          <w:color w:val="000000" w:themeColor="text1"/>
        </w:rPr>
      </w:pPr>
      <w:r w:rsidRPr="0034518F">
        <w:rPr>
          <w:color w:val="000000" w:themeColor="text1"/>
          <w:sz w:val="28"/>
          <w:szCs w:val="28"/>
        </w:rPr>
        <w:t>Corporate Governance &amp; Ethics Policy</w:t>
      </w:r>
    </w:p>
    <w:p w14:paraId="337285F0" w14:textId="77777777" w:rsidR="007F35AA" w:rsidRPr="0034518F" w:rsidRDefault="007F35AA">
      <w:pPr>
        <w:spacing w:before="1400" w:after="1400"/>
        <w:rPr>
          <w:color w:val="000000" w:themeColor="text1"/>
        </w:rPr>
      </w:pPr>
    </w:p>
    <w:p w14:paraId="4B89155D" w14:textId="11551C0D" w:rsidR="007F35AA" w:rsidRPr="0034518F" w:rsidRDefault="00000000">
      <w:pPr>
        <w:spacing w:after="220"/>
        <w:jc w:val="center"/>
        <w:rPr>
          <w:color w:val="000000" w:themeColor="text1"/>
        </w:rPr>
      </w:pPr>
      <w:r w:rsidRPr="0034518F">
        <w:rPr>
          <w:b/>
          <w:bCs/>
          <w:color w:val="000000" w:themeColor="text1"/>
          <w:sz w:val="26"/>
          <w:szCs w:val="26"/>
        </w:rPr>
        <w:t xml:space="preserve">Student Name: </w:t>
      </w:r>
      <w:r w:rsidR="00844DD5">
        <w:rPr>
          <w:color w:val="000000" w:themeColor="text1"/>
          <w:sz w:val="26"/>
          <w:szCs w:val="26"/>
        </w:rPr>
        <w:t>Deenah N</w:t>
      </w:r>
    </w:p>
    <w:p w14:paraId="65056E12" w14:textId="07FCD670" w:rsidR="007F35AA" w:rsidRPr="0034518F" w:rsidRDefault="00000000">
      <w:pPr>
        <w:spacing w:after="220"/>
        <w:jc w:val="center"/>
        <w:rPr>
          <w:color w:val="000000" w:themeColor="text1"/>
        </w:rPr>
      </w:pPr>
      <w:r w:rsidRPr="0034518F">
        <w:rPr>
          <w:b/>
          <w:bCs/>
          <w:color w:val="000000" w:themeColor="text1"/>
          <w:sz w:val="26"/>
          <w:szCs w:val="26"/>
        </w:rPr>
        <w:t xml:space="preserve">Register Number: </w:t>
      </w:r>
      <w:r w:rsidR="002C43B0">
        <w:rPr>
          <w:color w:val="000000" w:themeColor="text1"/>
          <w:sz w:val="26"/>
          <w:szCs w:val="26"/>
        </w:rPr>
        <w:t>5272510203</w:t>
      </w:r>
    </w:p>
    <w:p w14:paraId="1C5C87DA" w14:textId="0C06C18C" w:rsidR="007F35AA" w:rsidRPr="0034518F" w:rsidRDefault="00000000">
      <w:pPr>
        <w:spacing w:after="220"/>
        <w:jc w:val="center"/>
        <w:rPr>
          <w:color w:val="000000" w:themeColor="text1"/>
        </w:rPr>
      </w:pPr>
      <w:r w:rsidRPr="0034518F">
        <w:rPr>
          <w:b/>
          <w:bCs/>
          <w:color w:val="000000" w:themeColor="text1"/>
          <w:sz w:val="26"/>
          <w:szCs w:val="26"/>
        </w:rPr>
        <w:t xml:space="preserve">Course: </w:t>
      </w:r>
      <w:r w:rsidRPr="0034518F">
        <w:rPr>
          <w:color w:val="000000" w:themeColor="text1"/>
          <w:sz w:val="26"/>
          <w:szCs w:val="26"/>
        </w:rPr>
        <w:t>B.</w:t>
      </w:r>
      <w:r w:rsidR="0034518F">
        <w:rPr>
          <w:color w:val="000000" w:themeColor="text1"/>
          <w:sz w:val="26"/>
          <w:szCs w:val="26"/>
        </w:rPr>
        <w:t>c</w:t>
      </w:r>
      <w:r w:rsidRPr="0034518F">
        <w:rPr>
          <w:color w:val="000000" w:themeColor="text1"/>
          <w:sz w:val="26"/>
          <w:szCs w:val="26"/>
        </w:rPr>
        <w:t>om (FinTech with AI)</w:t>
      </w:r>
    </w:p>
    <w:p w14:paraId="24D46B79" w14:textId="77777777" w:rsidR="007F35AA" w:rsidRPr="0034518F" w:rsidRDefault="00000000">
      <w:pPr>
        <w:spacing w:after="220"/>
        <w:jc w:val="center"/>
        <w:rPr>
          <w:color w:val="000000" w:themeColor="text1"/>
        </w:rPr>
      </w:pPr>
      <w:r w:rsidRPr="0034518F">
        <w:rPr>
          <w:b/>
          <w:bCs/>
          <w:color w:val="000000" w:themeColor="text1"/>
          <w:sz w:val="26"/>
          <w:szCs w:val="26"/>
        </w:rPr>
        <w:t xml:space="preserve">Activity Title: </w:t>
      </w:r>
      <w:r w:rsidRPr="0034518F">
        <w:rPr>
          <w:color w:val="000000" w:themeColor="text1"/>
          <w:sz w:val="26"/>
          <w:szCs w:val="26"/>
        </w:rPr>
        <w:t>Corporate Policy Review Report</w:t>
      </w:r>
    </w:p>
    <w:p w14:paraId="042BBA0E" w14:textId="77777777" w:rsidR="007F35AA" w:rsidRPr="0034518F" w:rsidRDefault="00000000">
      <w:pPr>
        <w:spacing w:after="220"/>
        <w:jc w:val="center"/>
        <w:rPr>
          <w:color w:val="000000" w:themeColor="text1"/>
        </w:rPr>
      </w:pPr>
      <w:r w:rsidRPr="0034518F">
        <w:rPr>
          <w:b/>
          <w:bCs/>
          <w:color w:val="000000" w:themeColor="text1"/>
          <w:sz w:val="26"/>
          <w:szCs w:val="26"/>
        </w:rPr>
        <w:t xml:space="preserve">Company Reviewed: </w:t>
      </w:r>
      <w:r w:rsidRPr="0034518F">
        <w:rPr>
          <w:color w:val="000000" w:themeColor="text1"/>
          <w:sz w:val="26"/>
          <w:szCs w:val="26"/>
        </w:rPr>
        <w:t>Tata Motors Limited</w:t>
      </w:r>
    </w:p>
    <w:p w14:paraId="1C8D6E4D" w14:textId="77777777" w:rsidR="007F35AA" w:rsidRPr="0034518F" w:rsidRDefault="00000000">
      <w:pPr>
        <w:spacing w:after="220"/>
        <w:jc w:val="center"/>
        <w:rPr>
          <w:color w:val="000000" w:themeColor="text1"/>
        </w:rPr>
      </w:pPr>
      <w:r w:rsidRPr="0034518F">
        <w:rPr>
          <w:b/>
          <w:bCs/>
          <w:color w:val="000000" w:themeColor="text1"/>
          <w:sz w:val="26"/>
          <w:szCs w:val="26"/>
        </w:rPr>
        <w:t xml:space="preserve">Policy Name: </w:t>
      </w:r>
      <w:r w:rsidRPr="0034518F">
        <w:rPr>
          <w:color w:val="000000" w:themeColor="text1"/>
          <w:sz w:val="26"/>
          <w:szCs w:val="26"/>
        </w:rPr>
        <w:t>Corporate Governance &amp; Ethics Policy</w:t>
      </w:r>
    </w:p>
    <w:p w14:paraId="78CD30D3" w14:textId="77777777" w:rsidR="007F35AA" w:rsidRPr="0034518F" w:rsidRDefault="00000000">
      <w:pPr>
        <w:rPr>
          <w:color w:val="000000" w:themeColor="text1"/>
        </w:rPr>
      </w:pPr>
      <w:r w:rsidRPr="0034518F">
        <w:rPr>
          <w:color w:val="000000" w:themeColor="text1"/>
        </w:rPr>
        <w:br w:type="page"/>
      </w:r>
    </w:p>
    <w:p w14:paraId="72D6F8F9" w14:textId="77777777" w:rsidR="007F35AA" w:rsidRPr="0034518F" w:rsidRDefault="00000000">
      <w:pPr>
        <w:pBdr>
          <w:bottom w:val="single" w:sz="8" w:space="4" w:color="1F3864"/>
        </w:pBdr>
        <w:spacing w:before="320" w:after="160"/>
        <w:rPr>
          <w:color w:val="000000" w:themeColor="text1"/>
        </w:rPr>
      </w:pPr>
      <w:r w:rsidRPr="0034518F">
        <w:rPr>
          <w:b/>
          <w:bCs/>
          <w:color w:val="000000" w:themeColor="text1"/>
          <w:sz w:val="28"/>
          <w:szCs w:val="28"/>
        </w:rPr>
        <w:lastRenderedPageBreak/>
        <w:t>1. Introduction</w:t>
      </w:r>
    </w:p>
    <w:p w14:paraId="3C1A5F12" w14:textId="77777777" w:rsidR="007F35AA" w:rsidRPr="0034518F" w:rsidRDefault="00000000">
      <w:pPr>
        <w:spacing w:before="220" w:after="100"/>
        <w:rPr>
          <w:color w:val="000000" w:themeColor="text1"/>
        </w:rPr>
      </w:pPr>
      <w:r w:rsidRPr="0034518F">
        <w:rPr>
          <w:b/>
          <w:bCs/>
          <w:color w:val="000000" w:themeColor="text1"/>
          <w:sz w:val="28"/>
          <w:szCs w:val="28"/>
        </w:rPr>
        <w:t>About the Company</w:t>
      </w:r>
    </w:p>
    <w:p w14:paraId="5ABDFDB2" w14:textId="77777777" w:rsidR="007F35AA" w:rsidRPr="0034518F" w:rsidRDefault="00000000">
      <w:pPr>
        <w:spacing w:after="160" w:line="300" w:lineRule="auto"/>
        <w:jc w:val="both"/>
        <w:rPr>
          <w:color w:val="000000" w:themeColor="text1"/>
        </w:rPr>
      </w:pPr>
      <w:r w:rsidRPr="0034518F">
        <w:rPr>
          <w:color w:val="000000" w:themeColor="text1"/>
          <w:sz w:val="24"/>
          <w:szCs w:val="24"/>
        </w:rPr>
        <w:t>Tata Motors is one of India's largest automobile companies, making cars, trucks, buses, and electric vehicles, and also owning Jaguar Land Rover in the UK. It is a listed company, with shares traded on the BSE and NSE, and is a part of the Tata Group, which is known in India for its long history of trust and ethical business practices. Being a large, publicly listed company, Tata Motors has thousands of shareholders, so it must be run in a fair, transparent, and accountable way.</w:t>
      </w:r>
    </w:p>
    <w:p w14:paraId="45BA6C6E" w14:textId="77777777" w:rsidR="007F35AA" w:rsidRPr="0034518F" w:rsidRDefault="00000000">
      <w:pPr>
        <w:spacing w:before="220" w:after="100"/>
        <w:rPr>
          <w:color w:val="000000" w:themeColor="text1"/>
        </w:rPr>
      </w:pPr>
      <w:r w:rsidRPr="0034518F">
        <w:rPr>
          <w:b/>
          <w:bCs/>
          <w:color w:val="000000" w:themeColor="text1"/>
          <w:sz w:val="28"/>
          <w:szCs w:val="28"/>
        </w:rPr>
        <w:t>About the Policy</w:t>
      </w:r>
    </w:p>
    <w:p w14:paraId="1BDE9ED7" w14:textId="77777777" w:rsidR="007F35AA" w:rsidRPr="0034518F" w:rsidRDefault="00000000">
      <w:pPr>
        <w:spacing w:after="160" w:line="300" w:lineRule="auto"/>
        <w:jc w:val="both"/>
        <w:rPr>
          <w:color w:val="000000" w:themeColor="text1"/>
        </w:rPr>
      </w:pPr>
      <w:r w:rsidRPr="0034518F">
        <w:rPr>
          <w:color w:val="000000" w:themeColor="text1"/>
          <w:sz w:val="24"/>
          <w:szCs w:val="24"/>
        </w:rPr>
        <w:t>The policy chosen for this review is the Corporate Governance and Ethics Policy of Tata Motors. This is not one single document, but a group of practices and policies that decide how the company's Board of Directors works, how decisions are made, how the company deals with related-party transactions, and how ethical standards are maintained across the organisation.</w:t>
      </w:r>
    </w:p>
    <w:p w14:paraId="468060A4" w14:textId="77777777" w:rsidR="007F35AA" w:rsidRPr="0034518F" w:rsidRDefault="00000000">
      <w:pPr>
        <w:spacing w:before="220" w:after="100"/>
        <w:rPr>
          <w:color w:val="000000" w:themeColor="text1"/>
        </w:rPr>
      </w:pPr>
      <w:r w:rsidRPr="0034518F">
        <w:rPr>
          <w:b/>
          <w:bCs/>
          <w:color w:val="000000" w:themeColor="text1"/>
          <w:sz w:val="28"/>
          <w:szCs w:val="28"/>
        </w:rPr>
        <w:t>Purpose of the Review</w:t>
      </w:r>
    </w:p>
    <w:p w14:paraId="460858CE" w14:textId="77777777" w:rsidR="007F35AA" w:rsidRPr="0034518F" w:rsidRDefault="00000000">
      <w:pPr>
        <w:spacing w:after="160" w:line="300" w:lineRule="auto"/>
        <w:jc w:val="both"/>
        <w:rPr>
          <w:color w:val="000000" w:themeColor="text1"/>
        </w:rPr>
      </w:pPr>
      <w:r w:rsidRPr="0034518F">
        <w:rPr>
          <w:color w:val="000000" w:themeColor="text1"/>
          <w:sz w:val="24"/>
          <w:szCs w:val="24"/>
        </w:rPr>
        <w:t>This report studies Tata Motors' corporate governance and ethics framework in simple terms. The aim is to understand how the Board functions, how the company stays transparent and accountable to its shareholders, how it handles conflicts of interest such as related-party deals, and how the whistle-blower system supports ethical conduct. The report also points out strengths, gaps, and ways the framework could be improved.</w:t>
      </w:r>
    </w:p>
    <w:p w14:paraId="4943BFE3" w14:textId="77777777" w:rsidR="007F35AA" w:rsidRPr="0034518F" w:rsidRDefault="00000000">
      <w:pPr>
        <w:pBdr>
          <w:bottom w:val="single" w:sz="8" w:space="4" w:color="1F3864"/>
        </w:pBdr>
        <w:spacing w:before="320" w:after="160"/>
        <w:rPr>
          <w:color w:val="000000" w:themeColor="text1"/>
        </w:rPr>
      </w:pPr>
      <w:r w:rsidRPr="0034518F">
        <w:rPr>
          <w:b/>
          <w:bCs/>
          <w:color w:val="000000" w:themeColor="text1"/>
          <w:sz w:val="28"/>
          <w:szCs w:val="28"/>
        </w:rPr>
        <w:t>2. Policy Overview</w:t>
      </w:r>
    </w:p>
    <w:p w14:paraId="47253444" w14:textId="77777777" w:rsidR="007F35AA" w:rsidRPr="0034518F" w:rsidRDefault="00000000">
      <w:pPr>
        <w:spacing w:before="220" w:after="100"/>
        <w:rPr>
          <w:color w:val="000000" w:themeColor="text1"/>
        </w:rPr>
      </w:pPr>
      <w:r w:rsidRPr="0034518F">
        <w:rPr>
          <w:b/>
          <w:bCs/>
          <w:color w:val="000000" w:themeColor="text1"/>
          <w:sz w:val="28"/>
          <w:szCs w:val="28"/>
        </w:rPr>
        <w:t>Name and Nature of the Policy</w:t>
      </w:r>
    </w:p>
    <w:p w14:paraId="7952F582" w14:textId="77777777" w:rsidR="007F35AA" w:rsidRPr="0034518F" w:rsidRDefault="00000000">
      <w:pPr>
        <w:spacing w:after="160" w:line="300" w:lineRule="auto"/>
        <w:jc w:val="both"/>
        <w:rPr>
          <w:color w:val="000000" w:themeColor="text1"/>
        </w:rPr>
      </w:pPr>
      <w:r w:rsidRPr="0034518F">
        <w:rPr>
          <w:color w:val="000000" w:themeColor="text1"/>
          <w:sz w:val="24"/>
          <w:szCs w:val="24"/>
        </w:rPr>
        <w:t>The policy is generally referred to as the Corporate Governance Framework, supported by the Tata Code of Conduct for ethics. It is a mix of rule-based practices, such as Board committee structures required by law, and value-based principles, such as honesty and fairness, which guide how directors and senior management should behave.</w:t>
      </w:r>
    </w:p>
    <w:p w14:paraId="7EA17023" w14:textId="77777777" w:rsidR="007F35AA" w:rsidRPr="0034518F" w:rsidRDefault="00000000">
      <w:pPr>
        <w:spacing w:before="220" w:after="100"/>
        <w:rPr>
          <w:color w:val="000000" w:themeColor="text1"/>
        </w:rPr>
      </w:pPr>
      <w:r w:rsidRPr="0034518F">
        <w:rPr>
          <w:b/>
          <w:bCs/>
          <w:color w:val="000000" w:themeColor="text1"/>
          <w:sz w:val="28"/>
          <w:szCs w:val="28"/>
        </w:rPr>
        <w:t>Scope of the Policy</w:t>
      </w:r>
    </w:p>
    <w:p w14:paraId="1257EEEC" w14:textId="77777777" w:rsidR="007F35AA" w:rsidRPr="0034518F" w:rsidRDefault="00000000">
      <w:pPr>
        <w:spacing w:after="160" w:line="300" w:lineRule="auto"/>
        <w:jc w:val="both"/>
        <w:rPr>
          <w:color w:val="000000" w:themeColor="text1"/>
        </w:rPr>
      </w:pPr>
      <w:r w:rsidRPr="0034518F">
        <w:rPr>
          <w:color w:val="000000" w:themeColor="text1"/>
          <w:sz w:val="24"/>
          <w:szCs w:val="24"/>
        </w:rPr>
        <w:t>This framework applies to the Board of Directors, the Chairman, the Managing Director, and senior management of Tata Motors. It also covers how the company deals with its shareholders, auditors, regulators, and related parties such as group companies and promoter entities.</w:t>
      </w:r>
    </w:p>
    <w:p w14:paraId="52757F1E" w14:textId="77777777" w:rsidR="007F35AA" w:rsidRPr="0034518F" w:rsidRDefault="00000000">
      <w:pPr>
        <w:spacing w:before="220" w:after="100"/>
        <w:rPr>
          <w:color w:val="000000" w:themeColor="text1"/>
        </w:rPr>
      </w:pPr>
      <w:r w:rsidRPr="0034518F">
        <w:rPr>
          <w:b/>
          <w:bCs/>
          <w:color w:val="000000" w:themeColor="text1"/>
          <w:sz w:val="28"/>
          <w:szCs w:val="28"/>
        </w:rPr>
        <w:t>Who is Covered by the Policy</w:t>
      </w:r>
    </w:p>
    <w:p w14:paraId="009A8243"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The Board of Directors, including independent directors.</w:t>
      </w:r>
    </w:p>
    <w:p w14:paraId="4283E815"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The Chairman, Managing Director, and Key Managerial Personnel.</w:t>
      </w:r>
    </w:p>
    <w:p w14:paraId="596B39C2"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Shareholders and investors of the company.</w:t>
      </w:r>
    </w:p>
    <w:p w14:paraId="01939B66"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Related parties, such as group companies, promoters, and their close relatives, who may deal with the company.</w:t>
      </w:r>
    </w:p>
    <w:p w14:paraId="16BD5C51" w14:textId="77777777" w:rsidR="007F35AA" w:rsidRPr="0034518F" w:rsidRDefault="00000000">
      <w:pPr>
        <w:spacing w:before="220" w:after="100"/>
        <w:rPr>
          <w:color w:val="000000" w:themeColor="text1"/>
        </w:rPr>
      </w:pPr>
      <w:r w:rsidRPr="0034518F">
        <w:rPr>
          <w:b/>
          <w:bCs/>
          <w:color w:val="000000" w:themeColor="text1"/>
          <w:sz w:val="28"/>
          <w:szCs w:val="28"/>
        </w:rPr>
        <w:lastRenderedPageBreak/>
        <w:t>Key Objectives of the Policy</w:t>
      </w:r>
    </w:p>
    <w:p w14:paraId="798B551B"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To make sure the Board works in an independent and responsible manner.</w:t>
      </w:r>
    </w:p>
    <w:p w14:paraId="714CF5AA"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To protect the rights and interests of all shareholders, including minority shareholders.</w:t>
      </w:r>
    </w:p>
    <w:p w14:paraId="30795EF0"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To keep company decisions transparent and properly disclosed.</w:t>
      </w:r>
    </w:p>
    <w:p w14:paraId="3B3BF17C"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To manage related-party transactions fairly, without favouring any one group.</w:t>
      </w:r>
    </w:p>
    <w:p w14:paraId="05ABE2CA"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To build a culture of ethics and accountability at every level of the organisation.</w:t>
      </w:r>
    </w:p>
    <w:p w14:paraId="2E281076" w14:textId="77777777" w:rsidR="007F35AA" w:rsidRPr="0034518F" w:rsidRDefault="00000000">
      <w:pPr>
        <w:pBdr>
          <w:bottom w:val="single" w:sz="8" w:space="4" w:color="1F3864"/>
        </w:pBdr>
        <w:spacing w:before="320" w:after="160"/>
        <w:rPr>
          <w:color w:val="000000" w:themeColor="text1"/>
        </w:rPr>
      </w:pPr>
      <w:r w:rsidRPr="0034518F">
        <w:rPr>
          <w:b/>
          <w:bCs/>
          <w:color w:val="000000" w:themeColor="text1"/>
          <w:sz w:val="28"/>
          <w:szCs w:val="28"/>
        </w:rPr>
        <w:t>3. Key Provisions of the Policy</w:t>
      </w:r>
    </w:p>
    <w:p w14:paraId="520C57BB" w14:textId="77777777" w:rsidR="007F35AA" w:rsidRPr="0034518F" w:rsidRDefault="00000000">
      <w:pPr>
        <w:spacing w:after="160" w:line="300" w:lineRule="auto"/>
        <w:jc w:val="both"/>
        <w:rPr>
          <w:color w:val="000000" w:themeColor="text1"/>
        </w:rPr>
      </w:pPr>
      <w:r w:rsidRPr="0034518F">
        <w:rPr>
          <w:color w:val="000000" w:themeColor="text1"/>
          <w:sz w:val="24"/>
          <w:szCs w:val="24"/>
        </w:rPr>
        <w:t>This section explains the main parts of the Corporate Governance and Ethics framework, with a focus on board responsibilities, transparency, accountability, related-party transactions, whistle-blower mechanisms, and ethical standards, since these are the key areas for this week's topic.</w:t>
      </w:r>
    </w:p>
    <w:p w14:paraId="3E8E8B1B" w14:textId="77777777" w:rsidR="007F35AA" w:rsidRPr="0034518F" w:rsidRDefault="00000000">
      <w:pPr>
        <w:spacing w:before="220" w:after="100"/>
        <w:rPr>
          <w:color w:val="000000" w:themeColor="text1"/>
        </w:rPr>
      </w:pPr>
      <w:r w:rsidRPr="0034518F">
        <w:rPr>
          <w:b/>
          <w:bCs/>
          <w:color w:val="000000" w:themeColor="text1"/>
          <w:sz w:val="28"/>
          <w:szCs w:val="28"/>
        </w:rPr>
        <w:t>Board Responsibilities</w:t>
      </w:r>
    </w:p>
    <w:p w14:paraId="7D7B7368" w14:textId="77777777" w:rsidR="007F35AA" w:rsidRPr="0034518F" w:rsidRDefault="00000000">
      <w:pPr>
        <w:spacing w:after="160" w:line="300" w:lineRule="auto"/>
        <w:jc w:val="both"/>
        <w:rPr>
          <w:color w:val="000000" w:themeColor="text1"/>
        </w:rPr>
      </w:pPr>
      <w:r w:rsidRPr="0034518F">
        <w:rPr>
          <w:color w:val="000000" w:themeColor="text1"/>
          <w:sz w:val="24"/>
          <w:szCs w:val="24"/>
        </w:rPr>
        <w:t>The Board of Directors is responsible for guiding the company's overall strategy, approving major decisions, and supervising senior management. Tata Motors' Board includes independent directors who are not part of daily operations, which helps bring an outside, unbiased view to important decisions. The Board works through committees such as the Audit Committee, Nomination and Remuneration Committee, Stakeholders' Relationship Committee, Risk Management Committee, and CSR Committee, each focused on a specific area of oversight.</w:t>
      </w:r>
    </w:p>
    <w:p w14:paraId="04074C81" w14:textId="77777777" w:rsidR="007F35AA" w:rsidRPr="0034518F" w:rsidRDefault="00000000">
      <w:pPr>
        <w:spacing w:before="220" w:after="100"/>
        <w:rPr>
          <w:color w:val="000000" w:themeColor="text1"/>
        </w:rPr>
      </w:pPr>
      <w:r w:rsidRPr="0034518F">
        <w:rPr>
          <w:b/>
          <w:bCs/>
          <w:color w:val="000000" w:themeColor="text1"/>
          <w:sz w:val="28"/>
          <w:szCs w:val="28"/>
        </w:rPr>
        <w:t>Transparency</w:t>
      </w:r>
    </w:p>
    <w:p w14:paraId="270E9DBF" w14:textId="77777777" w:rsidR="007F35AA" w:rsidRPr="0034518F" w:rsidRDefault="00000000">
      <w:pPr>
        <w:spacing w:after="160" w:line="300" w:lineRule="auto"/>
        <w:jc w:val="both"/>
        <w:rPr>
          <w:color w:val="000000" w:themeColor="text1"/>
        </w:rPr>
      </w:pPr>
      <w:r w:rsidRPr="0034518F">
        <w:rPr>
          <w:color w:val="000000" w:themeColor="text1"/>
          <w:sz w:val="24"/>
          <w:szCs w:val="24"/>
        </w:rPr>
        <w:t>The company is expected to share accurate and timely information with shareholders and regulators, such as quarterly financial results, annual reports, and details of major decisions. This is required under SEBI's listing rules, which apply to all companies listed on the stock exchange, including Tata Motors.</w:t>
      </w:r>
    </w:p>
    <w:p w14:paraId="76C67AA8" w14:textId="77777777" w:rsidR="007F35AA" w:rsidRPr="0034518F" w:rsidRDefault="00000000">
      <w:pPr>
        <w:spacing w:before="220" w:after="100"/>
        <w:rPr>
          <w:color w:val="000000" w:themeColor="text1"/>
        </w:rPr>
      </w:pPr>
      <w:r w:rsidRPr="0034518F">
        <w:rPr>
          <w:b/>
          <w:bCs/>
          <w:color w:val="000000" w:themeColor="text1"/>
          <w:sz w:val="28"/>
          <w:szCs w:val="28"/>
        </w:rPr>
        <w:t>Accountability</w:t>
      </w:r>
    </w:p>
    <w:p w14:paraId="375C69CE" w14:textId="77777777" w:rsidR="007F35AA" w:rsidRPr="0034518F" w:rsidRDefault="00000000">
      <w:pPr>
        <w:spacing w:after="160" w:line="300" w:lineRule="auto"/>
        <w:jc w:val="both"/>
        <w:rPr>
          <w:color w:val="000000" w:themeColor="text1"/>
        </w:rPr>
      </w:pPr>
      <w:r w:rsidRPr="0034518F">
        <w:rPr>
          <w:color w:val="000000" w:themeColor="text1"/>
          <w:sz w:val="24"/>
          <w:szCs w:val="24"/>
        </w:rPr>
        <w:t>Directors and senior management are accountable to shareholders for the decisions they make. The Audit Committee plays a key role here, reviewing financial statements, internal controls, and the work of statutory auditors, to make sure management is not misusing its position or hiding important information.</w:t>
      </w:r>
    </w:p>
    <w:p w14:paraId="6F53D787" w14:textId="77777777" w:rsidR="007F35AA" w:rsidRPr="0034518F" w:rsidRDefault="00000000">
      <w:pPr>
        <w:spacing w:before="220" w:after="100"/>
        <w:rPr>
          <w:color w:val="000000" w:themeColor="text1"/>
        </w:rPr>
      </w:pPr>
      <w:r w:rsidRPr="0034518F">
        <w:rPr>
          <w:b/>
          <w:bCs/>
          <w:color w:val="000000" w:themeColor="text1"/>
          <w:sz w:val="28"/>
          <w:szCs w:val="28"/>
        </w:rPr>
        <w:t>Related-Party Transactions</w:t>
      </w:r>
    </w:p>
    <w:p w14:paraId="7E80521F" w14:textId="77777777" w:rsidR="007F35AA" w:rsidRPr="0034518F" w:rsidRDefault="00000000">
      <w:pPr>
        <w:spacing w:after="160" w:line="300" w:lineRule="auto"/>
        <w:jc w:val="both"/>
        <w:rPr>
          <w:color w:val="000000" w:themeColor="text1"/>
        </w:rPr>
      </w:pPr>
      <w:r w:rsidRPr="0034518F">
        <w:rPr>
          <w:color w:val="000000" w:themeColor="text1"/>
          <w:sz w:val="24"/>
          <w:szCs w:val="24"/>
        </w:rPr>
        <w:t>Since Tata Motors is part of the larger Tata Group, it sometimes deals with other Tata companies or promoter-linked entities. Such deals are called related-party transactions, and there is a risk that they could unfairly benefit one party. To manage this, the company has a Related Party Transactions Policy, which requires such deals to be reviewed and approved by the Audit Committee, and disclosed to shareholders, to make sure they happen at a fair price and for genuine business reasons.</w:t>
      </w:r>
    </w:p>
    <w:p w14:paraId="1BDB67AD" w14:textId="77777777" w:rsidR="007F35AA" w:rsidRPr="0034518F" w:rsidRDefault="00000000">
      <w:pPr>
        <w:spacing w:before="220" w:after="100"/>
        <w:rPr>
          <w:color w:val="000000" w:themeColor="text1"/>
        </w:rPr>
      </w:pPr>
      <w:r w:rsidRPr="0034518F">
        <w:rPr>
          <w:b/>
          <w:bCs/>
          <w:color w:val="000000" w:themeColor="text1"/>
          <w:sz w:val="28"/>
          <w:szCs w:val="28"/>
        </w:rPr>
        <w:t>Whistle-Blower Mechanism</w:t>
      </w:r>
    </w:p>
    <w:p w14:paraId="4B25076D" w14:textId="77777777" w:rsidR="007F35AA" w:rsidRPr="0034518F" w:rsidRDefault="00000000">
      <w:pPr>
        <w:spacing w:after="160" w:line="300" w:lineRule="auto"/>
        <w:jc w:val="both"/>
        <w:rPr>
          <w:color w:val="000000" w:themeColor="text1"/>
        </w:rPr>
      </w:pPr>
      <w:r w:rsidRPr="0034518F">
        <w:rPr>
          <w:color w:val="000000" w:themeColor="text1"/>
          <w:sz w:val="24"/>
          <w:szCs w:val="24"/>
        </w:rPr>
        <w:lastRenderedPageBreak/>
        <w:t>Tata Motors has a Whistle-Blower Policy, also called a Vigil Mechanism, which lets employees and directors report any suspected fraud, unethical behaviour, or violation of the Code of Conduct. This can usually be done by approaching an Ethics Counsellor or the Chairman of the Audit Committee, and the policy is meant to protect the person reporting the issue from being punished for coming forward.</w:t>
      </w:r>
    </w:p>
    <w:p w14:paraId="669AC78C" w14:textId="77777777" w:rsidR="007F35AA" w:rsidRPr="0034518F" w:rsidRDefault="00000000">
      <w:pPr>
        <w:spacing w:before="220" w:after="100"/>
        <w:rPr>
          <w:color w:val="000000" w:themeColor="text1"/>
        </w:rPr>
      </w:pPr>
      <w:r w:rsidRPr="0034518F">
        <w:rPr>
          <w:b/>
          <w:bCs/>
          <w:color w:val="000000" w:themeColor="text1"/>
          <w:sz w:val="28"/>
          <w:szCs w:val="28"/>
        </w:rPr>
        <w:t>Ethical Standards</w:t>
      </w:r>
    </w:p>
    <w:p w14:paraId="5AE635BA" w14:textId="77777777" w:rsidR="007F35AA" w:rsidRPr="0034518F" w:rsidRDefault="00000000">
      <w:pPr>
        <w:spacing w:after="160" w:line="300" w:lineRule="auto"/>
        <w:jc w:val="both"/>
        <w:rPr>
          <w:color w:val="000000" w:themeColor="text1"/>
        </w:rPr>
      </w:pPr>
      <w:r w:rsidRPr="0034518F">
        <w:rPr>
          <w:color w:val="000000" w:themeColor="text1"/>
          <w:sz w:val="24"/>
          <w:szCs w:val="24"/>
        </w:rPr>
        <w:t>Ethical conduct at Tata Motors is guided by the Tata Code of Conduct, which asks directors and employees to act with honesty, avoid conflicts of interest, and treat all stakeholders fairly. This Code applies not just to daily employee behaviour but also shapes how the Board and senior leadership are expected to act while running the company.</w:t>
      </w:r>
    </w:p>
    <w:p w14:paraId="4CA801AD" w14:textId="77777777" w:rsidR="007F35AA" w:rsidRPr="0034518F" w:rsidRDefault="00000000">
      <w:pPr>
        <w:pBdr>
          <w:bottom w:val="single" w:sz="8" w:space="4" w:color="1F3864"/>
        </w:pBdr>
        <w:spacing w:before="320" w:after="160"/>
        <w:rPr>
          <w:color w:val="000000" w:themeColor="text1"/>
        </w:rPr>
      </w:pPr>
      <w:r w:rsidRPr="0034518F">
        <w:rPr>
          <w:b/>
          <w:bCs/>
          <w:color w:val="000000" w:themeColor="text1"/>
          <w:sz w:val="28"/>
          <w:szCs w:val="28"/>
        </w:rPr>
        <w:t>4. Compliance and Governance Analysis</w:t>
      </w:r>
    </w:p>
    <w:p w14:paraId="64553345" w14:textId="77777777" w:rsidR="007F35AA" w:rsidRPr="0034518F" w:rsidRDefault="00000000">
      <w:pPr>
        <w:spacing w:before="220" w:after="100"/>
        <w:rPr>
          <w:color w:val="000000" w:themeColor="text1"/>
        </w:rPr>
      </w:pPr>
      <w:r w:rsidRPr="0034518F">
        <w:rPr>
          <w:b/>
          <w:bCs/>
          <w:color w:val="000000" w:themeColor="text1"/>
          <w:sz w:val="28"/>
          <w:szCs w:val="28"/>
        </w:rPr>
        <w:t>Related Laws and Regulations</w:t>
      </w:r>
    </w:p>
    <w:p w14:paraId="339CCDB6"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The Companies Act, 2013 – lays down rules on Board composition, director duties, and related-party transactions.</w:t>
      </w:r>
    </w:p>
    <w:p w14:paraId="218C8B52"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SEBI (Listing Obligations and Disclosure Requirements) Regulations, 2015 – governs disclosure and governance norms for listed companies like Tata Motors.</w:t>
      </w:r>
    </w:p>
    <w:p w14:paraId="27C99837"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The Prevention of Corruption Act, 1988 – relevant to anti-bribery practices.</w:t>
      </w:r>
    </w:p>
    <w:p w14:paraId="7BE13E22"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Secretarial Standards issued by the Institute of Company Secretaries of India, which guide how Board and committee meetings should be conducted.</w:t>
      </w:r>
    </w:p>
    <w:p w14:paraId="0B199B7C" w14:textId="77777777" w:rsidR="007F35AA" w:rsidRPr="0034518F" w:rsidRDefault="00000000">
      <w:pPr>
        <w:spacing w:before="220" w:after="100"/>
        <w:rPr>
          <w:color w:val="000000" w:themeColor="text1"/>
        </w:rPr>
      </w:pPr>
      <w:r w:rsidRPr="0034518F">
        <w:rPr>
          <w:b/>
          <w:bCs/>
          <w:color w:val="000000" w:themeColor="text1"/>
          <w:sz w:val="28"/>
          <w:szCs w:val="28"/>
        </w:rPr>
        <w:t>How the Policy Supports Compliance</w:t>
      </w:r>
    </w:p>
    <w:p w14:paraId="706EA4B5" w14:textId="77777777" w:rsidR="007F35AA" w:rsidRPr="0034518F" w:rsidRDefault="00000000">
      <w:pPr>
        <w:spacing w:after="160" w:line="300" w:lineRule="auto"/>
        <w:jc w:val="both"/>
        <w:rPr>
          <w:color w:val="000000" w:themeColor="text1"/>
        </w:rPr>
      </w:pPr>
      <w:r w:rsidRPr="0034518F">
        <w:rPr>
          <w:color w:val="000000" w:themeColor="text1"/>
          <w:sz w:val="24"/>
          <w:szCs w:val="24"/>
        </w:rPr>
        <w:t>Tata Motors' governance framework is built to satisfy these legal requirements directly. For example, having independent directors and specific Board committees is a requirement under both the Companies Act and SEBI rules, not just good practice. Similarly, the Related Party Transactions Policy and Whistle-Blower Policy are required by law for listed companies, and Tata Motors has built its internal systems around meeting these requirements.</w:t>
      </w:r>
    </w:p>
    <w:p w14:paraId="5FB1AA97" w14:textId="77777777" w:rsidR="007F35AA" w:rsidRPr="0034518F" w:rsidRDefault="00000000">
      <w:pPr>
        <w:spacing w:before="220" w:after="100"/>
        <w:rPr>
          <w:color w:val="000000" w:themeColor="text1"/>
        </w:rPr>
      </w:pPr>
      <w:r w:rsidRPr="0034518F">
        <w:rPr>
          <w:b/>
          <w:bCs/>
          <w:color w:val="000000" w:themeColor="text1"/>
          <w:sz w:val="28"/>
          <w:szCs w:val="28"/>
        </w:rPr>
        <w:t>Governance Mechanisms</w:t>
      </w:r>
    </w:p>
    <w:p w14:paraId="3DEA3FFE"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Board committees such as the Audit Committee, Nomination and Remuneration Committee, and Stakeholders' Relationship Committee, each with defined roles.</w:t>
      </w:r>
    </w:p>
    <w:p w14:paraId="5EA5C4A5"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Independent directors, who bring an outside perspective and help balance the influence of promoter and executive directors.</w:t>
      </w:r>
    </w:p>
    <w:p w14:paraId="1875D1D3"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The Vigil Mechanism/Whistle-Blower Policy, which is reviewed periodically by the Audit Committee.</w:t>
      </w:r>
    </w:p>
    <w:p w14:paraId="7AFF43FF"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Regular disclosures to stock exchanges and shareholders, including annual corporate governance reports.</w:t>
      </w:r>
    </w:p>
    <w:p w14:paraId="2DE07E41" w14:textId="77777777" w:rsidR="007F35AA" w:rsidRPr="0034518F" w:rsidRDefault="00000000">
      <w:pPr>
        <w:pBdr>
          <w:bottom w:val="single" w:sz="8" w:space="4" w:color="1F3864"/>
        </w:pBdr>
        <w:spacing w:before="320" w:after="160"/>
        <w:rPr>
          <w:color w:val="000000" w:themeColor="text1"/>
        </w:rPr>
      </w:pPr>
      <w:r w:rsidRPr="0034518F">
        <w:rPr>
          <w:b/>
          <w:bCs/>
          <w:color w:val="000000" w:themeColor="text1"/>
          <w:sz w:val="28"/>
          <w:szCs w:val="28"/>
        </w:rPr>
        <w:t>5. Policy Evaluation</w:t>
      </w:r>
    </w:p>
    <w:p w14:paraId="18585DC1" w14:textId="77777777" w:rsidR="007F35AA" w:rsidRPr="0034518F" w:rsidRDefault="00000000">
      <w:pPr>
        <w:spacing w:before="220" w:after="100"/>
        <w:rPr>
          <w:color w:val="000000" w:themeColor="text1"/>
        </w:rPr>
      </w:pPr>
      <w:r w:rsidRPr="0034518F">
        <w:rPr>
          <w:b/>
          <w:bCs/>
          <w:color w:val="000000" w:themeColor="text1"/>
          <w:sz w:val="28"/>
          <w:szCs w:val="28"/>
        </w:rPr>
        <w:lastRenderedPageBreak/>
        <w:t>Strengths</w:t>
      </w:r>
    </w:p>
    <w:p w14:paraId="11117C4C"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The presence of independent directors and multiple Board committees helps spread responsibility and reduces the chance of any one person having too much control.</w:t>
      </w:r>
    </w:p>
    <w:p w14:paraId="66DA3883"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Being part of the Tata Group gives the company a strong ethical foundation through the Tata Code of Conduct, built over many decades.</w:t>
      </w:r>
    </w:p>
    <w:p w14:paraId="5CB6EFAD"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The Related Party Transactions Policy adds an extra layer of scrutiny for deals with group companies, which reduces the risk of unfair treatment of minority shareholders.</w:t>
      </w:r>
    </w:p>
    <w:p w14:paraId="7115A3E0"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The Whistle-Blower Policy gives employees and directors a safe channel to report ethical concerns.</w:t>
      </w:r>
    </w:p>
    <w:p w14:paraId="663CB505" w14:textId="77777777" w:rsidR="007F35AA" w:rsidRPr="0034518F" w:rsidRDefault="00000000">
      <w:pPr>
        <w:spacing w:before="220" w:after="100"/>
        <w:rPr>
          <w:color w:val="000000" w:themeColor="text1"/>
        </w:rPr>
      </w:pPr>
      <w:r w:rsidRPr="0034518F">
        <w:rPr>
          <w:b/>
          <w:bCs/>
          <w:color w:val="000000" w:themeColor="text1"/>
          <w:sz w:val="28"/>
          <w:szCs w:val="28"/>
        </w:rPr>
        <w:t>Effectiveness in Practice</w:t>
      </w:r>
    </w:p>
    <w:p w14:paraId="41F96957" w14:textId="77777777" w:rsidR="007F35AA" w:rsidRPr="0034518F" w:rsidRDefault="00000000">
      <w:pPr>
        <w:spacing w:after="160" w:line="300" w:lineRule="auto"/>
        <w:jc w:val="both"/>
        <w:rPr>
          <w:color w:val="000000" w:themeColor="text1"/>
        </w:rPr>
      </w:pPr>
      <w:r w:rsidRPr="0034518F">
        <w:rPr>
          <w:color w:val="000000" w:themeColor="text1"/>
          <w:sz w:val="24"/>
          <w:szCs w:val="24"/>
        </w:rPr>
        <w:t>On paper, Tata Motors' governance structure matches most of the requirements expected of a large, listed Indian company. In practice, its effectiveness depends on how actively independent directors question management decisions, and how strictly related-party deals are reviewed, rather than just being formally approved. Since Tata Motors is closely linked to the wider Tata Group, keeping a genuine balance between group interests and minority shareholder interests remains an ongoing responsibility.</w:t>
      </w:r>
    </w:p>
    <w:p w14:paraId="184B175C" w14:textId="77777777" w:rsidR="007F35AA" w:rsidRPr="0034518F" w:rsidRDefault="00000000">
      <w:pPr>
        <w:spacing w:before="220" w:after="100"/>
        <w:rPr>
          <w:color w:val="000000" w:themeColor="text1"/>
        </w:rPr>
      </w:pPr>
      <w:r w:rsidRPr="0034518F">
        <w:rPr>
          <w:b/>
          <w:bCs/>
          <w:color w:val="000000" w:themeColor="text1"/>
          <w:sz w:val="28"/>
          <w:szCs w:val="28"/>
        </w:rPr>
        <w:t>Gaps and Limitations</w:t>
      </w:r>
    </w:p>
    <w:p w14:paraId="13CBD55A"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As with many companies with a strong promoter group, there can be a perception that related-party transactions, even when compliant with rules, still carry some risk of favouring group interests.</w:t>
      </w:r>
    </w:p>
    <w:p w14:paraId="0DC4A8A1"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Details on how whistle-blower complaints are investigated and resolved are not always shared publicly, which limits outside understanding of how well the mechanism works.</w:t>
      </w:r>
    </w:p>
    <w:p w14:paraId="4C85CE2D"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Diversity on the Board, such as the number of women or younger independent directors, is an area where many Indian companies, including large ones, still have room to grow.</w:t>
      </w:r>
    </w:p>
    <w:p w14:paraId="44437C33" w14:textId="77777777" w:rsidR="007F35AA" w:rsidRPr="0034518F" w:rsidRDefault="00000000">
      <w:pPr>
        <w:spacing w:before="220" w:after="100"/>
        <w:rPr>
          <w:color w:val="000000" w:themeColor="text1"/>
        </w:rPr>
      </w:pPr>
      <w:r w:rsidRPr="0034518F">
        <w:rPr>
          <w:b/>
          <w:bCs/>
          <w:color w:val="000000" w:themeColor="text1"/>
          <w:sz w:val="28"/>
          <w:szCs w:val="28"/>
        </w:rPr>
        <w:t>Comparison with Good Practices</w:t>
      </w:r>
    </w:p>
    <w:p w14:paraId="6C0080EC" w14:textId="77777777" w:rsidR="007F35AA" w:rsidRPr="0034518F" w:rsidRDefault="00000000">
      <w:pPr>
        <w:spacing w:after="160" w:line="300" w:lineRule="auto"/>
        <w:jc w:val="both"/>
        <w:rPr>
          <w:color w:val="000000" w:themeColor="text1"/>
        </w:rPr>
      </w:pPr>
      <w:r w:rsidRPr="0034518F">
        <w:rPr>
          <w:color w:val="000000" w:themeColor="text1"/>
          <w:sz w:val="24"/>
          <w:szCs w:val="24"/>
        </w:rPr>
        <w:t>Compared to global corporate governance standards, Tata Motors' framework is fairly strong, with most of the expected structures like independent directors, Board committees, and a whistle-blower system already in place. It is broadly similar to governance practices followed by other major Tata companies and large Indian corporations such as Mahindra &amp; Mahindra, though truly best-in-class global companies often go further with more detailed public disclosure of related-party dealings and whistle-blower case outcomes.</w:t>
      </w:r>
    </w:p>
    <w:p w14:paraId="6A5EDA1D" w14:textId="77777777" w:rsidR="007F35AA" w:rsidRPr="0034518F" w:rsidRDefault="00000000">
      <w:pPr>
        <w:rPr>
          <w:color w:val="000000" w:themeColor="text1"/>
        </w:rPr>
      </w:pPr>
      <w:r w:rsidRPr="0034518F">
        <w:rPr>
          <w:color w:val="000000" w:themeColor="text1"/>
        </w:rPr>
        <w:br w:type="page"/>
      </w:r>
    </w:p>
    <w:p w14:paraId="53E27874" w14:textId="77777777" w:rsidR="007F35AA" w:rsidRPr="0034518F" w:rsidRDefault="00000000">
      <w:pPr>
        <w:pBdr>
          <w:bottom w:val="single" w:sz="8" w:space="4" w:color="1F3864"/>
        </w:pBdr>
        <w:spacing w:before="320" w:after="160"/>
        <w:rPr>
          <w:color w:val="000000" w:themeColor="text1"/>
        </w:rPr>
      </w:pPr>
      <w:r w:rsidRPr="0034518F">
        <w:rPr>
          <w:b/>
          <w:bCs/>
          <w:color w:val="000000" w:themeColor="text1"/>
          <w:sz w:val="28"/>
          <w:szCs w:val="28"/>
        </w:rPr>
        <w:lastRenderedPageBreak/>
        <w:t>6. Business Relevance</w:t>
      </w:r>
    </w:p>
    <w:p w14:paraId="3233E5E4" w14:textId="77777777" w:rsidR="007F35AA" w:rsidRPr="0034518F" w:rsidRDefault="00000000">
      <w:pPr>
        <w:spacing w:before="220" w:after="100"/>
        <w:rPr>
          <w:color w:val="000000" w:themeColor="text1"/>
        </w:rPr>
      </w:pPr>
      <w:r w:rsidRPr="0034518F">
        <w:rPr>
          <w:b/>
          <w:bCs/>
          <w:color w:val="000000" w:themeColor="text1"/>
          <w:sz w:val="28"/>
          <w:szCs w:val="28"/>
        </w:rPr>
        <w:t>Importance in Today's Business World</w:t>
      </w:r>
    </w:p>
    <w:p w14:paraId="0C0716F3" w14:textId="77777777" w:rsidR="007F35AA" w:rsidRPr="0034518F" w:rsidRDefault="00000000">
      <w:pPr>
        <w:spacing w:after="160" w:line="300" w:lineRule="auto"/>
        <w:jc w:val="both"/>
        <w:rPr>
          <w:color w:val="000000" w:themeColor="text1"/>
        </w:rPr>
      </w:pPr>
      <w:r w:rsidRPr="0034518F">
        <w:rPr>
          <w:color w:val="000000" w:themeColor="text1"/>
          <w:sz w:val="24"/>
          <w:szCs w:val="24"/>
        </w:rPr>
        <w:t>Good corporate governance has become one of the most important things investors look at before putting money into a company. For a large, listed company like Tata Motors, weak governance can lead to loss of investor confidence, legal trouble, or damage to its reputation, while strong governance builds long-term trust with shareholders, lenders, and the public.</w:t>
      </w:r>
    </w:p>
    <w:p w14:paraId="070827D2" w14:textId="77777777" w:rsidR="007F35AA" w:rsidRPr="0034518F" w:rsidRDefault="00000000">
      <w:pPr>
        <w:spacing w:before="220" w:after="100"/>
        <w:rPr>
          <w:color w:val="000000" w:themeColor="text1"/>
        </w:rPr>
      </w:pPr>
      <w:r w:rsidRPr="0034518F">
        <w:rPr>
          <w:b/>
          <w:bCs/>
          <w:color w:val="000000" w:themeColor="text1"/>
          <w:sz w:val="28"/>
          <w:szCs w:val="28"/>
        </w:rPr>
        <w:t>Impact on Employees, Customers and Other Stakeholders</w:t>
      </w:r>
    </w:p>
    <w:p w14:paraId="5EEC57F6"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Shareholders benefit from fair treatment, accurate information, and protection of their investment.</w:t>
      </w:r>
    </w:p>
    <w:p w14:paraId="2BF76CCF"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Employees benefit from working in a company that is run responsibly and ethically from the top down.</w:t>
      </w:r>
    </w:p>
    <w:p w14:paraId="4E15FF04"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Customers indirectly benefit, since well-governed companies are less likely to cut corners on quality or safety.</w:t>
      </w:r>
    </w:p>
    <w:p w14:paraId="3CE510AC"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Lenders and regulators benefit from a company that is transparent and easier to trust with capital and compliance.</w:t>
      </w:r>
    </w:p>
    <w:p w14:paraId="3ABD769E" w14:textId="77777777" w:rsidR="007F35AA" w:rsidRPr="0034518F" w:rsidRDefault="00000000">
      <w:pPr>
        <w:spacing w:before="220" w:after="100"/>
        <w:rPr>
          <w:color w:val="000000" w:themeColor="text1"/>
        </w:rPr>
      </w:pPr>
      <w:r w:rsidRPr="0034518F">
        <w:rPr>
          <w:b/>
          <w:bCs/>
          <w:color w:val="000000" w:themeColor="text1"/>
          <w:sz w:val="28"/>
          <w:szCs w:val="28"/>
        </w:rPr>
        <w:t>Role in Risk Management and Governance</w:t>
      </w:r>
    </w:p>
    <w:p w14:paraId="117C66F7" w14:textId="77777777" w:rsidR="007F35AA" w:rsidRPr="0034518F" w:rsidRDefault="00000000">
      <w:pPr>
        <w:spacing w:after="160" w:line="300" w:lineRule="auto"/>
        <w:jc w:val="both"/>
        <w:rPr>
          <w:color w:val="000000" w:themeColor="text1"/>
        </w:rPr>
      </w:pPr>
      <w:r w:rsidRPr="0034518F">
        <w:rPr>
          <w:color w:val="000000" w:themeColor="text1"/>
          <w:sz w:val="24"/>
          <w:szCs w:val="24"/>
        </w:rPr>
        <w:t>Strong corporate governance acts as an early warning and control system, helping to catch problems like financial mismanagement, unfair related-party deals, or unethical behaviour before they turn into bigger crises. By linking daily ethical conduct with formal Board-level oversight, Tata Motors treats governance not as a legal formality, but as a core part of protecting the company's long-term value and the trust attached to the Tata name.</w:t>
      </w:r>
    </w:p>
    <w:p w14:paraId="6C86C3DB" w14:textId="77777777" w:rsidR="007F35AA" w:rsidRPr="0034518F" w:rsidRDefault="00000000">
      <w:pPr>
        <w:pBdr>
          <w:bottom w:val="single" w:sz="8" w:space="4" w:color="1F3864"/>
        </w:pBdr>
        <w:spacing w:before="320" w:after="160"/>
        <w:rPr>
          <w:color w:val="000000" w:themeColor="text1"/>
        </w:rPr>
      </w:pPr>
      <w:r w:rsidRPr="0034518F">
        <w:rPr>
          <w:b/>
          <w:bCs/>
          <w:color w:val="000000" w:themeColor="text1"/>
          <w:sz w:val="28"/>
          <w:szCs w:val="28"/>
        </w:rPr>
        <w:t>7. Recommendations</w:t>
      </w:r>
    </w:p>
    <w:p w14:paraId="09149642" w14:textId="77777777" w:rsidR="007F35AA" w:rsidRPr="0034518F" w:rsidRDefault="00000000">
      <w:pPr>
        <w:spacing w:before="220" w:after="100"/>
        <w:rPr>
          <w:color w:val="000000" w:themeColor="text1"/>
        </w:rPr>
      </w:pPr>
      <w:r w:rsidRPr="0034518F">
        <w:rPr>
          <w:b/>
          <w:bCs/>
          <w:color w:val="000000" w:themeColor="text1"/>
          <w:sz w:val="28"/>
          <w:szCs w:val="28"/>
        </w:rPr>
        <w:t>Suggested Improvements</w:t>
      </w:r>
    </w:p>
    <w:p w14:paraId="75D51274"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Increase the diversity of the Board, including more women and younger independent directors, to bring in a wider range of views.</w:t>
      </w:r>
    </w:p>
    <w:p w14:paraId="0A31D9FD"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Publish more detailed, plain-language summaries of major related-party transactions, so ordinary shareholders can understand them easily.</w:t>
      </w:r>
    </w:p>
    <w:p w14:paraId="35847D7A"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Share basic, anonymised statistics on whistle-blower complaints and how they were resolved, to build more public confidence in the mechanism.</w:t>
      </w:r>
    </w:p>
    <w:p w14:paraId="36CE7E7F" w14:textId="77777777" w:rsidR="007F35AA" w:rsidRPr="0034518F" w:rsidRDefault="00000000">
      <w:pPr>
        <w:spacing w:before="220" w:after="100"/>
        <w:rPr>
          <w:color w:val="000000" w:themeColor="text1"/>
        </w:rPr>
      </w:pPr>
      <w:r w:rsidRPr="0034518F">
        <w:rPr>
          <w:b/>
          <w:bCs/>
          <w:color w:val="000000" w:themeColor="text1"/>
          <w:sz w:val="28"/>
          <w:szCs w:val="28"/>
        </w:rPr>
        <w:t>Better Implementation and Monitoring</w:t>
      </w:r>
    </w:p>
    <w:p w14:paraId="2AD7AB6D"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Conduct regular, honest performance reviews of the Board and its committees, and act on the feedback received.</w:t>
      </w:r>
    </w:p>
    <w:p w14:paraId="2ED82D8B"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Provide ongoing training to directors on emerging governance risks, such as cybersecurity, data protection, and ESG (environmental, social, and governance) matters.</w:t>
      </w:r>
    </w:p>
    <w:p w14:paraId="36580922"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Strengthen internal audit checks specifically around related-party transactions, even when they are within approved limits.</w:t>
      </w:r>
    </w:p>
    <w:p w14:paraId="6A633CCF" w14:textId="77777777" w:rsidR="007F35AA" w:rsidRPr="0034518F" w:rsidRDefault="00000000">
      <w:pPr>
        <w:spacing w:before="220" w:after="100"/>
        <w:rPr>
          <w:color w:val="000000" w:themeColor="text1"/>
        </w:rPr>
      </w:pPr>
      <w:r w:rsidRPr="0034518F">
        <w:rPr>
          <w:b/>
          <w:bCs/>
          <w:color w:val="000000" w:themeColor="text1"/>
          <w:sz w:val="28"/>
          <w:szCs w:val="28"/>
        </w:rPr>
        <w:lastRenderedPageBreak/>
        <w:t>Strengthening Compliance</w:t>
      </w:r>
    </w:p>
    <w:p w14:paraId="7C20BAC5"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Keep governance practices updated in line with changing SEBI and Companies Act requirements, rather than only meeting minimum legal standards.</w:t>
      </w:r>
    </w:p>
    <w:p w14:paraId="0EAA1526"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Encourage more active questioning and debate by independent directors during Board meetings, and record this engagement clearly in meeting minutes.</w:t>
      </w:r>
    </w:p>
    <w:p w14:paraId="2DFA16C4" w14:textId="77777777" w:rsidR="007F35AA" w:rsidRPr="0034518F" w:rsidRDefault="00000000">
      <w:pPr>
        <w:pBdr>
          <w:bottom w:val="single" w:sz="8" w:space="4" w:color="1F3864"/>
        </w:pBdr>
        <w:spacing w:before="320" w:after="160"/>
        <w:rPr>
          <w:color w:val="000000" w:themeColor="text1"/>
        </w:rPr>
      </w:pPr>
      <w:r w:rsidRPr="0034518F">
        <w:rPr>
          <w:b/>
          <w:bCs/>
          <w:color w:val="000000" w:themeColor="text1"/>
          <w:sz w:val="28"/>
          <w:szCs w:val="28"/>
        </w:rPr>
        <w:t>8. Conclusion</w:t>
      </w:r>
    </w:p>
    <w:p w14:paraId="6E482D60" w14:textId="77777777" w:rsidR="007F35AA" w:rsidRPr="0034518F" w:rsidRDefault="00000000">
      <w:pPr>
        <w:spacing w:after="160" w:line="300" w:lineRule="auto"/>
        <w:jc w:val="both"/>
        <w:rPr>
          <w:color w:val="000000" w:themeColor="text1"/>
        </w:rPr>
      </w:pPr>
      <w:r w:rsidRPr="0034518F">
        <w:rPr>
          <w:color w:val="000000" w:themeColor="text1"/>
          <w:sz w:val="24"/>
          <w:szCs w:val="24"/>
        </w:rPr>
        <w:t>Tata Motors' Corporate Governance and Ethics framework is well-structured, built around independent directors, active Board committees, a Related Party Transactions Policy, and a Whistle-Blower mechanism, all supported by the wider Tata Code of Conduct. Its main strength lies in this solid structural foundation and the ethical reputation of the Tata Group. Its main challenge, shared by most large promoter-driven companies, is making sure that governance is not just followed on paper but is genuinely practised in every related-party deal and every Board decision.</w:t>
      </w:r>
    </w:p>
    <w:p w14:paraId="6201A359" w14:textId="77777777" w:rsidR="007F35AA" w:rsidRPr="0034518F" w:rsidRDefault="00000000">
      <w:pPr>
        <w:spacing w:after="160" w:line="300" w:lineRule="auto"/>
        <w:jc w:val="both"/>
        <w:rPr>
          <w:color w:val="000000" w:themeColor="text1"/>
        </w:rPr>
      </w:pPr>
      <w:r w:rsidRPr="0034518F">
        <w:rPr>
          <w:color w:val="000000" w:themeColor="text1"/>
          <w:sz w:val="24"/>
          <w:szCs w:val="24"/>
        </w:rPr>
        <w:t>This review shows that good corporate governance is an ongoing effort, not a one-time achievement. For a company as large and influential as Tata Motors, continuing to strengthen transparency, Board diversity, and public disclosure will be important steps in maintaining the trust of its shareholders and the wider public over the long run.</w:t>
      </w:r>
    </w:p>
    <w:p w14:paraId="73E487B0" w14:textId="77777777" w:rsidR="007F35AA" w:rsidRPr="0034518F" w:rsidRDefault="00000000">
      <w:pPr>
        <w:pBdr>
          <w:bottom w:val="single" w:sz="8" w:space="4" w:color="1F3864"/>
        </w:pBdr>
        <w:spacing w:before="320" w:after="160"/>
        <w:rPr>
          <w:color w:val="000000" w:themeColor="text1"/>
        </w:rPr>
      </w:pPr>
      <w:r w:rsidRPr="0034518F">
        <w:rPr>
          <w:b/>
          <w:bCs/>
          <w:color w:val="000000" w:themeColor="text1"/>
          <w:sz w:val="28"/>
          <w:szCs w:val="28"/>
        </w:rPr>
        <w:t>9. References</w:t>
      </w:r>
    </w:p>
    <w:p w14:paraId="21365C88"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Tata Motors Limited – Corporate Governance Report, Annual Report, tatamotors.com.</w:t>
      </w:r>
    </w:p>
    <w:p w14:paraId="3D888EF8"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Tata Motors Limited – Policy on Related Party Transactions and Whistle Blower Policy, tatamotors.com.</w:t>
      </w:r>
    </w:p>
    <w:p w14:paraId="3AE19776"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Tata Motors Limited – Tata Code of Conduct (</w:t>
      </w:r>
      <w:proofErr w:type="spellStart"/>
      <w:r w:rsidRPr="0034518F">
        <w:rPr>
          <w:color w:val="000000" w:themeColor="text1"/>
          <w:sz w:val="24"/>
          <w:szCs w:val="24"/>
        </w:rPr>
        <w:t>TCoC</w:t>
      </w:r>
      <w:proofErr w:type="spellEnd"/>
      <w:r w:rsidRPr="0034518F">
        <w:rPr>
          <w:color w:val="000000" w:themeColor="text1"/>
          <w:sz w:val="24"/>
          <w:szCs w:val="24"/>
        </w:rPr>
        <w:t>), tata.com and tatamotors.com.</w:t>
      </w:r>
    </w:p>
    <w:p w14:paraId="7B7C5BC3"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The Companies Act, 2013, Ministry of Corporate Affairs, Government of India.</w:t>
      </w:r>
    </w:p>
    <w:p w14:paraId="6CD93622"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SEBI (Listing Obligations and Disclosure Requirements) Regulations, 2015.</w:t>
      </w:r>
    </w:p>
    <w:p w14:paraId="63FE9E93" w14:textId="77777777" w:rsidR="007F35AA" w:rsidRPr="0034518F" w:rsidRDefault="00000000">
      <w:pPr>
        <w:pStyle w:val="ListParagraph"/>
        <w:numPr>
          <w:ilvl w:val="0"/>
          <w:numId w:val="2"/>
        </w:numPr>
        <w:spacing w:after="90" w:line="280" w:lineRule="auto"/>
        <w:rPr>
          <w:color w:val="000000" w:themeColor="text1"/>
        </w:rPr>
      </w:pPr>
      <w:r w:rsidRPr="0034518F">
        <w:rPr>
          <w:color w:val="000000" w:themeColor="text1"/>
          <w:sz w:val="24"/>
          <w:szCs w:val="24"/>
        </w:rPr>
        <w:t>Official Tata Group and Tata Motors corporate websites, accessed for governance and ethics disclosures.</w:t>
      </w:r>
    </w:p>
    <w:sectPr w:rsidR="007F35AA" w:rsidRPr="0034518F">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F73CA"/>
    <w:multiLevelType w:val="hybridMultilevel"/>
    <w:tmpl w:val="A918A08E"/>
    <w:lvl w:ilvl="0" w:tplc="EC1439FC">
      <w:start w:val="1"/>
      <w:numFmt w:val="bullet"/>
      <w:lvlText w:val="•"/>
      <w:lvlJc w:val="left"/>
      <w:pPr>
        <w:ind w:left="470" w:hanging="260"/>
      </w:pPr>
    </w:lvl>
    <w:lvl w:ilvl="1" w:tplc="D27EA93E">
      <w:numFmt w:val="decimal"/>
      <w:lvlText w:val=""/>
      <w:lvlJc w:val="left"/>
    </w:lvl>
    <w:lvl w:ilvl="2" w:tplc="29F86A42">
      <w:numFmt w:val="decimal"/>
      <w:lvlText w:val=""/>
      <w:lvlJc w:val="left"/>
    </w:lvl>
    <w:lvl w:ilvl="3" w:tplc="FDA8B924">
      <w:numFmt w:val="decimal"/>
      <w:lvlText w:val=""/>
      <w:lvlJc w:val="left"/>
    </w:lvl>
    <w:lvl w:ilvl="4" w:tplc="081EBCFA">
      <w:numFmt w:val="decimal"/>
      <w:lvlText w:val=""/>
      <w:lvlJc w:val="left"/>
    </w:lvl>
    <w:lvl w:ilvl="5" w:tplc="33C43C2A">
      <w:numFmt w:val="decimal"/>
      <w:lvlText w:val=""/>
      <w:lvlJc w:val="left"/>
    </w:lvl>
    <w:lvl w:ilvl="6" w:tplc="6FD6C920">
      <w:numFmt w:val="decimal"/>
      <w:lvlText w:val=""/>
      <w:lvlJc w:val="left"/>
    </w:lvl>
    <w:lvl w:ilvl="7" w:tplc="66F41058">
      <w:numFmt w:val="decimal"/>
      <w:lvlText w:val=""/>
      <w:lvlJc w:val="left"/>
    </w:lvl>
    <w:lvl w:ilvl="8" w:tplc="57A606E2">
      <w:numFmt w:val="decimal"/>
      <w:lvlText w:val=""/>
      <w:lvlJc w:val="left"/>
    </w:lvl>
  </w:abstractNum>
  <w:abstractNum w:abstractNumId="1" w15:restartNumberingAfterBreak="0">
    <w:nsid w:val="609B55BE"/>
    <w:multiLevelType w:val="hybridMultilevel"/>
    <w:tmpl w:val="6D9EE03E"/>
    <w:lvl w:ilvl="0" w:tplc="3CEC7358">
      <w:start w:val="1"/>
      <w:numFmt w:val="bullet"/>
      <w:lvlText w:val="●"/>
      <w:lvlJc w:val="left"/>
      <w:pPr>
        <w:ind w:left="720" w:hanging="360"/>
      </w:pPr>
    </w:lvl>
    <w:lvl w:ilvl="1" w:tplc="97C4DBE2">
      <w:start w:val="1"/>
      <w:numFmt w:val="bullet"/>
      <w:lvlText w:val="○"/>
      <w:lvlJc w:val="left"/>
      <w:pPr>
        <w:ind w:left="1440" w:hanging="360"/>
      </w:pPr>
    </w:lvl>
    <w:lvl w:ilvl="2" w:tplc="E83870BA">
      <w:start w:val="1"/>
      <w:numFmt w:val="bullet"/>
      <w:lvlText w:val="■"/>
      <w:lvlJc w:val="left"/>
      <w:pPr>
        <w:ind w:left="2160" w:hanging="360"/>
      </w:pPr>
    </w:lvl>
    <w:lvl w:ilvl="3" w:tplc="2CD0A7C8">
      <w:start w:val="1"/>
      <w:numFmt w:val="bullet"/>
      <w:lvlText w:val="●"/>
      <w:lvlJc w:val="left"/>
      <w:pPr>
        <w:ind w:left="2880" w:hanging="360"/>
      </w:pPr>
    </w:lvl>
    <w:lvl w:ilvl="4" w:tplc="41BC1CA6">
      <w:start w:val="1"/>
      <w:numFmt w:val="bullet"/>
      <w:lvlText w:val="○"/>
      <w:lvlJc w:val="left"/>
      <w:pPr>
        <w:ind w:left="3600" w:hanging="360"/>
      </w:pPr>
    </w:lvl>
    <w:lvl w:ilvl="5" w:tplc="63A2C966">
      <w:start w:val="1"/>
      <w:numFmt w:val="bullet"/>
      <w:lvlText w:val="■"/>
      <w:lvlJc w:val="left"/>
      <w:pPr>
        <w:ind w:left="4320" w:hanging="360"/>
      </w:pPr>
    </w:lvl>
    <w:lvl w:ilvl="6" w:tplc="F9B8CE5A">
      <w:start w:val="1"/>
      <w:numFmt w:val="bullet"/>
      <w:lvlText w:val="●"/>
      <w:lvlJc w:val="left"/>
      <w:pPr>
        <w:ind w:left="5040" w:hanging="360"/>
      </w:pPr>
    </w:lvl>
    <w:lvl w:ilvl="7" w:tplc="C8FC27A0">
      <w:start w:val="1"/>
      <w:numFmt w:val="bullet"/>
      <w:lvlText w:val="●"/>
      <w:lvlJc w:val="left"/>
      <w:pPr>
        <w:ind w:left="5760" w:hanging="360"/>
      </w:pPr>
    </w:lvl>
    <w:lvl w:ilvl="8" w:tplc="9A3EAA5C">
      <w:start w:val="1"/>
      <w:numFmt w:val="bullet"/>
      <w:lvlText w:val="●"/>
      <w:lvlJc w:val="left"/>
      <w:pPr>
        <w:ind w:left="6480" w:hanging="360"/>
      </w:pPr>
    </w:lvl>
  </w:abstractNum>
  <w:num w:numId="1" w16cid:durableId="1545949679">
    <w:abstractNumId w:val="1"/>
    <w:lvlOverride w:ilvl="0">
      <w:startOverride w:val="1"/>
    </w:lvlOverride>
  </w:num>
  <w:num w:numId="2" w16cid:durableId="9818818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5AA"/>
    <w:rsid w:val="001D03FD"/>
    <w:rsid w:val="002C43B0"/>
    <w:rsid w:val="002D5E51"/>
    <w:rsid w:val="002F6282"/>
    <w:rsid w:val="0034518F"/>
    <w:rsid w:val="005C535B"/>
    <w:rsid w:val="007F35AA"/>
    <w:rsid w:val="00844DD5"/>
    <w:rsid w:val="00FD75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24D98"/>
  <w15:docId w15:val="{D33B7C33-D247-4B2F-8FF0-FC95E0B7A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2044</Words>
  <Characters>11652</Characters>
  <Application>Microsoft Office Word</Application>
  <DocSecurity>0</DocSecurity>
  <Lines>97</Lines>
  <Paragraphs>27</Paragraphs>
  <ScaleCrop>false</ScaleCrop>
  <Company/>
  <LinksUpToDate>false</LinksUpToDate>
  <CharactersWithSpaces>13669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Deenah .N</cp:lastModifiedBy>
  <cp:revision>7</cp:revision>
  <dcterms:created xsi:type="dcterms:W3CDTF">2026-09-25T14:57:00Z</dcterms:created>
  <dcterms:modified xsi:type="dcterms:W3CDTF">2026-09-25T15:05:00Z</dcterms:modified>
</cp:coreProperties>
</file>