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172A"/>
          <w:sz w:val="26"/>
        </w:rPr>
        <w:t>DEPARTMENT OF COMPUTER ENGINEERING &amp; INFORMATION TECHNOLOGY</w:t>
      </w:r>
    </w:p>
    <w:p>
      <w:pPr>
        <w:spacing w:after="560"/>
        <w:jc w:val="center"/>
      </w:pPr>
      <w:r>
        <w:rPr>
          <w:rFonts w:ascii="Times New Roman" w:hAnsi="Times New Roman"/>
          <w:color w:val="1E293B"/>
          <w:sz w:val="22"/>
        </w:rPr>
        <w:t>B. Tech (CEs &amp; IT) - Semester VII | Academic Year 2026-2027</w:t>
      </w:r>
    </w:p>
    <w:p>
      <w:pPr>
        <w:spacing w:after="160"/>
        <w:jc w:val="center"/>
      </w:pPr>
      <w:r>
        <w:rPr>
          <w:rFonts w:ascii="Times New Roman" w:hAnsi="Times New Roman"/>
          <w:b/>
          <w:color w:val="312E81"/>
          <w:sz w:val="36"/>
        </w:rPr>
        <w:t>E-COMMERCE CUSTOMER LIFECYCLE &amp;</w:t>
        <w:br/>
        <w:t>RFM SEGMENTATION DASHBOARD</w:t>
      </w:r>
    </w:p>
    <w:p>
      <w:pPr>
        <w:spacing w:after="480"/>
        <w:jc w:val="center"/>
      </w:pPr>
      <w:r>
        <w:rPr>
          <w:rFonts w:ascii="Times New Roman" w:hAnsi="Times New Roman"/>
          <w:b/>
          <w:color w:val="0F172A"/>
          <w:sz w:val="26"/>
        </w:rPr>
        <w:t>A Project Report Submitted for the Milestone Assessment of:</w:t>
        <w:br/>
        <w:t>PROJECT - 1 (CE-502, PRJ-701)</w:t>
      </w:r>
    </w:p>
    <w:tbl>
      <w:tblPr>
        <w:tblW w:type="auto" w:w="0"/>
        <w:jc w:val="center"/>
        <w:tblLook w:firstColumn="1" w:firstRow="1" w:lastColumn="0" w:lastRow="0" w:noHBand="0" w:noVBand="1" w:val="04A0"/>
      </w:tblPr>
      <w:tblGrid>
        <w:gridCol w:w="4500"/>
        <w:gridCol w:w="4500"/>
      </w:tblGrid>
      <w:tr>
        <w:tc>
          <w:tcPr>
            <w:tcW w:type="dxa" w:w="4500"/>
            <w:shd w:fill="F1F5F9"/>
            <w:tcMar>
              <w:top w:w="100" w:type="dxa"/>
              <w:bottom w:w="100" w:type="dxa"/>
              <w:left w:w="140" w:type="dxa"/>
              <w:right w:w="140" w:type="dxa"/>
            </w:tcMar>
          </w:tcPr>
          <w:p>
            <w:r>
              <w:rPr>
                <w:rFonts w:ascii="Times New Roman" w:hAnsi="Times New Roman"/>
                <w:b/>
                <w:sz w:val="21"/>
              </w:rPr>
              <w:t>Assessment Particular:</w:t>
            </w:r>
          </w:p>
        </w:tc>
        <w:tc>
          <w:tcPr>
            <w:tcW w:type="dxa" w:w="4500"/>
            <w:shd w:fill="FFFFFF"/>
            <w:tcMar>
              <w:top w:w="100" w:type="dxa"/>
              <w:bottom w:w="100" w:type="dxa"/>
              <w:left w:w="140" w:type="dxa"/>
              <w:right w:w="140" w:type="dxa"/>
            </w:tcMar>
          </w:tcPr>
          <w:p>
            <w:r>
              <w:rPr>
                <w:rFonts w:ascii="Times New Roman" w:hAnsi="Times New Roman"/>
                <w:sz w:val="21"/>
              </w:rPr>
              <w:t>FIRST PROGRESS WORK EVALUATION</w:t>
            </w:r>
          </w:p>
        </w:tc>
      </w:tr>
      <w:tr>
        <w:tc>
          <w:tcPr>
            <w:tcW w:type="dxa" w:w="4500"/>
            <w:shd w:fill="F1F5F9"/>
            <w:tcMar>
              <w:top w:w="100" w:type="dxa"/>
              <w:bottom w:w="100" w:type="dxa"/>
              <w:left w:w="140" w:type="dxa"/>
              <w:right w:w="140" w:type="dxa"/>
            </w:tcMar>
          </w:tcPr>
          <w:p>
            <w:r>
              <w:rPr>
                <w:rFonts w:ascii="Times New Roman" w:hAnsi="Times New Roman"/>
                <w:b/>
                <w:sz w:val="21"/>
              </w:rPr>
              <w:t>Scheduled Submission Date:</w:t>
            </w:r>
          </w:p>
        </w:tc>
        <w:tc>
          <w:tcPr>
            <w:tcW w:type="dxa" w:w="4500"/>
            <w:shd w:fill="FFFFFF"/>
            <w:tcMar>
              <w:top w:w="100" w:type="dxa"/>
              <w:bottom w:w="100" w:type="dxa"/>
              <w:left w:w="140" w:type="dxa"/>
              <w:right w:w="140" w:type="dxa"/>
            </w:tcMar>
          </w:tcPr>
          <w:p>
            <w:r>
              <w:rPr>
                <w:rFonts w:ascii="Times New Roman" w:hAnsi="Times New Roman"/>
                <w:sz w:val="21"/>
              </w:rPr>
              <w:t>24/09/2026 (Time: 10:00 AM to 5:00 PM)</w:t>
            </w:r>
          </w:p>
        </w:tc>
      </w:tr>
      <w:tr>
        <w:tc>
          <w:tcPr>
            <w:tcW w:type="dxa" w:w="4500"/>
            <w:shd w:fill="F1F5F9"/>
            <w:tcMar>
              <w:top w:w="100" w:type="dxa"/>
              <w:bottom w:w="100" w:type="dxa"/>
              <w:left w:w="140" w:type="dxa"/>
              <w:right w:w="140" w:type="dxa"/>
            </w:tcMar>
          </w:tcPr>
          <w:p>
            <w:r>
              <w:rPr>
                <w:rFonts w:ascii="Times New Roman" w:hAnsi="Times New Roman"/>
                <w:b/>
                <w:sz w:val="21"/>
              </w:rPr>
              <w:t>Work Completed (as per Index):</w:t>
            </w:r>
          </w:p>
        </w:tc>
        <w:tc>
          <w:tcPr>
            <w:tcW w:type="dxa" w:w="4500"/>
            <w:shd w:fill="FFFFFF"/>
            <w:tcMar>
              <w:top w:w="100" w:type="dxa"/>
              <w:bottom w:w="100" w:type="dxa"/>
              <w:left w:w="140" w:type="dxa"/>
              <w:right w:w="140" w:type="dxa"/>
            </w:tcMar>
          </w:tcPr>
          <w:p>
            <w:r>
              <w:rPr>
                <w:rFonts w:ascii="Times New Roman" w:hAnsi="Times New Roman"/>
                <w:sz w:val="21"/>
              </w:rPr>
              <w:t>Chapters 1.1, 1.2, 1.3, 2.1, and 2.2</w:t>
            </w:r>
          </w:p>
        </w:tc>
      </w:tr>
      <w:tr>
        <w:tc>
          <w:tcPr>
            <w:tcW w:type="dxa" w:w="4500"/>
            <w:shd w:fill="F1F5F9"/>
            <w:tcMar>
              <w:top w:w="100" w:type="dxa"/>
              <w:bottom w:w="100" w:type="dxa"/>
              <w:left w:w="140" w:type="dxa"/>
              <w:right w:w="140" w:type="dxa"/>
            </w:tcMar>
          </w:tcPr>
          <w:p>
            <w:r>
              <w:rPr>
                <w:rFonts w:ascii="Times New Roman" w:hAnsi="Times New Roman"/>
                <w:b/>
                <w:sz w:val="21"/>
              </w:rPr>
              <w:t>Evaluation Weightage:</w:t>
            </w:r>
          </w:p>
        </w:tc>
        <w:tc>
          <w:tcPr>
            <w:tcW w:type="dxa" w:w="4500"/>
            <w:shd w:fill="FFFFFF"/>
            <w:tcMar>
              <w:top w:w="100" w:type="dxa"/>
              <w:bottom w:w="100" w:type="dxa"/>
              <w:left w:w="140" w:type="dxa"/>
              <w:right w:w="140" w:type="dxa"/>
            </w:tcMar>
          </w:tcPr>
          <w:p>
            <w:r>
              <w:rPr>
                <w:rFonts w:ascii="Times New Roman" w:hAnsi="Times New Roman"/>
                <w:sz w:val="21"/>
              </w:rPr>
              <w:t>10 Marks (First Progress Work)</w:t>
            </w:r>
          </w:p>
        </w:tc>
      </w:tr>
      <w:tr>
        <w:tc>
          <w:tcPr>
            <w:tcW w:type="dxa" w:w="4500"/>
            <w:shd w:fill="F1F5F9"/>
            <w:tcMar>
              <w:top w:w="100" w:type="dxa"/>
              <w:bottom w:w="100" w:type="dxa"/>
              <w:left w:w="140" w:type="dxa"/>
              <w:right w:w="140" w:type="dxa"/>
            </w:tcMar>
          </w:tcPr>
          <w:p>
            <w:r>
              <w:rPr>
                <w:rFonts w:ascii="Times New Roman" w:hAnsi="Times New Roman"/>
                <w:b/>
                <w:sz w:val="21"/>
              </w:rPr>
              <w:t>Candidate Name &amp; Scholar:</w:t>
            </w:r>
          </w:p>
        </w:tc>
        <w:tc>
          <w:tcPr>
            <w:tcW w:type="dxa" w:w="4500"/>
            <w:shd w:fill="FFFFFF"/>
            <w:tcMar>
              <w:top w:w="100" w:type="dxa"/>
              <w:bottom w:w="100" w:type="dxa"/>
              <w:left w:w="140" w:type="dxa"/>
              <w:right w:w="140" w:type="dxa"/>
            </w:tcMar>
          </w:tcPr>
          <w:p>
            <w:r>
              <w:rPr>
                <w:rFonts w:ascii="Times New Roman" w:hAnsi="Times New Roman"/>
                <w:sz w:val="21"/>
              </w:rPr>
              <w:t>Deep Koshiya</w:t>
            </w:r>
          </w:p>
        </w:tc>
      </w:tr>
      <w:tr>
        <w:tc>
          <w:tcPr>
            <w:tcW w:type="dxa" w:w="4500"/>
            <w:shd w:fill="F1F5F9"/>
            <w:tcMar>
              <w:top w:w="100" w:type="dxa"/>
              <w:bottom w:w="100" w:type="dxa"/>
              <w:left w:w="140" w:type="dxa"/>
              <w:right w:w="140" w:type="dxa"/>
            </w:tcMar>
          </w:tcPr>
          <w:p>
            <w:r>
              <w:rPr>
                <w:rFonts w:ascii="Times New Roman" w:hAnsi="Times New Roman"/>
                <w:b/>
                <w:sz w:val="21"/>
              </w:rPr>
              <w:t>Program &amp; Semester:</w:t>
            </w:r>
          </w:p>
        </w:tc>
        <w:tc>
          <w:tcPr>
            <w:tcW w:type="dxa" w:w="4500"/>
            <w:shd w:fill="FFFFFF"/>
            <w:tcMar>
              <w:top w:w="100" w:type="dxa"/>
              <w:bottom w:w="100" w:type="dxa"/>
              <w:left w:w="140" w:type="dxa"/>
              <w:right w:w="140" w:type="dxa"/>
            </w:tcMar>
          </w:tcPr>
          <w:p>
            <w:r>
              <w:rPr>
                <w:rFonts w:ascii="Times New Roman" w:hAnsi="Times New Roman"/>
                <w:sz w:val="21"/>
              </w:rPr>
              <w:t>B. Tech Computer Engineering &amp; IT, Semester VII</w:t>
            </w:r>
          </w:p>
        </w:tc>
      </w:tr>
    </w:tbl>
    <w:p>
      <w:pPr>
        <w:spacing w:after="720"/>
      </w:pPr>
    </w:p>
    <w:tbl>
      <w:tblPr>
        <w:tblW w:type="auto" w:w="0"/>
        <w:jc w:val="center"/>
        <w:tblLook w:firstColumn="1" w:firstRow="1" w:lastColumn="0" w:lastRow="0" w:noHBand="0" w:noVBand="1" w:val="04A0"/>
      </w:tblPr>
      <w:tblGrid>
        <w:gridCol w:w="4500"/>
        <w:gridCol w:w="4500"/>
      </w:tblGrid>
      <w:tr>
        <w:tc>
          <w:tcPr>
            <w:tcW w:type="dxa" w:w="4500"/>
            <w:shd w:fill="FFFFFF"/>
          </w:tcPr>
          <w:p>
            <w:pPr>
              <w:jc w:val="center"/>
            </w:pPr>
            <w:r>
              <w:rPr>
                <w:rFonts w:ascii="Times New Roman" w:hAnsi="Times New Roman"/>
                <w:sz w:val="20"/>
              </w:rPr>
              <w:t>______________________________</w:t>
              <w:br/>
              <w:t>Mr. Deep Koshiya</w:t>
              <w:br/>
              <w:t>(Project Scholar)</w:t>
            </w:r>
          </w:p>
        </w:tc>
        <w:tc>
          <w:tcPr>
            <w:tcW w:type="dxa" w:w="4500"/>
            <w:shd w:fill="FFFFFF"/>
          </w:tcPr>
          <w:p>
            <w:pPr>
              <w:jc w:val="center"/>
            </w:pPr>
            <w:r>
              <w:rPr>
                <w:rFonts w:ascii="Times New Roman" w:hAnsi="Times New Roman"/>
                <w:sz w:val="20"/>
              </w:rPr>
              <w:t>______________________________</w:t>
              <w:br/>
              <w:t>Assigned Project Supervisor</w:t>
              <w:br/>
              <w:t>(Signature &amp; Verification Stamp)</w:t>
            </w:r>
          </w:p>
        </w:tc>
      </w:tr>
      <w:tr>
        <w:tc>
          <w:tcPr>
            <w:tcW w:type="dxa" w:w="4500"/>
            <w:shd w:fill="FFFFFF"/>
          </w:tcPr>
          <w:p>
            <w:pPr>
              <w:jc w:val="center"/>
            </w:pPr>
          </w:p>
        </w:tc>
        <w:tc>
          <w:tcPr>
            <w:tcW w:type="dxa" w:w="4500"/>
            <w:shd w:fill="FFFFFF"/>
          </w:tcPr>
          <w:p>
            <w:pPr>
              <w:jc w:val="center"/>
            </w:pPr>
          </w:p>
        </w:tc>
      </w:tr>
    </w:tbl>
    <w:p>
      <w:r>
        <w:br w:type="page"/>
      </w:r>
    </w:p>
    <w:p>
      <w:pPr>
        <w:jc w:val="right"/>
      </w:pPr>
      <w:r>
        <w:rPr>
          <w:rFonts w:ascii="Times New Roman" w:hAnsi="Times New Roman"/>
          <w:i/>
          <w:sz w:val="20"/>
        </w:rPr>
        <w:t>Page I</w:t>
      </w:r>
    </w:p>
    <w:p>
      <w:pPr>
        <w:keepNext/>
        <w:spacing w:before="200" w:after="240"/>
        <w:jc w:val="left"/>
      </w:pPr>
      <w:r>
        <w:rPr>
          <w:rFonts w:ascii="Times New Roman" w:hAnsi="Times New Roman"/>
          <w:b/>
          <w:color w:val="312E81"/>
          <w:sz w:val="32"/>
        </w:rPr>
        <w:t>ACKNOWLEDGMENT</w:t>
      </w:r>
    </w:p>
    <w:p>
      <w:pPr>
        <w:spacing w:before="0" w:after="120" w:line="276" w:lineRule="auto"/>
        <w:jc w:val="both"/>
      </w:pPr>
      <w:r>
        <w:rPr>
          <w:rFonts w:ascii="Times New Roman" w:hAnsi="Times New Roman"/>
          <w:i w:val="0"/>
          <w:color w:val="0F172A"/>
          <w:sz w:val="24"/>
        </w:rPr>
        <w:t>I would like to express my deepest gratitude to my assigned project supervisor and the respected faculty members of the Department of Computer Engineering &amp; Information Technology for their invaluable guidance, consistent encouragement, and critical feedback throughout the conceptualization, system analysis, and design phases of this project.</w:t>
      </w:r>
    </w:p>
    <w:p>
      <w:pPr>
        <w:spacing w:before="0" w:after="120" w:line="276" w:lineRule="auto"/>
        <w:jc w:val="both"/>
      </w:pPr>
      <w:r>
        <w:rPr>
          <w:rFonts w:ascii="Times New Roman" w:hAnsi="Times New Roman"/>
          <w:i w:val="0"/>
          <w:color w:val="0F172A"/>
          <w:sz w:val="24"/>
        </w:rPr>
        <w:t>I am particularly indebted to the Project Coordinator and the Head of the School for facilitating the required computing infrastructure, laboratory environments, and administrative support necessary to execute Project-1 (CE-502, PRJ-701) in accordance with the prescribed university schedule.</w:t>
      </w:r>
    </w:p>
    <w:p>
      <w:pPr>
        <w:spacing w:before="0" w:after="120" w:line="276" w:lineRule="auto"/>
        <w:jc w:val="both"/>
      </w:pPr>
      <w:r>
        <w:rPr>
          <w:rFonts w:ascii="Times New Roman" w:hAnsi="Times New Roman"/>
          <w:i w:val="0"/>
          <w:color w:val="0F172A"/>
          <w:sz w:val="24"/>
        </w:rPr>
        <w:t>This First Progress Work report, submitted for the formal assessment milestone on 24/09/2026, encompasses the core problem formulation, requirements specification, technological architecture, and complete UML/DFD structural designs (Sections 1.1, 1.2, 1.3, 2.1, and 2.2). I remain dedicated to incorporating all supervisory recommendations as the project transitions into database physical modeling and algorithmic implementation for the forthcoming Mid-Term milestone.</w:t>
      </w:r>
    </w:p>
    <w:p>
      <w:pPr>
        <w:spacing w:before="480"/>
        <w:jc w:val="right"/>
      </w:pPr>
      <w:r>
        <w:rPr>
          <w:rFonts w:ascii="Times New Roman" w:hAnsi="Times New Roman"/>
          <w:b/>
          <w:sz w:val="22"/>
        </w:rPr>
        <w:t>Deep Koshiya</w:t>
        <w:br/>
        <w:t>B. Tech CE &amp; IT (Sem VII)</w:t>
        <w:br/>
        <w:t>Date: 24th September 2026</w:t>
      </w:r>
    </w:p>
    <w:p>
      <w:pPr>
        <w:spacing w:after="400"/>
      </w:pPr>
    </w:p>
    <w:p>
      <w:pPr>
        <w:jc w:val="right"/>
      </w:pPr>
      <w:r>
        <w:rPr>
          <w:rFonts w:ascii="Times New Roman" w:hAnsi="Times New Roman"/>
          <w:i/>
          <w:sz w:val="20"/>
        </w:rPr>
        <w:t>Page II</w:t>
      </w:r>
    </w:p>
    <w:p>
      <w:pPr>
        <w:keepNext/>
        <w:spacing w:before="200" w:after="240"/>
        <w:jc w:val="left"/>
      </w:pPr>
      <w:r>
        <w:rPr>
          <w:rFonts w:ascii="Times New Roman" w:hAnsi="Times New Roman"/>
          <w:b/>
          <w:color w:val="312E81"/>
          <w:sz w:val="32"/>
        </w:rPr>
        <w:t>ABSTRACT</w:t>
      </w:r>
    </w:p>
    <w:p>
      <w:pPr>
        <w:spacing w:before="0" w:after="120" w:line="276" w:lineRule="auto"/>
        <w:jc w:val="both"/>
      </w:pPr>
      <w:r>
        <w:rPr>
          <w:rFonts w:ascii="Times New Roman" w:hAnsi="Times New Roman"/>
          <w:i w:val="0"/>
          <w:color w:val="0F172A"/>
          <w:sz w:val="24"/>
        </w:rPr>
        <w:t>In the contemporary landscape of digital retail and global multi-channel e-commerce, enterprises encounter severe inefficiencies by treating their customer base as a homogenous entity. Generic marketing blasts, unfocused promotional discounts, and late-stage reactive churn interventions lead to high Customer Acquisition Costs (CAC) and progressive revenue attrition. This project, titled 'E-Commerce Customer Lifecycle &amp; RFM Segmentation Dashboard', delivers an end-to-end data analytics and machine learning system engineered to resolve these commercial blindspots.</w:t>
      </w:r>
    </w:p>
    <w:p>
      <w:pPr>
        <w:spacing w:before="0" w:after="120" w:line="276" w:lineRule="auto"/>
        <w:jc w:val="both"/>
      </w:pPr>
      <w:r>
        <w:rPr>
          <w:rFonts w:ascii="Times New Roman" w:hAnsi="Times New Roman"/>
          <w:i w:val="0"/>
          <w:color w:val="0F172A"/>
          <w:sz w:val="24"/>
        </w:rPr>
        <w:t>The system architecture ingests raw, unindexed transaction logs and feeds them into an automated data refinery pipeline. This pipeline executes schema validation, isolates unauthenticated sessions, segregates reverse logistics (credit notes and cancellations) into an audit ledger, and neutralizes bulk B2B distribution anomalies through Tukey's Interquartile Range (IQR) method. A vectorized feature engineering engine aggregates the cleansed stream into customer-level Recency, Frequency, and Monetary (RFM) dimensions. To account for heavy right-skewed spend distributions, features undergo log-transformation and standard Z-score scaling before being modeled by an unsupervised K-Means algorithm evaluated via Elbow and Silhouette diagnostics. Concurrently, a rule-based quantile stratification engine (pd.qcut) computes deterministic 1–5 behavioral tiers mapping customers into 8 actionable cohorts (such as 'Champions', 'Loyal Customers', and 'At Risk Whales').</w:t>
      </w:r>
    </w:p>
    <w:p>
      <w:pPr>
        <w:spacing w:before="0" w:after="120" w:line="276" w:lineRule="auto"/>
        <w:jc w:val="both"/>
      </w:pPr>
      <w:r>
        <w:rPr>
          <w:rFonts w:ascii="Times New Roman" w:hAnsi="Times New Roman"/>
          <w:i w:val="0"/>
          <w:color w:val="0F172A"/>
          <w:sz w:val="24"/>
        </w:rPr>
        <w:t>This First Progress Work report (dated 24/09/2026) fully documents the system foundation, operational requirements, technical stack, and software engineering design using UML. It presents complete Level-0, Level-1, and Level-2 Data Flow Diagrams (DFDs) alongside a comprehensive Use Case Model and specification matrix, fulfilling all requirements stipulated for the first 10-mark evaluation milestone.</w:t>
      </w:r>
    </w:p>
    <w:p>
      <w:r>
        <w:br w:type="page"/>
      </w:r>
    </w:p>
    <w:p>
      <w:pPr>
        <w:jc w:val="right"/>
      </w:pPr>
      <w:r>
        <w:rPr>
          <w:rFonts w:ascii="Times New Roman" w:hAnsi="Times New Roman"/>
          <w:i/>
          <w:sz w:val="20"/>
        </w:rPr>
        <w:t>Page VI - VIII</w:t>
      </w:r>
    </w:p>
    <w:p>
      <w:pPr>
        <w:keepNext/>
        <w:spacing w:before="160" w:after="200"/>
        <w:jc w:val="left"/>
      </w:pPr>
      <w:r>
        <w:rPr>
          <w:rFonts w:ascii="Times New Roman" w:hAnsi="Times New Roman"/>
          <w:b/>
          <w:color w:val="312E81"/>
          <w:sz w:val="32"/>
        </w:rPr>
        <w:t>INDEX OF THE PROJECT REPORT</w:t>
      </w:r>
    </w:p>
    <w:p>
      <w:pPr>
        <w:spacing w:after="160"/>
      </w:pPr>
      <w:r>
        <w:rPr>
          <w:rFonts w:ascii="Times New Roman" w:hAnsi="Times New Roman"/>
          <w:i/>
          <w:sz w:val="20"/>
        </w:rPr>
        <w:t>(Structured strictly according to Syllabus Guidelines for B. Tech CEs &amp; IT SEM VII)</w:t>
      </w:r>
    </w:p>
    <w:tbl>
      <w:tblPr>
        <w:tblW w:type="auto" w:w="0"/>
        <w:jc w:val="center"/>
        <w:tblLook w:firstColumn="1" w:firstRow="1" w:lastColumn="0" w:lastRow="0" w:noHBand="0" w:noVBand="1" w:val="04A0"/>
      </w:tblPr>
      <w:tblGrid>
        <w:gridCol w:w="3000"/>
        <w:gridCol w:w="3000"/>
        <w:gridCol w:w="3000"/>
      </w:tblGrid>
      <w:tr>
        <w:tc>
          <w:tcPr>
            <w:tcW w:type="dxa" w:w="3000"/>
            <w:shd w:fill="0F172A"/>
          </w:tcPr>
          <w:p>
            <w:r>
              <w:rPr>
                <w:rFonts w:ascii="Times New Roman" w:hAnsi="Times New Roman"/>
                <w:b/>
                <w:color w:val="FFFFFF"/>
                <w:sz w:val="19"/>
              </w:rPr>
              <w:t>SR. NO.</w:t>
            </w:r>
          </w:p>
        </w:tc>
        <w:tc>
          <w:tcPr>
            <w:tcW w:type="dxa" w:w="3000"/>
            <w:shd w:fill="0F172A"/>
          </w:tcPr>
          <w:p>
            <w:r>
              <w:rPr>
                <w:rFonts w:ascii="Times New Roman" w:hAnsi="Times New Roman"/>
                <w:b/>
                <w:color w:val="FFFFFF"/>
                <w:sz w:val="19"/>
              </w:rPr>
              <w:t>CONTENTS / TOPIC</w:t>
            </w:r>
          </w:p>
        </w:tc>
        <w:tc>
          <w:tcPr>
            <w:tcW w:type="dxa" w:w="3000"/>
            <w:shd w:fill="0F172A"/>
          </w:tcPr>
          <w:p>
            <w:r>
              <w:rPr>
                <w:rFonts w:ascii="Times New Roman" w:hAnsi="Times New Roman"/>
                <w:b/>
                <w:color w:val="FFFFFF"/>
                <w:sz w:val="19"/>
              </w:rPr>
              <w:t>STATUS &amp; MILESTONE PAGE</w:t>
            </w:r>
          </w:p>
        </w:tc>
      </w:tr>
      <w:tr>
        <w:tc>
          <w:tcPr>
            <w:tcW w:type="dxa" w:w="3000"/>
            <w:shd w:fill="FFFFFF"/>
          </w:tcPr>
          <w:p>
            <w:r>
              <w:rPr>
                <w:rFonts w:ascii="Times New Roman" w:hAnsi="Times New Roman"/>
                <w:sz w:val="18"/>
              </w:rPr>
              <w:t>*</w:t>
            </w:r>
          </w:p>
        </w:tc>
        <w:tc>
          <w:tcPr>
            <w:tcW w:type="dxa" w:w="3000"/>
            <w:shd w:fill="FFFFFF"/>
          </w:tcPr>
          <w:p>
            <w:r>
              <w:rPr>
                <w:rFonts w:ascii="Times New Roman" w:hAnsi="Times New Roman"/>
                <w:sz w:val="18"/>
              </w:rPr>
              <w:t>Acknowledgment</w:t>
            </w:r>
          </w:p>
        </w:tc>
        <w:tc>
          <w:tcPr>
            <w:tcW w:type="dxa" w:w="3000"/>
            <w:shd w:fill="FFFFFF"/>
          </w:tcPr>
          <w:p>
            <w:r>
              <w:rPr>
                <w:rFonts w:ascii="Times New Roman" w:hAnsi="Times New Roman"/>
                <w:sz w:val="18"/>
              </w:rPr>
              <w:t>Page I</w:t>
            </w:r>
          </w:p>
        </w:tc>
      </w:tr>
      <w:tr>
        <w:tc>
          <w:tcPr>
            <w:tcW w:type="dxa" w:w="3000"/>
            <w:shd w:fill="F8FAFC"/>
          </w:tcPr>
          <w:p>
            <w:r>
              <w:rPr>
                <w:rFonts w:ascii="Times New Roman" w:hAnsi="Times New Roman"/>
                <w:sz w:val="18"/>
              </w:rPr>
              <w:t>*</w:t>
            </w:r>
          </w:p>
        </w:tc>
        <w:tc>
          <w:tcPr>
            <w:tcW w:type="dxa" w:w="3000"/>
            <w:shd w:fill="F8FAFC"/>
          </w:tcPr>
          <w:p>
            <w:r>
              <w:rPr>
                <w:rFonts w:ascii="Times New Roman" w:hAnsi="Times New Roman"/>
                <w:sz w:val="18"/>
              </w:rPr>
              <w:t>Abstract</w:t>
            </w:r>
          </w:p>
        </w:tc>
        <w:tc>
          <w:tcPr>
            <w:tcW w:type="dxa" w:w="3000"/>
            <w:shd w:fill="F8FAFC"/>
          </w:tcPr>
          <w:p>
            <w:r>
              <w:rPr>
                <w:rFonts w:ascii="Times New Roman" w:hAnsi="Times New Roman"/>
                <w:sz w:val="18"/>
              </w:rPr>
              <w:t>Page II</w:t>
            </w:r>
          </w:p>
        </w:tc>
      </w:tr>
      <w:tr>
        <w:tc>
          <w:tcPr>
            <w:tcW w:type="dxa" w:w="3000"/>
            <w:shd w:fill="FFFFFF"/>
          </w:tcPr>
          <w:p>
            <w:r>
              <w:rPr>
                <w:rFonts w:ascii="Times New Roman" w:hAnsi="Times New Roman"/>
                <w:sz w:val="18"/>
              </w:rPr>
              <w:t>*</w:t>
            </w:r>
          </w:p>
        </w:tc>
        <w:tc>
          <w:tcPr>
            <w:tcW w:type="dxa" w:w="3000"/>
            <w:shd w:fill="FFFFFF"/>
          </w:tcPr>
          <w:p>
            <w:r>
              <w:rPr>
                <w:rFonts w:ascii="Times New Roman" w:hAnsi="Times New Roman"/>
                <w:sz w:val="18"/>
              </w:rPr>
              <w:t>Index of the Project Report</w:t>
            </w:r>
          </w:p>
        </w:tc>
        <w:tc>
          <w:tcPr>
            <w:tcW w:type="dxa" w:w="3000"/>
            <w:shd w:fill="FFFFFF"/>
          </w:tcPr>
          <w:p>
            <w:r>
              <w:rPr>
                <w:rFonts w:ascii="Times New Roman" w:hAnsi="Times New Roman"/>
                <w:sz w:val="18"/>
              </w:rPr>
              <w:t>Page VI</w:t>
            </w:r>
          </w:p>
        </w:tc>
      </w:tr>
      <w:tr>
        <w:tc>
          <w:tcPr>
            <w:tcW w:type="dxa" w:w="3000"/>
            <w:shd w:fill="F8FAFC"/>
          </w:tcPr>
          <w:p>
            <w:r>
              <w:rPr>
                <w:rFonts w:ascii="Times New Roman" w:hAnsi="Times New Roman"/>
                <w:sz w:val="18"/>
              </w:rPr>
              <w:t>*</w:t>
            </w:r>
          </w:p>
        </w:tc>
        <w:tc>
          <w:tcPr>
            <w:tcW w:type="dxa" w:w="3000"/>
            <w:shd w:fill="F8FAFC"/>
          </w:tcPr>
          <w:p>
            <w:r>
              <w:rPr>
                <w:rFonts w:ascii="Times New Roman" w:hAnsi="Times New Roman"/>
                <w:sz w:val="18"/>
              </w:rPr>
              <w:t>List of Figures &amp; List of Tables</w:t>
            </w:r>
          </w:p>
        </w:tc>
        <w:tc>
          <w:tcPr>
            <w:tcW w:type="dxa" w:w="3000"/>
            <w:shd w:fill="F8FAFC"/>
          </w:tcPr>
          <w:p>
            <w:r>
              <w:rPr>
                <w:rFonts w:ascii="Times New Roman" w:hAnsi="Times New Roman"/>
                <w:sz w:val="18"/>
              </w:rPr>
              <w:t>Page VII - VIII</w:t>
            </w:r>
          </w:p>
        </w:tc>
      </w:tr>
      <w:tr>
        <w:tc>
          <w:tcPr>
            <w:tcW w:type="dxa" w:w="3000"/>
            <w:shd w:fill="FFFFFF"/>
          </w:tcPr>
          <w:p>
            <w:r>
              <w:rPr>
                <w:rFonts w:ascii="Times New Roman" w:hAnsi="Times New Roman"/>
                <w:sz w:val="18"/>
              </w:rPr>
              <w:t>1</w:t>
            </w:r>
          </w:p>
        </w:tc>
        <w:tc>
          <w:tcPr>
            <w:tcW w:type="dxa" w:w="3000"/>
            <w:shd w:fill="FFFFFF"/>
          </w:tcPr>
          <w:p>
            <w:r>
              <w:rPr>
                <w:rFonts w:ascii="Times New Roman" w:hAnsi="Times New Roman"/>
                <w:sz w:val="18"/>
              </w:rPr>
              <w:t>ABOUT THE SYSTEM:</w:t>
            </w:r>
          </w:p>
        </w:tc>
        <w:tc>
          <w:tcPr>
            <w:tcW w:type="dxa" w:w="3000"/>
            <w:shd w:fill="FFFFFF"/>
          </w:tcPr>
          <w:p>
            <w:r>
              <w:rPr>
                <w:rFonts w:ascii="Times New Roman" w:hAnsi="Times New Roman"/>
                <w:sz w:val="18"/>
              </w:rPr>
              <w:t>Page 1</w:t>
            </w:r>
          </w:p>
        </w:tc>
      </w:tr>
      <w:tr>
        <w:tc>
          <w:tcPr>
            <w:tcW w:type="dxa" w:w="3000"/>
            <w:shd w:fill="EFF6FF"/>
          </w:tcPr>
          <w:p>
            <w:r>
              <w:rPr>
                <w:rFonts w:ascii="Times New Roman" w:hAnsi="Times New Roman"/>
                <w:b/>
                <w:sz w:val="18"/>
              </w:rPr>
              <w:t>1.1</w:t>
            </w:r>
          </w:p>
        </w:tc>
        <w:tc>
          <w:tcPr>
            <w:tcW w:type="dxa" w:w="3000"/>
            <w:shd w:fill="EFF6FF"/>
          </w:tcPr>
          <w:p>
            <w:r>
              <w:rPr>
                <w:rFonts w:ascii="Times New Roman" w:hAnsi="Times New Roman"/>
                <w:b/>
                <w:sz w:val="18"/>
              </w:rPr>
              <w:t xml:space="preserve">  Problem definition (Identification of needs)</w:t>
            </w:r>
          </w:p>
        </w:tc>
        <w:tc>
          <w:tcPr>
            <w:tcW w:type="dxa" w:w="3000"/>
            <w:shd w:fill="EFF6FF"/>
          </w:tcPr>
          <w:p>
            <w:r>
              <w:rPr>
                <w:rFonts w:ascii="Times New Roman" w:hAnsi="Times New Roman"/>
                <w:b/>
                <w:sz w:val="18"/>
              </w:rPr>
              <w:t>[Completed 24/09] Page 1</w:t>
            </w:r>
          </w:p>
        </w:tc>
      </w:tr>
      <w:tr>
        <w:tc>
          <w:tcPr>
            <w:tcW w:type="dxa" w:w="3000"/>
            <w:shd w:fill="EFF6FF"/>
          </w:tcPr>
          <w:p>
            <w:r>
              <w:rPr>
                <w:rFonts w:ascii="Times New Roman" w:hAnsi="Times New Roman"/>
                <w:b/>
                <w:sz w:val="18"/>
              </w:rPr>
              <w:t>1.2</w:t>
            </w:r>
          </w:p>
        </w:tc>
        <w:tc>
          <w:tcPr>
            <w:tcW w:type="dxa" w:w="3000"/>
            <w:shd w:fill="EFF6FF"/>
          </w:tcPr>
          <w:p>
            <w:r>
              <w:rPr>
                <w:rFonts w:ascii="Times New Roman" w:hAnsi="Times New Roman"/>
                <w:b/>
                <w:sz w:val="18"/>
              </w:rPr>
              <w:t xml:space="preserve">  Requirement Specifications (Product/System Tasks)</w:t>
            </w:r>
          </w:p>
        </w:tc>
        <w:tc>
          <w:tcPr>
            <w:tcW w:type="dxa" w:w="3000"/>
            <w:shd w:fill="EFF6FF"/>
          </w:tcPr>
          <w:p>
            <w:r>
              <w:rPr>
                <w:rFonts w:ascii="Times New Roman" w:hAnsi="Times New Roman"/>
                <w:b/>
                <w:sz w:val="18"/>
              </w:rPr>
              <w:t>[Completed 24/09] Page 2</w:t>
            </w:r>
          </w:p>
        </w:tc>
      </w:tr>
      <w:tr>
        <w:tc>
          <w:tcPr>
            <w:tcW w:type="dxa" w:w="3000"/>
            <w:shd w:fill="EFF6FF"/>
          </w:tcPr>
          <w:p>
            <w:r>
              <w:rPr>
                <w:rFonts w:ascii="Times New Roman" w:hAnsi="Times New Roman"/>
                <w:b/>
                <w:sz w:val="18"/>
              </w:rPr>
              <w:t>1.3</w:t>
            </w:r>
          </w:p>
        </w:tc>
        <w:tc>
          <w:tcPr>
            <w:tcW w:type="dxa" w:w="3000"/>
            <w:shd w:fill="EFF6FF"/>
          </w:tcPr>
          <w:p>
            <w:r>
              <w:rPr>
                <w:rFonts w:ascii="Times New Roman" w:hAnsi="Times New Roman"/>
                <w:b/>
                <w:sz w:val="18"/>
              </w:rPr>
              <w:t xml:space="preserve">  Tools and Technology Used (Front-End/Back-End/Framework)</w:t>
            </w:r>
          </w:p>
        </w:tc>
        <w:tc>
          <w:tcPr>
            <w:tcW w:type="dxa" w:w="3000"/>
            <w:shd w:fill="EFF6FF"/>
          </w:tcPr>
          <w:p>
            <w:r>
              <w:rPr>
                <w:rFonts w:ascii="Times New Roman" w:hAnsi="Times New Roman"/>
                <w:b/>
                <w:sz w:val="18"/>
              </w:rPr>
              <w:t>[Completed 24/09] Page 4</w:t>
            </w:r>
          </w:p>
        </w:tc>
      </w:tr>
      <w:tr>
        <w:tc>
          <w:tcPr>
            <w:tcW w:type="dxa" w:w="3000"/>
            <w:shd w:fill="FFFFFF"/>
          </w:tcPr>
          <w:p>
            <w:r>
              <w:rPr>
                <w:rFonts w:ascii="Times New Roman" w:hAnsi="Times New Roman"/>
                <w:sz w:val="18"/>
              </w:rPr>
              <w:t>2</w:t>
            </w:r>
          </w:p>
        </w:tc>
        <w:tc>
          <w:tcPr>
            <w:tcW w:type="dxa" w:w="3000"/>
            <w:shd w:fill="FFFFFF"/>
          </w:tcPr>
          <w:p>
            <w:r>
              <w:rPr>
                <w:rFonts w:ascii="Times New Roman" w:hAnsi="Times New Roman"/>
                <w:sz w:val="18"/>
              </w:rPr>
              <w:t>SYSTEM DESIGN USING UML:</w:t>
            </w:r>
          </w:p>
        </w:tc>
        <w:tc>
          <w:tcPr>
            <w:tcW w:type="dxa" w:w="3000"/>
            <w:shd w:fill="FFFFFF"/>
          </w:tcPr>
          <w:p>
            <w:r>
              <w:rPr>
                <w:rFonts w:ascii="Times New Roman" w:hAnsi="Times New Roman"/>
                <w:sz w:val="18"/>
              </w:rPr>
              <w:t>Page 6</w:t>
            </w:r>
          </w:p>
        </w:tc>
      </w:tr>
      <w:tr>
        <w:tc>
          <w:tcPr>
            <w:tcW w:type="dxa" w:w="3000"/>
            <w:shd w:fill="EFF6FF"/>
          </w:tcPr>
          <w:p>
            <w:r>
              <w:rPr>
                <w:rFonts w:ascii="Times New Roman" w:hAnsi="Times New Roman"/>
                <w:b/>
                <w:sz w:val="18"/>
              </w:rPr>
              <w:t>2.1</w:t>
            </w:r>
          </w:p>
        </w:tc>
        <w:tc>
          <w:tcPr>
            <w:tcW w:type="dxa" w:w="3000"/>
            <w:shd w:fill="EFF6FF"/>
          </w:tcPr>
          <w:p>
            <w:r>
              <w:rPr>
                <w:rFonts w:ascii="Times New Roman" w:hAnsi="Times New Roman"/>
                <w:b/>
                <w:sz w:val="18"/>
              </w:rPr>
              <w:t xml:space="preserve">  Data Flow Diagrams (Level 0, Level 1, Level 2 DFDs)</w:t>
            </w:r>
          </w:p>
        </w:tc>
        <w:tc>
          <w:tcPr>
            <w:tcW w:type="dxa" w:w="3000"/>
            <w:shd w:fill="EFF6FF"/>
          </w:tcPr>
          <w:p>
            <w:r>
              <w:rPr>
                <w:rFonts w:ascii="Times New Roman" w:hAnsi="Times New Roman"/>
                <w:b/>
                <w:sz w:val="18"/>
              </w:rPr>
              <w:t>[Completed 24/09] Page 6</w:t>
            </w:r>
          </w:p>
        </w:tc>
      </w:tr>
      <w:tr>
        <w:tc>
          <w:tcPr>
            <w:tcW w:type="dxa" w:w="3000"/>
            <w:shd w:fill="EFF6FF"/>
          </w:tcPr>
          <w:p>
            <w:r>
              <w:rPr>
                <w:rFonts w:ascii="Times New Roman" w:hAnsi="Times New Roman"/>
                <w:b/>
                <w:sz w:val="18"/>
              </w:rPr>
              <w:t>2.2</w:t>
            </w:r>
          </w:p>
        </w:tc>
        <w:tc>
          <w:tcPr>
            <w:tcW w:type="dxa" w:w="3000"/>
            <w:shd w:fill="EFF6FF"/>
          </w:tcPr>
          <w:p>
            <w:r>
              <w:rPr>
                <w:rFonts w:ascii="Times New Roman" w:hAnsi="Times New Roman"/>
                <w:b/>
                <w:sz w:val="18"/>
              </w:rPr>
              <w:t xml:space="preserve">  Use Case Diagram &amp; Actor Specifications</w:t>
            </w:r>
          </w:p>
        </w:tc>
        <w:tc>
          <w:tcPr>
            <w:tcW w:type="dxa" w:w="3000"/>
            <w:shd w:fill="EFF6FF"/>
          </w:tcPr>
          <w:p>
            <w:r>
              <w:rPr>
                <w:rFonts w:ascii="Times New Roman" w:hAnsi="Times New Roman"/>
                <w:b/>
                <w:sz w:val="18"/>
              </w:rPr>
              <w:t>[Completed 24/09] Page 9</w:t>
            </w:r>
          </w:p>
        </w:tc>
      </w:tr>
      <w:tr>
        <w:tc>
          <w:tcPr>
            <w:tcW w:type="dxa" w:w="3000"/>
            <w:shd w:fill="F8FAFC"/>
          </w:tcPr>
          <w:p>
            <w:r>
              <w:rPr>
                <w:rFonts w:ascii="Times New Roman" w:hAnsi="Times New Roman"/>
                <w:sz w:val="18"/>
              </w:rPr>
              <w:t>2.3</w:t>
            </w:r>
          </w:p>
        </w:tc>
        <w:tc>
          <w:tcPr>
            <w:tcW w:type="dxa" w:w="3000"/>
            <w:shd w:fill="F8FAFC"/>
          </w:tcPr>
          <w:p>
            <w:r>
              <w:rPr>
                <w:rFonts w:ascii="Times New Roman" w:hAnsi="Times New Roman"/>
                <w:sz w:val="18"/>
              </w:rPr>
              <w:t xml:space="preserve">  Class Diagram</w:t>
            </w:r>
          </w:p>
        </w:tc>
        <w:tc>
          <w:tcPr>
            <w:tcW w:type="dxa" w:w="3000"/>
            <w:shd w:fill="F8FAFC"/>
          </w:tcPr>
          <w:p>
            <w:r>
              <w:rPr>
                <w:rFonts w:ascii="Times New Roman" w:hAnsi="Times New Roman"/>
                <w:sz w:val="18"/>
              </w:rPr>
              <w:t>[Scheduled 13/10 Mid-Term]</w:t>
            </w:r>
          </w:p>
        </w:tc>
      </w:tr>
      <w:tr>
        <w:tc>
          <w:tcPr>
            <w:tcW w:type="dxa" w:w="3000"/>
            <w:shd w:fill="FFFFFF"/>
          </w:tcPr>
          <w:p>
            <w:r>
              <w:rPr>
                <w:rFonts w:ascii="Times New Roman" w:hAnsi="Times New Roman"/>
                <w:sz w:val="18"/>
              </w:rPr>
              <w:t>2.4</w:t>
            </w:r>
          </w:p>
        </w:tc>
        <w:tc>
          <w:tcPr>
            <w:tcW w:type="dxa" w:w="3000"/>
            <w:shd w:fill="FFFFFF"/>
          </w:tcPr>
          <w:p>
            <w:r>
              <w:rPr>
                <w:rFonts w:ascii="Times New Roman" w:hAnsi="Times New Roman"/>
                <w:sz w:val="18"/>
              </w:rPr>
              <w:t xml:space="preserve">  Sequence Diagrams</w:t>
            </w:r>
          </w:p>
        </w:tc>
        <w:tc>
          <w:tcPr>
            <w:tcW w:type="dxa" w:w="3000"/>
            <w:shd w:fill="FFFFFF"/>
          </w:tcPr>
          <w:p>
            <w:r>
              <w:rPr>
                <w:rFonts w:ascii="Times New Roman" w:hAnsi="Times New Roman"/>
                <w:sz w:val="18"/>
              </w:rPr>
              <w:t>[Scheduled 13/10 Mid-Term]</w:t>
            </w:r>
          </w:p>
        </w:tc>
      </w:tr>
      <w:tr>
        <w:tc>
          <w:tcPr>
            <w:tcW w:type="dxa" w:w="3000"/>
            <w:shd w:fill="F8FAFC"/>
          </w:tcPr>
          <w:p>
            <w:r>
              <w:rPr>
                <w:rFonts w:ascii="Times New Roman" w:hAnsi="Times New Roman"/>
                <w:sz w:val="18"/>
              </w:rPr>
              <w:t>3</w:t>
            </w:r>
          </w:p>
        </w:tc>
        <w:tc>
          <w:tcPr>
            <w:tcW w:type="dxa" w:w="3000"/>
            <w:shd w:fill="F8FAFC"/>
          </w:tcPr>
          <w:p>
            <w:r>
              <w:rPr>
                <w:rFonts w:ascii="Times New Roman" w:hAnsi="Times New Roman"/>
                <w:sz w:val="18"/>
              </w:rPr>
              <w:t>DATA DICTIONARY: (Database Tables SQL/NoSQL)</w:t>
            </w:r>
          </w:p>
        </w:tc>
        <w:tc>
          <w:tcPr>
            <w:tcW w:type="dxa" w:w="3000"/>
            <w:shd w:fill="F8FAFC"/>
          </w:tcPr>
          <w:p>
            <w:r>
              <w:rPr>
                <w:rFonts w:ascii="Times New Roman" w:hAnsi="Times New Roman"/>
                <w:sz w:val="18"/>
              </w:rPr>
              <w:t>[Scheduled 13/10 Mid-Term]</w:t>
            </w:r>
          </w:p>
        </w:tc>
      </w:tr>
      <w:tr>
        <w:tc>
          <w:tcPr>
            <w:tcW w:type="dxa" w:w="3000"/>
            <w:shd w:fill="FFFFFF"/>
          </w:tcPr>
          <w:p>
            <w:r>
              <w:rPr>
                <w:rFonts w:ascii="Times New Roman" w:hAnsi="Times New Roman"/>
                <w:sz w:val="18"/>
              </w:rPr>
              <w:t>4</w:t>
            </w:r>
          </w:p>
        </w:tc>
        <w:tc>
          <w:tcPr>
            <w:tcW w:type="dxa" w:w="3000"/>
            <w:shd w:fill="FFFFFF"/>
          </w:tcPr>
          <w:p>
            <w:r>
              <w:rPr>
                <w:rFonts w:ascii="Times New Roman" w:hAnsi="Times New Roman"/>
                <w:sz w:val="18"/>
              </w:rPr>
              <w:t>IMPLEMENTATION: (Screen Layouts, Coding, Navigation)</w:t>
            </w:r>
          </w:p>
        </w:tc>
        <w:tc>
          <w:tcPr>
            <w:tcW w:type="dxa" w:w="3000"/>
            <w:shd w:fill="FFFFFF"/>
          </w:tcPr>
          <w:p>
            <w:r>
              <w:rPr>
                <w:rFonts w:ascii="Times New Roman" w:hAnsi="Times New Roman"/>
                <w:sz w:val="18"/>
              </w:rPr>
              <w:t>[Scheduled 13/10 &amp; 27/10]</w:t>
            </w:r>
          </w:p>
        </w:tc>
      </w:tr>
      <w:tr>
        <w:tc>
          <w:tcPr>
            <w:tcW w:type="dxa" w:w="3000"/>
            <w:shd w:fill="F8FAFC"/>
          </w:tcPr>
          <w:p>
            <w:r>
              <w:rPr>
                <w:rFonts w:ascii="Times New Roman" w:hAnsi="Times New Roman"/>
                <w:sz w:val="18"/>
              </w:rPr>
              <w:t>5</w:t>
            </w:r>
          </w:p>
        </w:tc>
        <w:tc>
          <w:tcPr>
            <w:tcW w:type="dxa" w:w="3000"/>
            <w:shd w:fill="F8FAFC"/>
          </w:tcPr>
          <w:p>
            <w:r>
              <w:rPr>
                <w:rFonts w:ascii="Times New Roman" w:hAnsi="Times New Roman"/>
                <w:sz w:val="18"/>
              </w:rPr>
              <w:t>CONCLUSION: (Importance of Worked Tasks, Future Scope)</w:t>
            </w:r>
          </w:p>
        </w:tc>
        <w:tc>
          <w:tcPr>
            <w:tcW w:type="dxa" w:w="3000"/>
            <w:shd w:fill="F8FAFC"/>
          </w:tcPr>
          <w:p>
            <w:r>
              <w:rPr>
                <w:rFonts w:ascii="Times New Roman" w:hAnsi="Times New Roman"/>
                <w:sz w:val="18"/>
              </w:rPr>
              <w:t>[Scheduled 27/10 Third Progress]</w:t>
            </w:r>
          </w:p>
        </w:tc>
      </w:tr>
      <w:tr>
        <w:tc>
          <w:tcPr>
            <w:tcW w:type="dxa" w:w="3000"/>
            <w:shd w:fill="FFFFFF"/>
          </w:tcPr>
          <w:p>
            <w:r>
              <w:rPr>
                <w:rFonts w:ascii="Times New Roman" w:hAnsi="Times New Roman"/>
                <w:sz w:val="18"/>
              </w:rPr>
              <w:t>6</w:t>
            </w:r>
          </w:p>
        </w:tc>
        <w:tc>
          <w:tcPr>
            <w:tcW w:type="dxa" w:w="3000"/>
            <w:shd w:fill="FFFFFF"/>
          </w:tcPr>
          <w:p>
            <w:r>
              <w:rPr>
                <w:rFonts w:ascii="Times New Roman" w:hAnsi="Times New Roman"/>
                <w:sz w:val="18"/>
              </w:rPr>
              <w:t>REFERENCES: (Books, Papers, Technology, Webs)</w:t>
            </w:r>
          </w:p>
        </w:tc>
        <w:tc>
          <w:tcPr>
            <w:tcW w:type="dxa" w:w="3000"/>
            <w:shd w:fill="FFFFFF"/>
          </w:tcPr>
          <w:p>
            <w:r>
              <w:rPr>
                <w:rFonts w:ascii="Times New Roman" w:hAnsi="Times New Roman"/>
                <w:sz w:val="18"/>
              </w:rPr>
              <w:t>[Scheduled 27/10 Third Progress]</w:t>
            </w:r>
          </w:p>
        </w:tc>
      </w:tr>
      <w:tr>
        <w:tc>
          <w:tcPr>
            <w:tcW w:type="dxa" w:w="3000"/>
          </w:tcPr>
          <w:p/>
        </w:tc>
        <w:tc>
          <w:tcPr>
            <w:tcW w:type="dxa" w:w="3000"/>
          </w:tcPr>
          <w:p/>
        </w:tc>
        <w:tc>
          <w:tcPr>
            <w:tcW w:type="dxa" w:w="3000"/>
          </w:tcPr>
          <w:p/>
        </w:tc>
      </w:tr>
    </w:tbl>
    <w:p>
      <w:pPr>
        <w:keepNext/>
        <w:spacing w:before="280" w:after="120"/>
        <w:jc w:val="left"/>
      </w:pPr>
      <w:r>
        <w:rPr>
          <w:rFonts w:ascii="Times New Roman" w:hAnsi="Times New Roman"/>
          <w:b/>
          <w:color w:val="1E293B"/>
          <w:sz w:val="28"/>
        </w:rPr>
        <w:t>LIST OF FIGURES &amp; LIST OF TABLES (Progress Work - 1)</w:t>
      </w:r>
    </w:p>
    <w:p>
      <w:pPr>
        <w:spacing w:before="0" w:after="120" w:line="276" w:lineRule="auto"/>
        <w:jc w:val="both"/>
      </w:pPr>
      <w:r>
        <w:rPr>
          <w:rFonts w:ascii="Times New Roman" w:hAnsi="Times New Roman"/>
          <w:i w:val="0"/>
          <w:color w:val="0F172A"/>
          <w:sz w:val="24"/>
        </w:rPr>
        <w:t>Figure 2.1: Level 0 Data Flow Diagram (Context-Level DFD) ..................................................... Page 7</w:t>
      </w:r>
    </w:p>
    <w:p>
      <w:pPr>
        <w:spacing w:before="0" w:after="120" w:line="276" w:lineRule="auto"/>
        <w:jc w:val="both"/>
      </w:pPr>
      <w:r>
        <w:rPr>
          <w:rFonts w:ascii="Times New Roman" w:hAnsi="Times New Roman"/>
          <w:i w:val="0"/>
          <w:color w:val="0F172A"/>
          <w:sz w:val="24"/>
        </w:rPr>
        <w:t>Figure 2.2: Level 1 Data Flow Diagram (End-to-End Pipeline Architecture) .............................. Page 8</w:t>
      </w:r>
    </w:p>
    <w:p>
      <w:pPr>
        <w:spacing w:before="0" w:after="120" w:line="276" w:lineRule="auto"/>
        <w:jc w:val="both"/>
      </w:pPr>
      <w:r>
        <w:rPr>
          <w:rFonts w:ascii="Times New Roman" w:hAnsi="Times New Roman"/>
          <w:i w:val="0"/>
          <w:color w:val="0F172A"/>
          <w:sz w:val="24"/>
        </w:rPr>
        <w:t>Figure 2.3: Level 2 Data Flow Diagram (Refinery &amp; ML Decomposition) ................................. Page 9</w:t>
      </w:r>
    </w:p>
    <w:p>
      <w:pPr>
        <w:spacing w:before="0" w:after="120" w:line="276" w:lineRule="auto"/>
        <w:jc w:val="both"/>
      </w:pPr>
      <w:r>
        <w:rPr>
          <w:rFonts w:ascii="Times New Roman" w:hAnsi="Times New Roman"/>
          <w:i w:val="0"/>
          <w:color w:val="0F172A"/>
          <w:sz w:val="24"/>
        </w:rPr>
        <w:t>Figure 2.4: UML Use Case Diagram (System Actors &amp; Functional Capabilities) ......................... Page 10</w:t>
      </w:r>
    </w:p>
    <w:p>
      <w:pPr>
        <w:spacing w:before="0" w:after="120" w:line="276" w:lineRule="auto"/>
        <w:jc w:val="both"/>
      </w:pPr>
      <w:r>
        <w:rPr>
          <w:rFonts w:ascii="Times New Roman" w:hAnsi="Times New Roman"/>
          <w:i w:val="0"/>
          <w:color w:val="0F172A"/>
          <w:sz w:val="24"/>
        </w:rPr>
        <w:t>Table 1.1: Comprehensive System &amp; Hardware/Software Specifications .................................... Page 3</w:t>
      </w:r>
    </w:p>
    <w:p>
      <w:pPr>
        <w:spacing w:before="0" w:after="120" w:line="276" w:lineRule="auto"/>
        <w:jc w:val="both"/>
      </w:pPr>
      <w:r>
        <w:rPr>
          <w:rFonts w:ascii="Times New Roman" w:hAnsi="Times New Roman"/>
          <w:i w:val="0"/>
          <w:color w:val="0F172A"/>
          <w:sz w:val="24"/>
        </w:rPr>
        <w:t>Table 1.2: Technology Stack &amp; Architectural Layer Mapping ...................................................... Page 5</w:t>
      </w:r>
    </w:p>
    <w:p>
      <w:pPr>
        <w:spacing w:before="0" w:after="120" w:line="276" w:lineRule="auto"/>
        <w:jc w:val="both"/>
      </w:pPr>
      <w:r>
        <w:rPr>
          <w:rFonts w:ascii="Times New Roman" w:hAnsi="Times New Roman"/>
          <w:i w:val="0"/>
          <w:color w:val="0F172A"/>
          <w:sz w:val="24"/>
        </w:rPr>
        <w:t>Table 2.1: Formal Use Case Specification Matrix (UC-01 to UC-06) ......................................... Page 10</w:t>
      </w:r>
    </w:p>
    <w:p>
      <w:pPr>
        <w:spacing w:before="0" w:after="120" w:line="276" w:lineRule="auto"/>
        <w:jc w:val="both"/>
      </w:pPr>
      <w:r>
        <w:rPr>
          <w:rFonts w:ascii="Times New Roman" w:hAnsi="Times New Roman"/>
          <w:i w:val="0"/>
          <w:color w:val="0F172A"/>
          <w:sz w:val="24"/>
        </w:rPr>
        <w:t>Table 2.2: Project Progress Work Evaluation &amp; Milestone Tracking ........................................... Page 10</w:t>
      </w:r>
    </w:p>
    <w:p>
      <w:r>
        <w:br w:type="page"/>
      </w:r>
    </w:p>
    <w:p>
      <w:pPr>
        <w:jc w:val="right"/>
      </w:pPr>
      <w:r>
        <w:rPr>
          <w:rFonts w:ascii="Times New Roman" w:hAnsi="Times New Roman"/>
          <w:i/>
          <w:sz w:val="20"/>
        </w:rPr>
        <w:t>Page 1</w:t>
      </w:r>
    </w:p>
    <w:p>
      <w:pPr>
        <w:keepNext/>
        <w:spacing w:before="280" w:after="120"/>
        <w:jc w:val="left"/>
      </w:pPr>
      <w:r>
        <w:rPr>
          <w:rFonts w:ascii="Times New Roman" w:hAnsi="Times New Roman"/>
          <w:b/>
          <w:color w:val="312E81"/>
          <w:sz w:val="32"/>
        </w:rPr>
        <w:t>1. ABOUT THE SYSTEM:</w:t>
      </w:r>
    </w:p>
    <w:p>
      <w:pPr>
        <w:keepNext/>
        <w:spacing w:before="240" w:after="80"/>
        <w:jc w:val="left"/>
      </w:pPr>
      <w:r>
        <w:rPr>
          <w:rFonts w:ascii="Times New Roman" w:hAnsi="Times New Roman"/>
          <w:b/>
          <w:color w:val="1E293B"/>
          <w:sz w:val="28"/>
        </w:rPr>
        <w:t>1.1 Problem definition (Identification of needs):</w:t>
      </w:r>
    </w:p>
    <w:p>
      <w:pPr>
        <w:spacing w:before="0" w:after="120" w:line="276" w:lineRule="auto"/>
        <w:jc w:val="both"/>
      </w:pPr>
      <w:r>
        <w:rPr>
          <w:rFonts w:ascii="Times New Roman" w:hAnsi="Times New Roman"/>
          <w:i w:val="0"/>
          <w:color w:val="0F172A"/>
          <w:sz w:val="24"/>
        </w:rPr>
        <w:t>Modern electronic commerce systems generate massive streams of transactional data across web portals, mobile applications, and point-of-sale systems. In standard commercial operations, relational Online Transaction Processing (OLTP) databases record millions of sales rows. However, a significant operational challenge arises: raw transaction logs record orders, not customer relationships. Without an analytics engineering framework that transforms line-item records into customer-level behavioral metrics, commercial leadership operates under severe revenue blindspots.</w:t>
      </w:r>
    </w:p>
    <w:p>
      <w:pPr>
        <w:keepNext/>
        <w:spacing w:before="200" w:after="60"/>
        <w:jc w:val="left"/>
      </w:pPr>
      <w:r>
        <w:rPr>
          <w:rFonts w:ascii="Times New Roman" w:hAnsi="Times New Roman"/>
          <w:b/>
          <w:color w:val="0F172A"/>
          <w:sz w:val="25"/>
        </w:rPr>
        <w:t>1.1.1 Industry Background &amp; Commercial Challenges</w:t>
      </w:r>
    </w:p>
    <w:p>
      <w:pPr>
        <w:spacing w:before="0" w:after="120" w:line="276" w:lineRule="auto"/>
        <w:jc w:val="both"/>
      </w:pPr>
      <w:r>
        <w:rPr>
          <w:rFonts w:ascii="Times New Roman" w:hAnsi="Times New Roman"/>
          <w:i w:val="0"/>
          <w:color w:val="0F172A"/>
          <w:sz w:val="24"/>
        </w:rPr>
        <w:t>Commercial enterprises face intense competitive pressures, escalating paid acquisition costs (CAC on platforms like Google and Meta), and diminishing organic customer retention. In standard practice, marketing departments execute promotional campaigns uniformly across the entire customer ledger. High-spending repeat buyers receive unnecessary blanket discounts that erode gross margins, while dormant accounts are ignored until permanent churn occurs.</w:t>
      </w:r>
    </w:p>
    <w:p>
      <w:pPr>
        <w:keepNext/>
        <w:spacing w:before="200" w:after="60"/>
        <w:jc w:val="left"/>
      </w:pPr>
      <w:r>
        <w:rPr>
          <w:rFonts w:ascii="Times New Roman" w:hAnsi="Times New Roman"/>
          <w:b/>
          <w:color w:val="0F172A"/>
          <w:sz w:val="25"/>
        </w:rPr>
        <w:t>1.1.2 Identification of Operational Needs</w:t>
      </w:r>
    </w:p>
    <w:p>
      <w:pPr>
        <w:spacing w:before="0" w:after="120" w:line="276" w:lineRule="auto"/>
        <w:jc w:val="both"/>
      </w:pPr>
      <w:r>
        <w:rPr>
          <w:rFonts w:ascii="Times New Roman" w:hAnsi="Times New Roman"/>
          <w:b/>
          <w:color w:val="0F172A"/>
          <w:sz w:val="24"/>
        </w:rPr>
        <w:t xml:space="preserve">• Core Analytical Needs: </w:t>
      </w:r>
      <w:r>
        <w:rPr>
          <w:rFonts w:ascii="Times New Roman" w:hAnsi="Times New Roman"/>
          <w:i w:val="0"/>
          <w:color w:val="0F172A"/>
          <w:sz w:val="24"/>
        </w:rPr>
        <w:t>To achieve commercial efficiency and capital preservation, the system identifies four critical operational needs:</w:t>
      </w:r>
    </w:p>
    <w:p>
      <w:pPr>
        <w:spacing w:before="0" w:after="120" w:line="276" w:lineRule="auto"/>
        <w:jc w:val="both"/>
      </w:pPr>
      <w:r>
        <w:rPr>
          <w:rFonts w:ascii="Times New Roman" w:hAnsi="Times New Roman"/>
          <w:b/>
          <w:color w:val="0F172A"/>
          <w:sz w:val="24"/>
        </w:rPr>
        <w:t xml:space="preserve">1. Automated Data Refinery &amp; Cleansing: </w:t>
      </w:r>
      <w:r>
        <w:rPr>
          <w:rFonts w:ascii="Times New Roman" w:hAnsi="Times New Roman"/>
          <w:i w:val="0"/>
          <w:color w:val="0F172A"/>
          <w:sz w:val="24"/>
        </w:rPr>
        <w:t>Raw transactional datasets are plagued by missing customer identifiers (guest checkouts), credit note cancellations (invoices prefixed with 'C'), zero-priced administrative entries, and extreme wholesale bulk anomalies. The system requires an automated statistical filter (Tukey's IQR fences) to isolate noise without manual intervention.</w:t>
      </w:r>
    </w:p>
    <w:p>
      <w:pPr>
        <w:spacing w:before="0" w:after="120" w:line="276" w:lineRule="auto"/>
        <w:jc w:val="both"/>
      </w:pPr>
      <w:r>
        <w:rPr>
          <w:rFonts w:ascii="Times New Roman" w:hAnsi="Times New Roman"/>
          <w:b/>
          <w:color w:val="0F172A"/>
          <w:sz w:val="24"/>
        </w:rPr>
        <w:t xml:space="preserve">2. Granular Behavioral Metric Derivation (RFM): </w:t>
      </w:r>
      <w:r>
        <w:rPr>
          <w:rFonts w:ascii="Times New Roman" w:hAnsi="Times New Roman"/>
          <w:i w:val="0"/>
          <w:color w:val="0F172A"/>
          <w:sz w:val="24"/>
        </w:rPr>
        <w:t>A mathematical aggregation engine is needed to condense millions of disparate transactions into three normalized customer behavioral dimensions: Recency (days since last purchase relative to a fixed snapshot T_obs), Frequency (count of distinct checkout visits), and Monetary Value (net cumulative spend).</w:t>
      </w:r>
    </w:p>
    <w:p>
      <w:pPr>
        <w:spacing w:before="0" w:after="120" w:line="276" w:lineRule="auto"/>
        <w:jc w:val="both"/>
      </w:pPr>
      <w:r>
        <w:rPr>
          <w:rFonts w:ascii="Times New Roman" w:hAnsi="Times New Roman"/>
          <w:b/>
          <w:color w:val="0F172A"/>
          <w:sz w:val="24"/>
        </w:rPr>
        <w:t xml:space="preserve">3. Skew-Resistant Algorithmic Clustering: </w:t>
      </w:r>
      <w:r>
        <w:rPr>
          <w:rFonts w:ascii="Times New Roman" w:hAnsi="Times New Roman"/>
          <w:i w:val="0"/>
          <w:color w:val="0F172A"/>
          <w:sz w:val="24"/>
        </w:rPr>
        <w:t>E-commerce spend exhibits extreme right-skew (Pareto distribution). Standard clustering algorithms relying on Euclidean distance fail when applied to raw metrics because monetary variance overpowers frequency. The system requires log-transformation, Z-score standardization, and algorithmic K-Means clustering paired with deterministic 1–5 quantile scoring.</w:t>
      </w:r>
    </w:p>
    <w:p>
      <w:pPr>
        <w:spacing w:before="0" w:after="120" w:line="276" w:lineRule="auto"/>
        <w:jc w:val="both"/>
      </w:pPr>
      <w:r>
        <w:rPr>
          <w:rFonts w:ascii="Times New Roman" w:hAnsi="Times New Roman"/>
          <w:b/>
          <w:color w:val="0F172A"/>
          <w:sz w:val="24"/>
        </w:rPr>
        <w:t xml:space="preserve">4. Executive Visualization &amp; CRM Activation: </w:t>
      </w:r>
      <w:r>
        <w:rPr>
          <w:rFonts w:ascii="Times New Roman" w:hAnsi="Times New Roman"/>
          <w:i w:val="0"/>
          <w:color w:val="0F172A"/>
          <w:sz w:val="24"/>
        </w:rPr>
        <w:t>Executives and CRM campaign specialists need an interactive BI interface that visualizes revenue concentration, highlights at-risk capital, and exports actionable customer lists linked to concrete marketing playbooks.</w:t>
      </w:r>
    </w:p>
    <w:p>
      <w:pPr>
        <w:keepNext/>
        <w:spacing w:before="200" w:after="60"/>
        <w:jc w:val="left"/>
      </w:pPr>
      <w:r>
        <w:rPr>
          <w:rFonts w:ascii="Times New Roman" w:hAnsi="Times New Roman"/>
          <w:b/>
          <w:color w:val="0F172A"/>
          <w:sz w:val="25"/>
        </w:rPr>
        <w:t>1.1.3 Project Scope &amp; Targeted Objectives</w:t>
      </w:r>
    </w:p>
    <w:p>
      <w:pPr>
        <w:spacing w:before="0" w:after="120" w:line="276" w:lineRule="auto"/>
        <w:jc w:val="both"/>
      </w:pPr>
      <w:r>
        <w:rPr>
          <w:rFonts w:ascii="Times New Roman" w:hAnsi="Times New Roman"/>
          <w:i w:val="0"/>
          <w:color w:val="0F172A"/>
          <w:sz w:val="24"/>
        </w:rPr>
        <w:t>The primary objective of this project is to build an end-to-end, production-grade analytics engineering system that bridges raw OLTP transaction data and strategic executive decision-making. The project deliverables include an automated Python refinery pipeline, vectorized RFM feature store, unsupervised machine learning clustering engine, dimensional star-schema data marts (FACT_TRANSACTIONS, FACT_REVERSALS, DIM_CUSTOMERS), and an interactive executive web dashboard.</w:t>
      </w:r>
    </w:p>
    <w:p>
      <w:r>
        <w:br w:type="page"/>
      </w:r>
    </w:p>
    <w:p>
      <w:pPr>
        <w:jc w:val="right"/>
      </w:pPr>
      <w:r>
        <w:rPr>
          <w:rFonts w:ascii="Times New Roman" w:hAnsi="Times New Roman"/>
          <w:i/>
          <w:sz w:val="20"/>
        </w:rPr>
        <w:t>Page 2 - 3</w:t>
      </w:r>
    </w:p>
    <w:p>
      <w:pPr>
        <w:keepNext/>
        <w:spacing w:before="240" w:after="80"/>
        <w:jc w:val="left"/>
      </w:pPr>
      <w:r>
        <w:rPr>
          <w:rFonts w:ascii="Times New Roman" w:hAnsi="Times New Roman"/>
          <w:b/>
          <w:color w:val="1E293B"/>
          <w:sz w:val="28"/>
        </w:rPr>
        <w:t>1.2 Requirement Specifications (Product/System Tasks)</w:t>
      </w:r>
    </w:p>
    <w:p>
      <w:pPr>
        <w:spacing w:before="0" w:after="120" w:line="276" w:lineRule="auto"/>
        <w:jc w:val="both"/>
      </w:pPr>
      <w:r>
        <w:rPr>
          <w:rFonts w:ascii="Times New Roman" w:hAnsi="Times New Roman"/>
          <w:i w:val="0"/>
          <w:color w:val="0F172A"/>
          <w:sz w:val="24"/>
        </w:rPr>
        <w:t>The requirement specifications define the operational capabilities, behavioural tasks, and performance boundaries that the E-Commerce Customer Lifecycle &amp; RFM Segmentation system must satisfy. These requirements are classified into Functional and Non-Functional specifications.</w:t>
      </w:r>
    </w:p>
    <w:p>
      <w:pPr>
        <w:keepNext/>
        <w:spacing w:before="200" w:after="60"/>
        <w:jc w:val="left"/>
      </w:pPr>
      <w:r>
        <w:rPr>
          <w:rFonts w:ascii="Times New Roman" w:hAnsi="Times New Roman"/>
          <w:b/>
          <w:color w:val="0F172A"/>
          <w:sz w:val="25"/>
        </w:rPr>
        <w:t>1.2.1 Functional Requirements Specifications (FR)</w:t>
      </w:r>
    </w:p>
    <w:p>
      <w:pPr>
        <w:spacing w:before="0" w:after="120" w:line="276" w:lineRule="auto"/>
        <w:jc w:val="both"/>
      </w:pPr>
      <w:r>
        <w:rPr>
          <w:rFonts w:ascii="Times New Roman" w:hAnsi="Times New Roman"/>
          <w:b/>
          <w:color w:val="0F172A"/>
          <w:sz w:val="24"/>
        </w:rPr>
        <w:t xml:space="preserve">• FR-01: Ingestion &amp; Schema Enforcement: </w:t>
      </w:r>
      <w:r>
        <w:rPr>
          <w:rFonts w:ascii="Times New Roman" w:hAnsi="Times New Roman"/>
          <w:i w:val="0"/>
          <w:color w:val="0F172A"/>
          <w:sz w:val="24"/>
        </w:rPr>
        <w:t>The system must load raw CSV/OLTP transactional records, validate schema integrity, enforce typing (casting InvoiceNo to string, InvoiceDate to datetime64[ns], UnitPrice and Quantity to float64), and handle character encoding variances.</w:t>
      </w:r>
    </w:p>
    <w:p>
      <w:pPr>
        <w:spacing w:before="0" w:after="120" w:line="276" w:lineRule="auto"/>
        <w:jc w:val="both"/>
      </w:pPr>
      <w:r>
        <w:rPr>
          <w:rFonts w:ascii="Times New Roman" w:hAnsi="Times New Roman"/>
          <w:b/>
          <w:color w:val="0F172A"/>
          <w:sz w:val="24"/>
        </w:rPr>
        <w:t xml:space="preserve">• FR-02: Missing Entity Identification: </w:t>
      </w:r>
      <w:r>
        <w:rPr>
          <w:rFonts w:ascii="Times New Roman" w:hAnsi="Times New Roman"/>
          <w:i w:val="0"/>
          <w:color w:val="0F172A"/>
          <w:sz w:val="24"/>
        </w:rPr>
        <w:t>The system must detect records lacking CustomerID (guest/unauthenticated checkouts) and drop them from customer-level longitudinal cohorts to prevent data contamination.</w:t>
      </w:r>
    </w:p>
    <w:p>
      <w:pPr>
        <w:spacing w:before="0" w:after="120" w:line="276" w:lineRule="auto"/>
        <w:jc w:val="both"/>
      </w:pPr>
      <w:r>
        <w:rPr>
          <w:rFonts w:ascii="Times New Roman" w:hAnsi="Times New Roman"/>
          <w:b/>
          <w:color w:val="0F172A"/>
          <w:sz w:val="24"/>
        </w:rPr>
        <w:t xml:space="preserve">• FR-03: Reverse Logistics Segregation: </w:t>
      </w:r>
      <w:r>
        <w:rPr>
          <w:rFonts w:ascii="Times New Roman" w:hAnsi="Times New Roman"/>
          <w:i w:val="0"/>
          <w:color w:val="0F172A"/>
          <w:sz w:val="24"/>
        </w:rPr>
        <w:t>The system must detect cancellations and returns (invoices starting with 'C', non-positive quantities, or zero unit prices) and isolate them into a separate audit ledger (fact_reversals_audit.csv) without distorting purchase frequencies.</w:t>
      </w:r>
    </w:p>
    <w:p>
      <w:pPr>
        <w:spacing w:before="0" w:after="120" w:line="276" w:lineRule="auto"/>
        <w:jc w:val="both"/>
      </w:pPr>
      <w:r>
        <w:rPr>
          <w:rFonts w:ascii="Times New Roman" w:hAnsi="Times New Roman"/>
          <w:b/>
          <w:color w:val="0F172A"/>
          <w:sz w:val="24"/>
        </w:rPr>
        <w:t xml:space="preserve">• FR-04: Statistical Outlier Normalization: </w:t>
      </w:r>
      <w:r>
        <w:rPr>
          <w:rFonts w:ascii="Times New Roman" w:hAnsi="Times New Roman"/>
          <w:i w:val="0"/>
          <w:color w:val="0F172A"/>
          <w:sz w:val="24"/>
        </w:rPr>
        <w:t>The system must calculate Tukey's Interquartile Range (IQR = Q3 - Q1) on Quantity and UnitPrice, filtering extreme B2B bulk anomalies to bound the data to retail consumer behavior.</w:t>
      </w:r>
    </w:p>
    <w:p>
      <w:pPr>
        <w:spacing w:before="0" w:after="120" w:line="276" w:lineRule="auto"/>
        <w:jc w:val="both"/>
      </w:pPr>
      <w:r>
        <w:rPr>
          <w:rFonts w:ascii="Times New Roman" w:hAnsi="Times New Roman"/>
          <w:b/>
          <w:color w:val="0F172A"/>
          <w:sz w:val="24"/>
        </w:rPr>
        <w:t xml:space="preserve">• FR-05: Vectorized RFM Feature Derivation: </w:t>
      </w:r>
      <w:r>
        <w:rPr>
          <w:rFonts w:ascii="Times New Roman" w:hAnsi="Times New Roman"/>
          <w:i w:val="0"/>
          <w:color w:val="0F172A"/>
          <w:sz w:val="24"/>
        </w:rPr>
        <w:t>The system must establish a fixed operational boundary T_obs = max(InvoiceDate) + 1 day and compute Recency (days elapsed), Frequency (count of unique invoices via nunique), Monetary spend (sum of Quantity * UnitPrice), and Average Order Value (AOV = Spend / Frequency).</w:t>
      </w:r>
    </w:p>
    <w:p>
      <w:pPr>
        <w:spacing w:before="0" w:after="120" w:line="276" w:lineRule="auto"/>
        <w:jc w:val="both"/>
      </w:pPr>
      <w:r>
        <w:rPr>
          <w:rFonts w:ascii="Times New Roman" w:hAnsi="Times New Roman"/>
          <w:b/>
          <w:color w:val="0F172A"/>
          <w:sz w:val="24"/>
        </w:rPr>
        <w:t xml:space="preserve">• FR-06: Algorithmic Clustering &amp; Diagnostics: </w:t>
      </w:r>
      <w:r>
        <w:rPr>
          <w:rFonts w:ascii="Times New Roman" w:hAnsi="Times New Roman"/>
          <w:i w:val="0"/>
          <w:color w:val="0F172A"/>
          <w:sz w:val="24"/>
        </w:rPr>
        <w:t>The system must apply log1p transformation to reduce Pareto skewness, standardize features via StandardScaler (mu=0, sigma=1), evaluate cluster quality across k in [2..6] via Elbow Inertia and Silhouette scores, and train K-Means clustering.</w:t>
      </w:r>
    </w:p>
    <w:p>
      <w:pPr>
        <w:spacing w:before="0" w:after="120" w:line="276" w:lineRule="auto"/>
        <w:jc w:val="both"/>
      </w:pPr>
      <w:r>
        <w:rPr>
          <w:rFonts w:ascii="Times New Roman" w:hAnsi="Times New Roman"/>
          <w:b/>
          <w:color w:val="0F172A"/>
          <w:sz w:val="24"/>
        </w:rPr>
        <w:t xml:space="preserve">• FR-07: Quantile Scoring &amp; Segment Mapping: </w:t>
      </w:r>
      <w:r>
        <w:rPr>
          <w:rFonts w:ascii="Times New Roman" w:hAnsi="Times New Roman"/>
          <w:i w:val="0"/>
          <w:color w:val="0F172A"/>
          <w:sz w:val="24"/>
        </w:rPr>
        <w:t>The system must provide a deterministic fallback scoring engine utilizing percentile ranking (pd.qcut) to assign 1–5 scores for R, F, and M, mapping accounts to 8 operational business segments ('Champions', 'Loyal Customers', 'At Risk Whales', etc.).</w:t>
      </w:r>
    </w:p>
    <w:p>
      <w:pPr>
        <w:spacing w:before="0" w:after="120" w:line="276" w:lineRule="auto"/>
        <w:jc w:val="both"/>
      </w:pPr>
      <w:r>
        <w:rPr>
          <w:rFonts w:ascii="Times New Roman" w:hAnsi="Times New Roman"/>
          <w:b/>
          <w:color w:val="0F172A"/>
          <w:sz w:val="24"/>
        </w:rPr>
        <w:t xml:space="preserve">• FR-08: Data Mart Export &amp; Dashboarding: </w:t>
      </w:r>
      <w:r>
        <w:rPr>
          <w:rFonts w:ascii="Times New Roman" w:hAnsi="Times New Roman"/>
          <w:i w:val="0"/>
          <w:color w:val="0F172A"/>
          <w:sz w:val="24"/>
        </w:rPr>
        <w:t>The system must export clean star-schema datasets and provide an interactive executive dashboard displaying KPI cards, segment revenue donuts, spatial scatterplots, and a searchable customer activation ledger.</w:t>
      </w:r>
    </w:p>
    <w:p>
      <w:pPr>
        <w:keepNext/>
        <w:spacing w:before="200" w:after="60"/>
        <w:jc w:val="left"/>
      </w:pPr>
      <w:r>
        <w:rPr>
          <w:rFonts w:ascii="Times New Roman" w:hAnsi="Times New Roman"/>
          <w:b/>
          <w:color w:val="0F172A"/>
          <w:sz w:val="25"/>
        </w:rPr>
        <w:t>1.2.2 Non-Functional Requirements Specifications (NFR)</w:t>
      </w:r>
    </w:p>
    <w:p>
      <w:pPr>
        <w:spacing w:before="0" w:after="120" w:line="276" w:lineRule="auto"/>
        <w:jc w:val="both"/>
      </w:pPr>
      <w:r>
        <w:rPr>
          <w:rFonts w:ascii="Times New Roman" w:hAnsi="Times New Roman"/>
          <w:b/>
          <w:color w:val="0F172A"/>
          <w:sz w:val="24"/>
        </w:rPr>
        <w:t xml:space="preserve">• NFR-01: Performance &amp; Latency: </w:t>
      </w:r>
      <w:r>
        <w:rPr>
          <w:rFonts w:ascii="Times New Roman" w:hAnsi="Times New Roman"/>
          <w:i w:val="0"/>
          <w:color w:val="0F172A"/>
          <w:sz w:val="24"/>
        </w:rPr>
        <w:t>The end-to-end pipeline must process over 15,000 raw transactional records in under 5 seconds on standard x86/ARM hardware.</w:t>
      </w:r>
    </w:p>
    <w:p>
      <w:pPr>
        <w:spacing w:before="0" w:after="120" w:line="276" w:lineRule="auto"/>
        <w:jc w:val="both"/>
      </w:pPr>
      <w:r>
        <w:rPr>
          <w:rFonts w:ascii="Times New Roman" w:hAnsi="Times New Roman"/>
          <w:b/>
          <w:color w:val="0F172A"/>
          <w:sz w:val="24"/>
        </w:rPr>
        <w:t xml:space="preserve">• NFR-02: Scalability: </w:t>
      </w:r>
      <w:r>
        <w:rPr>
          <w:rFonts w:ascii="Times New Roman" w:hAnsi="Times New Roman"/>
          <w:i w:val="0"/>
          <w:color w:val="0F172A"/>
          <w:sz w:val="24"/>
        </w:rPr>
        <w:t>The feature extraction and aggregation algorithms must be vectorized via NumPy/Pandas C-extensions, maintaining O(N) linear time complexity.</w:t>
      </w:r>
    </w:p>
    <w:p>
      <w:pPr>
        <w:spacing w:before="0" w:after="120" w:line="276" w:lineRule="auto"/>
        <w:jc w:val="both"/>
      </w:pPr>
      <w:r>
        <w:rPr>
          <w:rFonts w:ascii="Times New Roman" w:hAnsi="Times New Roman"/>
          <w:b/>
          <w:color w:val="0F172A"/>
          <w:sz w:val="24"/>
        </w:rPr>
        <w:t xml:space="preserve">• NFR-03: Reproducibility &amp; Determinism: </w:t>
      </w:r>
      <w:r>
        <w:rPr>
          <w:rFonts w:ascii="Times New Roman" w:hAnsi="Times New Roman"/>
          <w:i w:val="0"/>
          <w:color w:val="0F172A"/>
          <w:sz w:val="24"/>
        </w:rPr>
        <w:t>Random seeds must be fixed (random_state=42) to ensure identical cluster centroids across distributed training runs.</w:t>
      </w:r>
    </w:p>
    <w:p>
      <w:pPr>
        <w:spacing w:before="0" w:after="120" w:line="276" w:lineRule="auto"/>
        <w:jc w:val="both"/>
      </w:pPr>
      <w:r>
        <w:rPr>
          <w:rFonts w:ascii="Times New Roman" w:hAnsi="Times New Roman"/>
          <w:b/>
          <w:color w:val="0F172A"/>
          <w:sz w:val="24"/>
        </w:rPr>
        <w:t xml:space="preserve">• NFR-04: Data Traceability &amp; Auditability: </w:t>
      </w:r>
      <w:r>
        <w:rPr>
          <w:rFonts w:ascii="Times New Roman" w:hAnsi="Times New Roman"/>
          <w:i w:val="0"/>
          <w:color w:val="0F172A"/>
          <w:sz w:val="24"/>
        </w:rPr>
        <w:t>Separating reversals into an audit trail ensures full compliance with financial accounting standards.</w:t>
      </w:r>
    </w:p>
    <w:p>
      <w:pPr>
        <w:spacing w:before="160" w:after="80"/>
        <w:jc w:val="center"/>
      </w:pPr>
      <w:r>
        <w:rPr>
          <w:rFonts w:ascii="Times New Roman" w:hAnsi="Times New Roman"/>
          <w:b/>
          <w:color w:val="1E293B"/>
          <w:sz w:val="21"/>
        </w:rPr>
        <w:t>Table 1.1: Comprehensive System &amp; Hardware/Software Requirements Specification</w:t>
      </w:r>
    </w:p>
    <w:tbl>
      <w:tblPr>
        <w:tblW w:type="auto" w:w="0"/>
        <w:jc w:val="center"/>
        <w:tblLook w:firstColumn="1" w:firstRow="1" w:lastColumn="0" w:lastRow="0" w:noHBand="0" w:noVBand="1" w:val="04A0"/>
      </w:tblPr>
      <w:tblGrid>
        <w:gridCol w:w="3000"/>
        <w:gridCol w:w="3000"/>
        <w:gridCol w:w="3000"/>
      </w:tblGrid>
      <w:tr>
        <w:tc>
          <w:tcPr>
            <w:tcW w:type="dxa" w:w="3000"/>
            <w:shd w:fill="0F172A"/>
          </w:tcPr>
          <w:p>
            <w:r>
              <w:rPr>
                <w:rFonts w:ascii="Times New Roman" w:hAnsi="Times New Roman"/>
                <w:b/>
                <w:color w:val="FFFFFF"/>
                <w:sz w:val="18"/>
              </w:rPr>
              <w:t>CATEGORY</w:t>
            </w:r>
          </w:p>
        </w:tc>
        <w:tc>
          <w:tcPr>
            <w:tcW w:type="dxa" w:w="3000"/>
            <w:shd w:fill="0F172A"/>
          </w:tcPr>
          <w:p>
            <w:r>
              <w:rPr>
                <w:rFonts w:ascii="Times New Roman" w:hAnsi="Times New Roman"/>
                <w:b/>
                <w:color w:val="FFFFFF"/>
                <w:sz w:val="18"/>
              </w:rPr>
              <w:t>MINIMUM REQUIREMENT</w:t>
            </w:r>
          </w:p>
        </w:tc>
        <w:tc>
          <w:tcPr>
            <w:tcW w:type="dxa" w:w="3000"/>
            <w:shd w:fill="0F172A"/>
          </w:tcPr>
          <w:p>
            <w:r>
              <w:rPr>
                <w:rFonts w:ascii="Times New Roman" w:hAnsi="Times New Roman"/>
                <w:b/>
                <w:color w:val="FFFFFF"/>
                <w:sz w:val="18"/>
              </w:rPr>
              <w:t>TARGET / DEPLOYED SPECIFICATION</w:t>
            </w:r>
          </w:p>
        </w:tc>
      </w:tr>
      <w:tr>
        <w:tc>
          <w:tcPr>
            <w:tcW w:type="dxa" w:w="3000"/>
            <w:shd w:fill="F8FAFC"/>
          </w:tcPr>
          <w:p>
            <w:r>
              <w:rPr>
                <w:rFonts w:ascii="Times New Roman" w:hAnsi="Times New Roman"/>
                <w:sz w:val="17"/>
              </w:rPr>
              <w:t>Processor / CPU</w:t>
            </w:r>
          </w:p>
        </w:tc>
        <w:tc>
          <w:tcPr>
            <w:tcW w:type="dxa" w:w="3000"/>
            <w:shd w:fill="F8FAFC"/>
          </w:tcPr>
          <w:p>
            <w:r>
              <w:rPr>
                <w:rFonts w:ascii="Times New Roman" w:hAnsi="Times New Roman"/>
                <w:sz w:val="17"/>
              </w:rPr>
              <w:t>Dual-Core x86_64 or ARM64</w:t>
            </w:r>
          </w:p>
        </w:tc>
        <w:tc>
          <w:tcPr>
            <w:tcW w:type="dxa" w:w="3000"/>
            <w:shd w:fill="F8FAFC"/>
          </w:tcPr>
          <w:p>
            <w:r>
              <w:rPr>
                <w:rFonts w:ascii="Times New Roman" w:hAnsi="Times New Roman"/>
                <w:sz w:val="17"/>
              </w:rPr>
              <w:t>Apple M-Series / Intel Core i5/i7 (8-Core+)</w:t>
            </w:r>
          </w:p>
        </w:tc>
      </w:tr>
      <w:tr>
        <w:tc>
          <w:tcPr>
            <w:tcW w:type="dxa" w:w="3000"/>
            <w:shd w:fill="FFFFFF"/>
          </w:tcPr>
          <w:p>
            <w:r>
              <w:rPr>
                <w:rFonts w:ascii="Times New Roman" w:hAnsi="Times New Roman"/>
                <w:sz w:val="17"/>
              </w:rPr>
              <w:t>System Memory (RAM)</w:t>
            </w:r>
          </w:p>
        </w:tc>
        <w:tc>
          <w:tcPr>
            <w:tcW w:type="dxa" w:w="3000"/>
            <w:shd w:fill="FFFFFF"/>
          </w:tcPr>
          <w:p>
            <w:r>
              <w:rPr>
                <w:rFonts w:ascii="Times New Roman" w:hAnsi="Times New Roman"/>
                <w:sz w:val="17"/>
              </w:rPr>
              <w:t>4 GB DDR3/DDR4</w:t>
            </w:r>
          </w:p>
        </w:tc>
        <w:tc>
          <w:tcPr>
            <w:tcW w:type="dxa" w:w="3000"/>
            <w:shd w:fill="FFFFFF"/>
          </w:tcPr>
          <w:p>
            <w:r>
              <w:rPr>
                <w:rFonts w:ascii="Times New Roman" w:hAnsi="Times New Roman"/>
                <w:sz w:val="17"/>
              </w:rPr>
              <w:t>8 GB to 16 GB Unified Memory</w:t>
            </w:r>
          </w:p>
        </w:tc>
      </w:tr>
      <w:tr>
        <w:tc>
          <w:tcPr>
            <w:tcW w:type="dxa" w:w="3000"/>
            <w:shd w:fill="F8FAFC"/>
          </w:tcPr>
          <w:p>
            <w:r>
              <w:rPr>
                <w:rFonts w:ascii="Times New Roman" w:hAnsi="Times New Roman"/>
                <w:sz w:val="17"/>
              </w:rPr>
              <w:t>Storage Subsystem</w:t>
            </w:r>
          </w:p>
        </w:tc>
        <w:tc>
          <w:tcPr>
            <w:tcW w:type="dxa" w:w="3000"/>
            <w:shd w:fill="F8FAFC"/>
          </w:tcPr>
          <w:p>
            <w:r>
              <w:rPr>
                <w:rFonts w:ascii="Times New Roman" w:hAnsi="Times New Roman"/>
                <w:sz w:val="17"/>
              </w:rPr>
              <w:t>500 MB Free Disk Space</w:t>
            </w:r>
          </w:p>
        </w:tc>
        <w:tc>
          <w:tcPr>
            <w:tcW w:type="dxa" w:w="3000"/>
            <w:shd w:fill="F8FAFC"/>
          </w:tcPr>
          <w:p>
            <w:r>
              <w:rPr>
                <w:rFonts w:ascii="Times New Roman" w:hAnsi="Times New Roman"/>
                <w:sz w:val="17"/>
              </w:rPr>
              <w:t>NVMe Solid State Drive (SSD)</w:t>
            </w:r>
          </w:p>
        </w:tc>
      </w:tr>
      <w:tr>
        <w:tc>
          <w:tcPr>
            <w:tcW w:type="dxa" w:w="3000"/>
            <w:shd w:fill="FFFFFF"/>
          </w:tcPr>
          <w:p>
            <w:r>
              <w:rPr>
                <w:rFonts w:ascii="Times New Roman" w:hAnsi="Times New Roman"/>
                <w:sz w:val="17"/>
              </w:rPr>
              <w:t>Operating System</w:t>
            </w:r>
          </w:p>
        </w:tc>
        <w:tc>
          <w:tcPr>
            <w:tcW w:type="dxa" w:w="3000"/>
            <w:shd w:fill="FFFFFF"/>
          </w:tcPr>
          <w:p>
            <w:r>
              <w:rPr>
                <w:rFonts w:ascii="Times New Roman" w:hAnsi="Times New Roman"/>
                <w:sz w:val="17"/>
              </w:rPr>
              <w:t>macOS 12+, Ubuntu 20.04+, Windows 10+</w:t>
            </w:r>
          </w:p>
        </w:tc>
        <w:tc>
          <w:tcPr>
            <w:tcW w:type="dxa" w:w="3000"/>
            <w:shd w:fill="FFFFFF"/>
          </w:tcPr>
          <w:p>
            <w:r>
              <w:rPr>
                <w:rFonts w:ascii="Times New Roman" w:hAnsi="Times New Roman"/>
                <w:sz w:val="17"/>
              </w:rPr>
              <w:t>macOS Darwin (Unix Shell Environment)</w:t>
            </w:r>
          </w:p>
        </w:tc>
      </w:tr>
      <w:tr>
        <w:tc>
          <w:tcPr>
            <w:tcW w:type="dxa" w:w="3000"/>
            <w:shd w:fill="F8FAFC"/>
          </w:tcPr>
          <w:p>
            <w:r>
              <w:rPr>
                <w:rFonts w:ascii="Times New Roman" w:hAnsi="Times New Roman"/>
                <w:sz w:val="17"/>
              </w:rPr>
              <w:t>Software Environment</w:t>
            </w:r>
          </w:p>
        </w:tc>
        <w:tc>
          <w:tcPr>
            <w:tcW w:type="dxa" w:w="3000"/>
            <w:shd w:fill="F8FAFC"/>
          </w:tcPr>
          <w:p>
            <w:r>
              <w:rPr>
                <w:rFonts w:ascii="Times New Roman" w:hAnsi="Times New Roman"/>
                <w:sz w:val="17"/>
              </w:rPr>
              <w:t>Python 3.9+, Modern Web Browser</w:t>
            </w:r>
          </w:p>
        </w:tc>
        <w:tc>
          <w:tcPr>
            <w:tcW w:type="dxa" w:w="3000"/>
            <w:shd w:fill="F8FAFC"/>
          </w:tcPr>
          <w:p>
            <w:r>
              <w:rPr>
                <w:rFonts w:ascii="Times New Roman" w:hAnsi="Times New Roman"/>
                <w:sz w:val="17"/>
              </w:rPr>
              <w:t>Python 3.9.6, Safari / Google Chrome, VS Code</w:t>
            </w:r>
          </w:p>
        </w:tc>
      </w:tr>
    </w:tbl>
    <w:p>
      <w:r>
        <w:br w:type="page"/>
      </w:r>
    </w:p>
    <w:p>
      <w:pPr>
        <w:jc w:val="right"/>
      </w:pPr>
      <w:r>
        <w:rPr>
          <w:rFonts w:ascii="Times New Roman" w:hAnsi="Times New Roman"/>
          <w:i/>
          <w:sz w:val="20"/>
        </w:rPr>
        <w:t>Page 4 - 5</w:t>
      </w:r>
    </w:p>
    <w:p>
      <w:pPr>
        <w:keepNext/>
        <w:spacing w:before="240" w:after="80"/>
        <w:jc w:val="left"/>
      </w:pPr>
      <w:r>
        <w:rPr>
          <w:rFonts w:ascii="Times New Roman" w:hAnsi="Times New Roman"/>
          <w:b/>
          <w:color w:val="1E293B"/>
          <w:sz w:val="28"/>
        </w:rPr>
        <w:t>1.3 Tools and Technology Used (Front-End/Back-End/Framework/Protocol/API/Services/App. etc.)</w:t>
      </w:r>
    </w:p>
    <w:p>
      <w:pPr>
        <w:spacing w:before="0" w:after="120" w:line="276" w:lineRule="auto"/>
        <w:jc w:val="both"/>
      </w:pPr>
      <w:r>
        <w:rPr>
          <w:rFonts w:ascii="Times New Roman" w:hAnsi="Times New Roman"/>
          <w:i w:val="0"/>
          <w:color w:val="0F172A"/>
          <w:sz w:val="24"/>
        </w:rPr>
        <w:t>The project architecture is built upon a modular, industry-standard data analytics stack. Each technology component has been deliberately chosen to provide optimal throughput, statistical rigor, and responsive visualization.</w:t>
      </w:r>
    </w:p>
    <w:p>
      <w:pPr>
        <w:keepNext/>
        <w:spacing w:before="200" w:after="60"/>
        <w:jc w:val="left"/>
      </w:pPr>
      <w:r>
        <w:rPr>
          <w:rFonts w:ascii="Times New Roman" w:hAnsi="Times New Roman"/>
          <w:b/>
          <w:color w:val="0F172A"/>
          <w:sz w:val="25"/>
        </w:rPr>
        <w:t>1.3.1 Core Analytics &amp; Back-End Processing</w:t>
      </w:r>
    </w:p>
    <w:p>
      <w:pPr>
        <w:spacing w:before="0" w:after="120" w:line="276" w:lineRule="auto"/>
        <w:jc w:val="both"/>
      </w:pPr>
      <w:r>
        <w:rPr>
          <w:rFonts w:ascii="Times New Roman" w:hAnsi="Times New Roman"/>
          <w:b/>
          <w:color w:val="0F172A"/>
          <w:sz w:val="24"/>
        </w:rPr>
        <w:t xml:space="preserve">• Python 3.9+: </w:t>
      </w:r>
      <w:r>
        <w:rPr>
          <w:rFonts w:ascii="Times New Roman" w:hAnsi="Times New Roman"/>
          <w:i w:val="0"/>
          <w:color w:val="0F172A"/>
          <w:sz w:val="24"/>
        </w:rPr>
        <w:t>Python serves as the primary programming runtime. It provides native interoperability with high-performance C-extensions for numeric computation and machine learning.</w:t>
      </w:r>
    </w:p>
    <w:p>
      <w:pPr>
        <w:spacing w:before="0" w:after="120" w:line="276" w:lineRule="auto"/>
        <w:jc w:val="both"/>
      </w:pPr>
      <w:r>
        <w:rPr>
          <w:rFonts w:ascii="Times New Roman" w:hAnsi="Times New Roman"/>
          <w:b/>
          <w:color w:val="0F172A"/>
          <w:sz w:val="24"/>
        </w:rPr>
        <w:t xml:space="preserve">• Pandas (v2.3.3): </w:t>
      </w:r>
      <w:r>
        <w:rPr>
          <w:rFonts w:ascii="Times New Roman" w:hAnsi="Times New Roman"/>
          <w:i w:val="0"/>
          <w:color w:val="0F172A"/>
          <w:sz w:val="24"/>
        </w:rPr>
        <w:t>Utilized as the primary data manipulation engine. Pandas executes vectorized group-by aggregations, datetime parsing, text coercion, and quantile ranking (pd.qcut) with high memory efficiency.</w:t>
      </w:r>
    </w:p>
    <w:p>
      <w:pPr>
        <w:spacing w:before="0" w:after="120" w:line="276" w:lineRule="auto"/>
        <w:jc w:val="both"/>
      </w:pPr>
      <w:r>
        <w:rPr>
          <w:rFonts w:ascii="Times New Roman" w:hAnsi="Times New Roman"/>
          <w:b/>
          <w:color w:val="0F172A"/>
          <w:sz w:val="24"/>
        </w:rPr>
        <w:t xml:space="preserve">• NumPy (v2.0.2): </w:t>
      </w:r>
      <w:r>
        <w:rPr>
          <w:rFonts w:ascii="Times New Roman" w:hAnsi="Times New Roman"/>
          <w:i w:val="0"/>
          <w:color w:val="0F172A"/>
          <w:sz w:val="24"/>
        </w:rPr>
        <w:t>Employed for multidimensional array calculations, logarithmic compression (log1p), and Tukey IQR mathematical fence construction.</w:t>
      </w:r>
    </w:p>
    <w:p>
      <w:pPr>
        <w:keepNext/>
        <w:spacing w:before="200" w:after="60"/>
        <w:jc w:val="left"/>
      </w:pPr>
      <w:r>
        <w:rPr>
          <w:rFonts w:ascii="Times New Roman" w:hAnsi="Times New Roman"/>
          <w:b/>
          <w:color w:val="0F172A"/>
          <w:sz w:val="25"/>
        </w:rPr>
        <w:t>1.3.2 Machine Learning &amp; Statistical Modeling</w:t>
      </w:r>
    </w:p>
    <w:p>
      <w:pPr>
        <w:spacing w:before="0" w:after="120" w:line="276" w:lineRule="auto"/>
        <w:jc w:val="both"/>
      </w:pPr>
      <w:r>
        <w:rPr>
          <w:rFonts w:ascii="Times New Roman" w:hAnsi="Times New Roman"/>
          <w:b/>
          <w:color w:val="0F172A"/>
          <w:sz w:val="24"/>
        </w:rPr>
        <w:t xml:space="preserve">• Scikit-Learn (v1.6.1): </w:t>
      </w:r>
      <w:r>
        <w:rPr>
          <w:rFonts w:ascii="Times New Roman" w:hAnsi="Times New Roman"/>
          <w:i w:val="0"/>
          <w:color w:val="0F172A"/>
          <w:sz w:val="24"/>
        </w:rPr>
        <w:t>Powers the clustering engine. Specifically utilizes sklearn.preprocessing.StandardScaler for Z-score feature standardization, sklearn.cluster.KMeans with k-means++ centroid initialization, and sklearn.metrics.silhouette_score for mathematical cluster validation.</w:t>
      </w:r>
    </w:p>
    <w:p>
      <w:pPr>
        <w:spacing w:before="0" w:after="120" w:line="276" w:lineRule="auto"/>
        <w:jc w:val="both"/>
      </w:pPr>
      <w:r>
        <w:rPr>
          <w:rFonts w:ascii="Times New Roman" w:hAnsi="Times New Roman"/>
          <w:b/>
          <w:color w:val="0F172A"/>
          <w:sz w:val="24"/>
        </w:rPr>
        <w:t xml:space="preserve">• SciPy (v1.13.1): </w:t>
      </w:r>
      <w:r>
        <w:rPr>
          <w:rFonts w:ascii="Times New Roman" w:hAnsi="Times New Roman"/>
          <w:i w:val="0"/>
          <w:color w:val="0F172A"/>
          <w:sz w:val="24"/>
        </w:rPr>
        <w:t>Provides statistical distribution functions and distance metrics supporting unsupervised spatial boundary derivations.</w:t>
      </w:r>
    </w:p>
    <w:p>
      <w:pPr>
        <w:keepNext/>
        <w:spacing w:before="200" w:after="60"/>
        <w:jc w:val="left"/>
      </w:pPr>
      <w:r>
        <w:rPr>
          <w:rFonts w:ascii="Times New Roman" w:hAnsi="Times New Roman"/>
          <w:b/>
          <w:color w:val="0F172A"/>
          <w:sz w:val="25"/>
        </w:rPr>
        <w:t>1.3.3 Front-End Presentation &amp; Business Intelligence Layer</w:t>
      </w:r>
    </w:p>
    <w:p>
      <w:pPr>
        <w:spacing w:before="0" w:after="120" w:line="276" w:lineRule="auto"/>
        <w:jc w:val="both"/>
      </w:pPr>
      <w:r>
        <w:rPr>
          <w:rFonts w:ascii="Times New Roman" w:hAnsi="Times New Roman"/>
          <w:b/>
          <w:color w:val="0F172A"/>
          <w:sz w:val="24"/>
        </w:rPr>
        <w:t xml:space="preserve">• HTML5 &amp; Tailwind CSS: </w:t>
      </w:r>
      <w:r>
        <w:rPr>
          <w:rFonts w:ascii="Times New Roman" w:hAnsi="Times New Roman"/>
          <w:i w:val="0"/>
          <w:color w:val="0F172A"/>
          <w:sz w:val="24"/>
        </w:rPr>
        <w:t>A utility-first CSS framework providing a responsive, dark-mode executive UI with flexible grid zones.</w:t>
      </w:r>
    </w:p>
    <w:p>
      <w:pPr>
        <w:spacing w:before="0" w:after="120" w:line="276" w:lineRule="auto"/>
        <w:jc w:val="both"/>
      </w:pPr>
      <w:r>
        <w:rPr>
          <w:rFonts w:ascii="Times New Roman" w:hAnsi="Times New Roman"/>
          <w:b/>
          <w:color w:val="0F172A"/>
          <w:sz w:val="24"/>
        </w:rPr>
        <w:t xml:space="preserve">• Chart.js (v4.4+): </w:t>
      </w:r>
      <w:r>
        <w:rPr>
          <w:rFonts w:ascii="Times New Roman" w:hAnsi="Times New Roman"/>
          <w:i w:val="0"/>
          <w:color w:val="0F172A"/>
          <w:sz w:val="24"/>
        </w:rPr>
        <w:t>A reactive JavaScript charting library used to render the segment capital donut chart, spatial customer migration bubble plot, and ML diagnostic curves with hover tooltips.</w:t>
      </w:r>
    </w:p>
    <w:p>
      <w:pPr>
        <w:spacing w:before="0" w:after="120" w:line="276" w:lineRule="auto"/>
        <w:jc w:val="both"/>
      </w:pPr>
      <w:r>
        <w:rPr>
          <w:rFonts w:ascii="Times New Roman" w:hAnsi="Times New Roman"/>
          <w:b/>
          <w:color w:val="0F172A"/>
          <w:sz w:val="24"/>
        </w:rPr>
        <w:t xml:space="preserve">• Tableau / Power BI Integration: </w:t>
      </w:r>
      <w:r>
        <w:rPr>
          <w:rFonts w:ascii="Times New Roman" w:hAnsi="Times New Roman"/>
          <w:i w:val="0"/>
          <w:color w:val="0F172A"/>
          <w:sz w:val="24"/>
        </w:rPr>
        <w:t>The processed datasets are structured as a Kimball Star Schema (Fact Table joined to Customer Dimension Table), enabling drag-and-drop ingestion into Tableau Desktop and Microsoft Power BI.</w:t>
      </w:r>
    </w:p>
    <w:p>
      <w:pPr>
        <w:keepNext/>
        <w:spacing w:before="200" w:after="60"/>
        <w:jc w:val="left"/>
      </w:pPr>
      <w:r>
        <w:rPr>
          <w:rFonts w:ascii="Times New Roman" w:hAnsi="Times New Roman"/>
          <w:b/>
          <w:color w:val="0F172A"/>
          <w:sz w:val="25"/>
        </w:rPr>
        <w:t>1.3.4 Engineering Tooling, Version Control &amp; Packaging</w:t>
      </w:r>
    </w:p>
    <w:p>
      <w:pPr>
        <w:spacing w:before="0" w:after="120" w:line="276" w:lineRule="auto"/>
        <w:jc w:val="both"/>
      </w:pPr>
      <w:r>
        <w:rPr>
          <w:rFonts w:ascii="Times New Roman" w:hAnsi="Times New Roman"/>
          <w:b/>
          <w:color w:val="0F172A"/>
          <w:sz w:val="24"/>
        </w:rPr>
        <w:t xml:space="preserve">• Git, GitHub &amp; Tooling: </w:t>
      </w:r>
      <w:r>
        <w:rPr>
          <w:rFonts w:ascii="Times New Roman" w:hAnsi="Times New Roman"/>
          <w:i w:val="0"/>
          <w:color w:val="0F172A"/>
          <w:sz w:val="24"/>
        </w:rPr>
        <w:t>Git is utilized for local source code version control, with GitHub hosting the central public repository. Automated build scripts compile the Word project report via python-docx and Jupyter notebooks via nbformat.</w:t>
      </w:r>
    </w:p>
    <w:p>
      <w:pPr>
        <w:spacing w:before="160" w:after="80"/>
        <w:jc w:val="center"/>
      </w:pPr>
      <w:r>
        <w:rPr>
          <w:rFonts w:ascii="Times New Roman" w:hAnsi="Times New Roman"/>
          <w:b/>
          <w:color w:val="1E293B"/>
          <w:sz w:val="21"/>
        </w:rPr>
        <w:t>Table 1.2: Technology Stack &amp; Architectural Layer Mapping</w:t>
      </w:r>
    </w:p>
    <w:tbl>
      <w:tblPr>
        <w:tblW w:type="auto" w:w="0"/>
        <w:jc w:val="center"/>
        <w:tblLook w:firstColumn="1" w:firstRow="1" w:lastColumn="0" w:lastRow="0" w:noHBand="0" w:noVBand="1" w:val="04A0"/>
      </w:tblPr>
      <w:tblGrid>
        <w:gridCol w:w="3000"/>
        <w:gridCol w:w="3000"/>
        <w:gridCol w:w="3000"/>
      </w:tblGrid>
      <w:tr>
        <w:tc>
          <w:tcPr>
            <w:tcW w:type="dxa" w:w="3000"/>
            <w:shd w:fill="0F172A"/>
          </w:tcPr>
          <w:p>
            <w:r>
              <w:rPr>
                <w:rFonts w:ascii="Times New Roman" w:hAnsi="Times New Roman"/>
                <w:b/>
                <w:color w:val="FFFFFF"/>
                <w:sz w:val="18"/>
              </w:rPr>
              <w:t>ARCHITECTURAL LAYER</w:t>
            </w:r>
          </w:p>
        </w:tc>
        <w:tc>
          <w:tcPr>
            <w:tcW w:type="dxa" w:w="3000"/>
            <w:shd w:fill="0F172A"/>
          </w:tcPr>
          <w:p>
            <w:r>
              <w:rPr>
                <w:rFonts w:ascii="Times New Roman" w:hAnsi="Times New Roman"/>
                <w:b/>
                <w:color w:val="FFFFFF"/>
                <w:sz w:val="18"/>
              </w:rPr>
              <w:t>FRAMEWORK / TOOL</w:t>
            </w:r>
          </w:p>
        </w:tc>
        <w:tc>
          <w:tcPr>
            <w:tcW w:type="dxa" w:w="3000"/>
            <w:shd w:fill="0F172A"/>
          </w:tcPr>
          <w:p>
            <w:r>
              <w:rPr>
                <w:rFonts w:ascii="Times New Roman" w:hAnsi="Times New Roman"/>
                <w:b/>
                <w:color w:val="FFFFFF"/>
                <w:sz w:val="18"/>
              </w:rPr>
              <w:t>PRIMARY SYSTEM FUNCTION</w:t>
            </w:r>
          </w:p>
        </w:tc>
      </w:tr>
      <w:tr>
        <w:tc>
          <w:tcPr>
            <w:tcW w:type="dxa" w:w="3000"/>
            <w:shd w:fill="F8FAFC"/>
          </w:tcPr>
          <w:p>
            <w:r>
              <w:rPr>
                <w:rFonts w:ascii="Times New Roman" w:hAnsi="Times New Roman"/>
                <w:sz w:val="17"/>
              </w:rPr>
              <w:t>Data Ingestion &amp; Refinery</w:t>
            </w:r>
          </w:p>
        </w:tc>
        <w:tc>
          <w:tcPr>
            <w:tcW w:type="dxa" w:w="3000"/>
            <w:shd w:fill="F8FAFC"/>
          </w:tcPr>
          <w:p>
            <w:r>
              <w:rPr>
                <w:rFonts w:ascii="Times New Roman" w:hAnsi="Times New Roman"/>
                <w:sz w:val="17"/>
              </w:rPr>
              <w:t>Python, Pandas, NumPy</w:t>
            </w:r>
          </w:p>
        </w:tc>
        <w:tc>
          <w:tcPr>
            <w:tcW w:type="dxa" w:w="3000"/>
            <w:shd w:fill="F8FAFC"/>
          </w:tcPr>
          <w:p>
            <w:r>
              <w:rPr>
                <w:rFonts w:ascii="Times New Roman" w:hAnsi="Times New Roman"/>
                <w:sz w:val="17"/>
              </w:rPr>
              <w:t>Schema typing, null dropping, reversal isolation, IQR filtering</w:t>
            </w:r>
          </w:p>
        </w:tc>
      </w:tr>
      <w:tr>
        <w:tc>
          <w:tcPr>
            <w:tcW w:type="dxa" w:w="3000"/>
            <w:shd w:fill="FFFFFF"/>
          </w:tcPr>
          <w:p>
            <w:r>
              <w:rPr>
                <w:rFonts w:ascii="Times New Roman" w:hAnsi="Times New Roman"/>
                <w:sz w:val="17"/>
              </w:rPr>
              <w:t>Feature Engineering</w:t>
            </w:r>
          </w:p>
        </w:tc>
        <w:tc>
          <w:tcPr>
            <w:tcW w:type="dxa" w:w="3000"/>
            <w:shd w:fill="FFFFFF"/>
          </w:tcPr>
          <w:p>
            <w:r>
              <w:rPr>
                <w:rFonts w:ascii="Times New Roman" w:hAnsi="Times New Roman"/>
                <w:sz w:val="17"/>
              </w:rPr>
              <w:t>Pandas GroupBy, Datetime</w:t>
            </w:r>
          </w:p>
        </w:tc>
        <w:tc>
          <w:tcPr>
            <w:tcW w:type="dxa" w:w="3000"/>
            <w:shd w:fill="FFFFFF"/>
          </w:tcPr>
          <w:p>
            <w:r>
              <w:rPr>
                <w:rFonts w:ascii="Times New Roman" w:hAnsi="Times New Roman"/>
                <w:sz w:val="17"/>
              </w:rPr>
              <w:t>Derivation of Recency, Frequency, Monetary, and AOV metrics</w:t>
            </w:r>
          </w:p>
        </w:tc>
      </w:tr>
      <w:tr>
        <w:tc>
          <w:tcPr>
            <w:tcW w:type="dxa" w:w="3000"/>
            <w:shd w:fill="F8FAFC"/>
          </w:tcPr>
          <w:p>
            <w:r>
              <w:rPr>
                <w:rFonts w:ascii="Times New Roman" w:hAnsi="Times New Roman"/>
                <w:sz w:val="17"/>
              </w:rPr>
              <w:t>Machine Learning</w:t>
            </w:r>
          </w:p>
        </w:tc>
        <w:tc>
          <w:tcPr>
            <w:tcW w:type="dxa" w:w="3000"/>
            <w:shd w:fill="F8FAFC"/>
          </w:tcPr>
          <w:p>
            <w:r>
              <w:rPr>
                <w:rFonts w:ascii="Times New Roman" w:hAnsi="Times New Roman"/>
                <w:sz w:val="17"/>
              </w:rPr>
              <w:t>Scikit-Learn, SciPy</w:t>
            </w:r>
          </w:p>
        </w:tc>
        <w:tc>
          <w:tcPr>
            <w:tcW w:type="dxa" w:w="3000"/>
            <w:shd w:fill="F8FAFC"/>
          </w:tcPr>
          <w:p>
            <w:r>
              <w:rPr>
                <w:rFonts w:ascii="Times New Roman" w:hAnsi="Times New Roman"/>
                <w:sz w:val="17"/>
              </w:rPr>
              <w:t>Log1p scaling, StandardScaler, K-Means clustering, Silhouette score</w:t>
            </w:r>
          </w:p>
        </w:tc>
      </w:tr>
      <w:tr>
        <w:tc>
          <w:tcPr>
            <w:tcW w:type="dxa" w:w="3000"/>
            <w:shd w:fill="FFFFFF"/>
          </w:tcPr>
          <w:p>
            <w:r>
              <w:rPr>
                <w:rFonts w:ascii="Times New Roman" w:hAnsi="Times New Roman"/>
                <w:sz w:val="17"/>
              </w:rPr>
              <w:t>Data Mart &amp; Storage</w:t>
            </w:r>
          </w:p>
        </w:tc>
        <w:tc>
          <w:tcPr>
            <w:tcW w:type="dxa" w:w="3000"/>
            <w:shd w:fill="FFFFFF"/>
          </w:tcPr>
          <w:p>
            <w:r>
              <w:rPr>
                <w:rFonts w:ascii="Times New Roman" w:hAnsi="Times New Roman"/>
                <w:sz w:val="17"/>
              </w:rPr>
              <w:t>CSV / Parquet Data Marts</w:t>
            </w:r>
          </w:p>
        </w:tc>
        <w:tc>
          <w:tcPr>
            <w:tcW w:type="dxa" w:w="3000"/>
            <w:shd w:fill="FFFFFF"/>
          </w:tcPr>
          <w:p>
            <w:r>
              <w:rPr>
                <w:rFonts w:ascii="Times New Roman" w:hAnsi="Times New Roman"/>
                <w:sz w:val="17"/>
              </w:rPr>
              <w:t>Star-schema fact &amp; dimension tables for BI compatibility</w:t>
            </w:r>
          </w:p>
        </w:tc>
      </w:tr>
      <w:tr>
        <w:tc>
          <w:tcPr>
            <w:tcW w:type="dxa" w:w="3000"/>
            <w:shd w:fill="F8FAFC"/>
          </w:tcPr>
          <w:p>
            <w:r>
              <w:rPr>
                <w:rFonts w:ascii="Times New Roman" w:hAnsi="Times New Roman"/>
                <w:sz w:val="17"/>
              </w:rPr>
              <w:t>Executive BI Dashboard</w:t>
            </w:r>
          </w:p>
        </w:tc>
        <w:tc>
          <w:tcPr>
            <w:tcW w:type="dxa" w:w="3000"/>
            <w:shd w:fill="F8FAFC"/>
          </w:tcPr>
          <w:p>
            <w:r>
              <w:rPr>
                <w:rFonts w:ascii="Times New Roman" w:hAnsi="Times New Roman"/>
                <w:sz w:val="17"/>
              </w:rPr>
              <w:t>HTML5, Tailwind CSS, Chart.js</w:t>
            </w:r>
          </w:p>
        </w:tc>
        <w:tc>
          <w:tcPr>
            <w:tcW w:type="dxa" w:w="3000"/>
            <w:shd w:fill="F8FAFC"/>
          </w:tcPr>
          <w:p>
            <w:r>
              <w:rPr>
                <w:rFonts w:ascii="Times New Roman" w:hAnsi="Times New Roman"/>
                <w:sz w:val="17"/>
              </w:rPr>
              <w:t>Interactive KPI cards, spatial bubble plot, searchable activation grid</w:t>
            </w:r>
          </w:p>
        </w:tc>
      </w:tr>
    </w:tbl>
    <w:p>
      <w:r>
        <w:br w:type="page"/>
      </w:r>
    </w:p>
    <w:p>
      <w:pPr>
        <w:jc w:val="right"/>
      </w:pPr>
      <w:r>
        <w:rPr>
          <w:rFonts w:ascii="Times New Roman" w:hAnsi="Times New Roman"/>
          <w:i/>
          <w:sz w:val="20"/>
        </w:rPr>
        <w:t>Page 6 - 7</w:t>
      </w:r>
    </w:p>
    <w:p>
      <w:pPr>
        <w:keepNext/>
        <w:spacing w:before="280" w:after="120"/>
        <w:jc w:val="left"/>
      </w:pPr>
      <w:r>
        <w:rPr>
          <w:rFonts w:ascii="Times New Roman" w:hAnsi="Times New Roman"/>
          <w:b/>
          <w:color w:val="312E81"/>
          <w:sz w:val="32"/>
        </w:rPr>
        <w:t>2. SYSTEM DESIGN USING UML:</w:t>
      </w:r>
    </w:p>
    <w:p>
      <w:pPr>
        <w:keepNext/>
        <w:spacing w:before="240" w:after="80"/>
        <w:jc w:val="left"/>
      </w:pPr>
      <w:r>
        <w:rPr>
          <w:rFonts w:ascii="Times New Roman" w:hAnsi="Times New Roman"/>
          <w:b/>
          <w:color w:val="1E293B"/>
          <w:sz w:val="28"/>
        </w:rPr>
        <w:t>2.1 Data Flow Diagrams (1 Level DFD, 2 Level DFD must).</w:t>
      </w:r>
    </w:p>
    <w:p>
      <w:pPr>
        <w:spacing w:before="0" w:after="120" w:line="276" w:lineRule="auto"/>
        <w:jc w:val="both"/>
      </w:pPr>
      <w:r>
        <w:rPr>
          <w:rFonts w:ascii="Times New Roman" w:hAnsi="Times New Roman"/>
          <w:i w:val="0"/>
          <w:color w:val="0F172A"/>
          <w:sz w:val="24"/>
        </w:rPr>
        <w:t>Data Flow Diagrams (DFDs) provide a graphical representation of the flow of data through the information system. They model process transformations, external data entities, data stores, and directional data pathways without embedding implementation-level branching logic. The diagrams follow standard Gane &amp; Sarson conventions:</w:t>
      </w:r>
    </w:p>
    <w:p>
      <w:pPr>
        <w:spacing w:before="0" w:after="120" w:line="276" w:lineRule="auto"/>
        <w:jc w:val="both"/>
      </w:pPr>
      <w:r>
        <w:rPr>
          <w:rFonts w:ascii="Times New Roman" w:hAnsi="Times New Roman"/>
          <w:b/>
          <w:color w:val="0F172A"/>
          <w:sz w:val="24"/>
        </w:rPr>
        <w:t xml:space="preserve">• External Entities (Rectangles): </w:t>
      </w:r>
      <w:r>
        <w:rPr>
          <w:rFonts w:ascii="Times New Roman" w:hAnsi="Times New Roman"/>
          <w:i w:val="0"/>
          <w:color w:val="0F172A"/>
          <w:sz w:val="24"/>
        </w:rPr>
        <w:t>Represent sources and sinks of data residing outside the system boundary.</w:t>
      </w:r>
    </w:p>
    <w:p>
      <w:pPr>
        <w:spacing w:before="0" w:after="120" w:line="276" w:lineRule="auto"/>
        <w:jc w:val="both"/>
      </w:pPr>
      <w:r>
        <w:rPr>
          <w:rFonts w:ascii="Times New Roman" w:hAnsi="Times New Roman"/>
          <w:b/>
          <w:color w:val="0F172A"/>
          <w:sz w:val="24"/>
        </w:rPr>
        <w:t xml:space="preserve">• Processes (Circles / Rounded Rectangles): </w:t>
      </w:r>
      <w:r>
        <w:rPr>
          <w:rFonts w:ascii="Times New Roman" w:hAnsi="Times New Roman"/>
          <w:i w:val="0"/>
          <w:color w:val="0F172A"/>
          <w:sz w:val="24"/>
        </w:rPr>
        <w:t>Represent algorithmic transformations that manipulate data.</w:t>
      </w:r>
    </w:p>
    <w:p>
      <w:pPr>
        <w:spacing w:before="0" w:after="120" w:line="276" w:lineRule="auto"/>
        <w:jc w:val="both"/>
      </w:pPr>
      <w:r>
        <w:rPr>
          <w:rFonts w:ascii="Times New Roman" w:hAnsi="Times New Roman"/>
          <w:b/>
          <w:color w:val="0F172A"/>
          <w:sz w:val="24"/>
        </w:rPr>
        <w:t xml:space="preserve">• Data Stores (Open Parallel Lines): </w:t>
      </w:r>
      <w:r>
        <w:rPr>
          <w:rFonts w:ascii="Times New Roman" w:hAnsi="Times New Roman"/>
          <w:i w:val="0"/>
          <w:color w:val="0F172A"/>
          <w:sz w:val="24"/>
        </w:rPr>
        <w:t>Represent persistent repositories or tables holding records.</w:t>
      </w:r>
    </w:p>
    <w:p>
      <w:pPr>
        <w:spacing w:before="0" w:after="120" w:line="276" w:lineRule="auto"/>
        <w:jc w:val="both"/>
      </w:pPr>
      <w:r>
        <w:rPr>
          <w:rFonts w:ascii="Times New Roman" w:hAnsi="Times New Roman"/>
          <w:b/>
          <w:color w:val="0F172A"/>
          <w:sz w:val="24"/>
        </w:rPr>
        <w:t xml:space="preserve">• Data Flows (Directed Arrows): </w:t>
      </w:r>
      <w:r>
        <w:rPr>
          <w:rFonts w:ascii="Times New Roman" w:hAnsi="Times New Roman"/>
          <w:i w:val="0"/>
          <w:color w:val="0F172A"/>
          <w:sz w:val="24"/>
        </w:rPr>
        <w:t>Represent directional pipelines carrying formatted information.</w:t>
      </w:r>
    </w:p>
    <w:p>
      <w:pPr>
        <w:keepNext/>
        <w:spacing w:before="200" w:after="60"/>
        <w:jc w:val="left"/>
      </w:pPr>
      <w:r>
        <w:rPr>
          <w:rFonts w:ascii="Times New Roman" w:hAnsi="Times New Roman"/>
          <w:b/>
          <w:color w:val="0F172A"/>
          <w:sz w:val="25"/>
        </w:rPr>
        <w:t>2.1.1 Level 0 Data Flow Diagram (Context-Level DFD)</w:t>
      </w:r>
    </w:p>
    <w:p>
      <w:pPr>
        <w:spacing w:before="0" w:after="120" w:line="276" w:lineRule="auto"/>
        <w:jc w:val="both"/>
      </w:pPr>
      <w:r>
        <w:rPr>
          <w:rFonts w:ascii="Times New Roman" w:hAnsi="Times New Roman"/>
          <w:i w:val="0"/>
          <w:color w:val="0F172A"/>
          <w:sz w:val="24"/>
        </w:rPr>
        <w:t>The Level 0 Context Diagram establishes the global boundary of the system. It positions Process 0.0 ('E-Commerce Customer Lifecycle &amp; RFM Analytics System') at the center, interacting with four external entities:</w:t>
      </w:r>
    </w:p>
    <w:p>
      <w:pPr>
        <w:spacing w:before="0" w:after="120" w:line="276" w:lineRule="auto"/>
        <w:jc w:val="both"/>
      </w:pPr>
      <w:r>
        <w:rPr>
          <w:rFonts w:ascii="Times New Roman" w:hAnsi="Times New Roman"/>
          <w:b/>
          <w:color w:val="0F172A"/>
          <w:sz w:val="24"/>
        </w:rPr>
        <w:t xml:space="preserve">1. OLTP Database / POS Stream: </w:t>
      </w:r>
      <w:r>
        <w:rPr>
          <w:rFonts w:ascii="Times New Roman" w:hAnsi="Times New Roman"/>
          <w:i w:val="0"/>
          <w:color w:val="0F172A"/>
          <w:sz w:val="24"/>
        </w:rPr>
        <w:t>Provides raw transactional sales streams, item invoices, quantities, and timestamps.</w:t>
      </w:r>
    </w:p>
    <w:p>
      <w:pPr>
        <w:spacing w:before="0" w:after="120" w:line="276" w:lineRule="auto"/>
        <w:jc w:val="both"/>
      </w:pPr>
      <w:r>
        <w:rPr>
          <w:rFonts w:ascii="Times New Roman" w:hAnsi="Times New Roman"/>
          <w:b/>
          <w:color w:val="0F172A"/>
          <w:sz w:val="24"/>
        </w:rPr>
        <w:t xml:space="preserve">2. Data Scientist / Analytics Engineer: </w:t>
      </w:r>
      <w:r>
        <w:rPr>
          <w:rFonts w:ascii="Times New Roman" w:hAnsi="Times New Roman"/>
          <w:i w:val="0"/>
          <w:color w:val="0F172A"/>
          <w:sz w:val="24"/>
        </w:rPr>
        <w:t>Supplies algorithmic tuning parameters, IQR fences, and cluster hyper-parameters.</w:t>
      </w:r>
    </w:p>
    <w:p>
      <w:pPr>
        <w:spacing w:before="0" w:after="120" w:line="276" w:lineRule="auto"/>
        <w:jc w:val="both"/>
      </w:pPr>
      <w:r>
        <w:rPr>
          <w:rFonts w:ascii="Times New Roman" w:hAnsi="Times New Roman"/>
          <w:b/>
          <w:color w:val="0F172A"/>
          <w:sz w:val="24"/>
        </w:rPr>
        <w:t xml:space="preserve">3. CRM &amp; Marketing Automation Engine: </w:t>
      </w:r>
      <w:r>
        <w:rPr>
          <w:rFonts w:ascii="Times New Roman" w:hAnsi="Times New Roman"/>
          <w:i w:val="0"/>
          <w:color w:val="0F172A"/>
          <w:sz w:val="24"/>
        </w:rPr>
        <w:t>Receives stratified customer cohorts, RFM scores, and automated CRM action playbooks.</w:t>
      </w:r>
    </w:p>
    <w:p>
      <w:pPr>
        <w:spacing w:before="0" w:after="120" w:line="276" w:lineRule="auto"/>
        <w:jc w:val="both"/>
      </w:pPr>
      <w:r>
        <w:rPr>
          <w:rFonts w:ascii="Times New Roman" w:hAnsi="Times New Roman"/>
          <w:b/>
          <w:color w:val="0F172A"/>
          <w:sz w:val="24"/>
        </w:rPr>
        <w:t xml:space="preserve">4. Executive Leadership &amp; Commercial Team: </w:t>
      </w:r>
      <w:r>
        <w:rPr>
          <w:rFonts w:ascii="Times New Roman" w:hAnsi="Times New Roman"/>
          <w:i w:val="0"/>
          <w:color w:val="0F172A"/>
          <w:sz w:val="24"/>
        </w:rPr>
        <w:t>Consumes portfolio health KPIs, revenue concentration donuts, and churn risk metrics.</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dfd_level_0.png"/>
                    <pic:cNvPicPr/>
                  </pic:nvPicPr>
                  <pic:blipFill>
                    <a:blip r:embed="rId9"/>
                    <a:stretch>
                      <a:fillRect/>
                    </a:stretch>
                  </pic:blipFill>
                  <pic:spPr>
                    <a:xfrm>
                      <a:off x="0" y="0"/>
                      <a:ext cx="5486400" cy="2743200"/>
                    </a:xfrm>
                    <a:prstGeom prst="rect"/>
                  </pic:spPr>
                </pic:pic>
              </a:graphicData>
            </a:graphic>
          </wp:inline>
        </w:drawing>
      </w:r>
    </w:p>
    <w:p>
      <w:pPr>
        <w:spacing w:before="80" w:after="160"/>
        <w:jc w:val="center"/>
      </w:pPr>
      <w:r>
        <w:rPr>
          <w:rFonts w:ascii="Times New Roman" w:hAnsi="Times New Roman"/>
          <w:b/>
          <w:color w:val="1E293B"/>
          <w:sz w:val="21"/>
        </w:rPr>
        <w:t>Figure 2.1: Level 0 Data Flow Diagram (Context-Level DFD)</w:t>
      </w:r>
    </w:p>
    <w:p>
      <w:r>
        <w:br w:type="page"/>
      </w:r>
    </w:p>
    <w:p>
      <w:pPr>
        <w:jc w:val="right"/>
      </w:pPr>
      <w:r>
        <w:rPr>
          <w:rFonts w:ascii="Times New Roman" w:hAnsi="Times New Roman"/>
          <w:i/>
          <w:sz w:val="20"/>
        </w:rPr>
        <w:t>Page 8</w:t>
      </w:r>
    </w:p>
    <w:p>
      <w:pPr>
        <w:keepNext/>
        <w:spacing w:before="200" w:after="60"/>
        <w:jc w:val="left"/>
      </w:pPr>
      <w:r>
        <w:rPr>
          <w:rFonts w:ascii="Times New Roman" w:hAnsi="Times New Roman"/>
          <w:b/>
          <w:color w:val="0F172A"/>
          <w:sz w:val="25"/>
        </w:rPr>
        <w:t>2.1.2 Level 1 Data Flow Diagram (End-to-End Pipeline Architecture)</w:t>
      </w:r>
    </w:p>
    <w:p>
      <w:pPr>
        <w:spacing w:before="0" w:after="120" w:line="276" w:lineRule="auto"/>
        <w:jc w:val="both"/>
      </w:pPr>
      <w:r>
        <w:rPr>
          <w:rFonts w:ascii="Times New Roman" w:hAnsi="Times New Roman"/>
          <w:i w:val="0"/>
          <w:color w:val="0F172A"/>
          <w:sz w:val="24"/>
        </w:rPr>
        <w:t>The Level 1 Data Flow Diagram decomposes the system into five primary sequential operational processes and identifies the underlying persistent data stores:</w:t>
      </w:r>
    </w:p>
    <w:p>
      <w:pPr>
        <w:spacing w:before="0" w:after="120" w:line="276" w:lineRule="auto"/>
        <w:jc w:val="both"/>
      </w:pPr>
      <w:r>
        <w:rPr>
          <w:rFonts w:ascii="Times New Roman" w:hAnsi="Times New Roman"/>
          <w:b/>
          <w:color w:val="0F172A"/>
          <w:sz w:val="24"/>
        </w:rPr>
        <w:t xml:space="preserve">• Process 1.0 (Ingestion &amp; Schema Enforcement): </w:t>
      </w:r>
      <w:r>
        <w:rPr>
          <w:rFonts w:ascii="Times New Roman" w:hAnsi="Times New Roman"/>
          <w:i w:val="0"/>
          <w:color w:val="0F172A"/>
          <w:sz w:val="24"/>
        </w:rPr>
        <w:t>Ingests raw CSV/stream data, validates data types, and logs records to D1 (Raw Transaction Log).</w:t>
      </w:r>
    </w:p>
    <w:p>
      <w:pPr>
        <w:spacing w:before="0" w:after="120" w:line="276" w:lineRule="auto"/>
        <w:jc w:val="both"/>
      </w:pPr>
      <w:r>
        <w:rPr>
          <w:rFonts w:ascii="Times New Roman" w:hAnsi="Times New Roman"/>
          <w:b/>
          <w:color w:val="0F172A"/>
          <w:sz w:val="24"/>
        </w:rPr>
        <w:t xml:space="preserve">• Process 2.0 (Data Quality &amp; Refinery Pipeline): </w:t>
      </w:r>
      <w:r>
        <w:rPr>
          <w:rFonts w:ascii="Times New Roman" w:hAnsi="Times New Roman"/>
          <w:i w:val="0"/>
          <w:color w:val="0F172A"/>
          <w:sz w:val="24"/>
        </w:rPr>
        <w:t>Purges missing CustomerIDs, routes credit notes and cancellations to D2 (Reversals Audit Ledger), and applies Tukey IQR fences on Quantity and UnitPrice.</w:t>
      </w:r>
    </w:p>
    <w:p>
      <w:pPr>
        <w:spacing w:before="0" w:after="120" w:line="276" w:lineRule="auto"/>
        <w:jc w:val="both"/>
      </w:pPr>
      <w:r>
        <w:rPr>
          <w:rFonts w:ascii="Times New Roman" w:hAnsi="Times New Roman"/>
          <w:b/>
          <w:color w:val="0F172A"/>
          <w:sz w:val="24"/>
        </w:rPr>
        <w:t xml:space="preserve">• Process 3.0 (Vectorized RFM Feature Engineering): </w:t>
      </w:r>
      <w:r>
        <w:rPr>
          <w:rFonts w:ascii="Times New Roman" w:hAnsi="Times New Roman"/>
          <w:i w:val="0"/>
          <w:color w:val="0F172A"/>
          <w:sz w:val="24"/>
        </w:rPr>
        <w:t>Computes snapshot boundary T_obs, aggregates distinct invoices for Frequency, calculates Recency days, and sums net spend, writing to D3 (RFM Analytical Base Table).</w:t>
      </w:r>
    </w:p>
    <w:p>
      <w:pPr>
        <w:spacing w:before="0" w:after="120" w:line="276" w:lineRule="auto"/>
        <w:jc w:val="both"/>
      </w:pPr>
      <w:r>
        <w:rPr>
          <w:rFonts w:ascii="Times New Roman" w:hAnsi="Times New Roman"/>
          <w:b/>
          <w:color w:val="0F172A"/>
          <w:sz w:val="24"/>
        </w:rPr>
        <w:t xml:space="preserve">• Process 4.0 (ML Clustering &amp; Quantile Scoring): </w:t>
      </w:r>
      <w:r>
        <w:rPr>
          <w:rFonts w:ascii="Times New Roman" w:hAnsi="Times New Roman"/>
          <w:i w:val="0"/>
          <w:color w:val="0F172A"/>
          <w:sz w:val="24"/>
        </w:rPr>
        <w:t>Applies log1p skewness compression and StandardScaler normalization, fits K-Means, and applies quantile 1–5 scoring rules, writing to D4 (Dimensional Customer Mart).</w:t>
      </w:r>
    </w:p>
    <w:p>
      <w:pPr>
        <w:spacing w:before="0" w:after="120" w:line="276" w:lineRule="auto"/>
        <w:jc w:val="both"/>
      </w:pPr>
      <w:r>
        <w:rPr>
          <w:rFonts w:ascii="Times New Roman" w:hAnsi="Times New Roman"/>
          <w:b/>
          <w:color w:val="0F172A"/>
          <w:sz w:val="24"/>
        </w:rPr>
        <w:t xml:space="preserve">• Process 5.0 (Star-Schema &amp; Dashboard Export): </w:t>
      </w:r>
      <w:r>
        <w:rPr>
          <w:rFonts w:ascii="Times New Roman" w:hAnsi="Times New Roman"/>
          <w:i w:val="0"/>
          <w:color w:val="0F172A"/>
          <w:sz w:val="24"/>
        </w:rPr>
        <w:t>Packages the data into a star schema and renders the interactive executive web dashboard.</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ig_dfd_level_1.png"/>
                    <pic:cNvPicPr/>
                  </pic:nvPicPr>
                  <pic:blipFill>
                    <a:blip r:embed="rId10"/>
                    <a:stretch>
                      <a:fillRect/>
                    </a:stretch>
                  </pic:blipFill>
                  <pic:spPr>
                    <a:xfrm>
                      <a:off x="0" y="0"/>
                      <a:ext cx="5486400" cy="2743200"/>
                    </a:xfrm>
                    <a:prstGeom prst="rect"/>
                  </pic:spPr>
                </pic:pic>
              </a:graphicData>
            </a:graphic>
          </wp:inline>
        </w:drawing>
      </w:r>
    </w:p>
    <w:p>
      <w:pPr>
        <w:spacing w:before="80" w:after="160"/>
        <w:jc w:val="center"/>
      </w:pPr>
      <w:r>
        <w:rPr>
          <w:rFonts w:ascii="Times New Roman" w:hAnsi="Times New Roman"/>
          <w:b/>
          <w:color w:val="1E293B"/>
          <w:sz w:val="21"/>
        </w:rPr>
        <w:t>Figure 2.2: Level 1 Data Flow Diagram (End-to-End Pipeline Architecture)</w:t>
      </w:r>
    </w:p>
    <w:p>
      <w:r>
        <w:br w:type="page"/>
      </w:r>
    </w:p>
    <w:p>
      <w:pPr>
        <w:jc w:val="right"/>
      </w:pPr>
      <w:r>
        <w:rPr>
          <w:rFonts w:ascii="Times New Roman" w:hAnsi="Times New Roman"/>
          <w:i/>
          <w:sz w:val="20"/>
        </w:rPr>
        <w:t>Page 9</w:t>
      </w:r>
    </w:p>
    <w:p>
      <w:pPr>
        <w:keepNext/>
        <w:spacing w:before="200" w:after="60"/>
        <w:jc w:val="left"/>
      </w:pPr>
      <w:r>
        <w:rPr>
          <w:rFonts w:ascii="Times New Roman" w:hAnsi="Times New Roman"/>
          <w:b/>
          <w:color w:val="0F172A"/>
          <w:sz w:val="25"/>
        </w:rPr>
        <w:t>2.1.3 Level 2 Data Flow Diagram (Sub-Process Decomposition)</w:t>
      </w:r>
    </w:p>
    <w:p>
      <w:pPr>
        <w:spacing w:before="0" w:after="120" w:line="276" w:lineRule="auto"/>
        <w:jc w:val="both"/>
      </w:pPr>
      <w:r>
        <w:rPr>
          <w:rFonts w:ascii="Times New Roman" w:hAnsi="Times New Roman"/>
          <w:i w:val="0"/>
          <w:color w:val="0F172A"/>
          <w:sz w:val="24"/>
        </w:rPr>
        <w:t>To provide rigorous engineering granularity as mandated by syllabus guidelines, the Level 2 DFD decomposes the two most critical computational nodes: Process 2.0 (Data Refinery Pipeline) and Process 4.0 (Algorithmic &amp; Quantile Engine).</w:t>
      </w:r>
    </w:p>
    <w:p>
      <w:pPr>
        <w:spacing w:before="0" w:after="120" w:line="276" w:lineRule="auto"/>
        <w:jc w:val="both"/>
      </w:pPr>
      <w:r>
        <w:rPr>
          <w:rFonts w:ascii="Times New Roman" w:hAnsi="Times New Roman"/>
          <w:b/>
          <w:color w:val="0F172A"/>
          <w:sz w:val="24"/>
        </w:rPr>
        <w:t xml:space="preserve">• Sub-Process 2.0 Decomposition (Data Refinery): </w:t>
      </w:r>
      <w:r>
        <w:rPr>
          <w:rFonts w:ascii="Times New Roman" w:hAnsi="Times New Roman"/>
          <w:i w:val="0"/>
          <w:color w:val="0F172A"/>
          <w:sz w:val="24"/>
        </w:rPr>
        <w:t>Sub-process 2.1 evaluates CustomerID presence, immediately discarding guest records. Sub-process 2.2 identifies cancellation identifiers (InvoiceNo starting with 'C' or Quantity &lt;= 0), segregating them to an audit ledger. Sub-process 2.3 computes Tukey fences (Q1 - 1.5*IQR, Q3 + 1.5*IQR) across positive items, eliminating wholesale distributor anomalies.</w:t>
      </w:r>
    </w:p>
    <w:p>
      <w:pPr>
        <w:spacing w:before="0" w:after="120" w:line="276" w:lineRule="auto"/>
        <w:jc w:val="both"/>
      </w:pPr>
      <w:r>
        <w:rPr>
          <w:rFonts w:ascii="Times New Roman" w:hAnsi="Times New Roman"/>
          <w:b/>
          <w:color w:val="0F172A"/>
          <w:sz w:val="24"/>
        </w:rPr>
        <w:t xml:space="preserve">• Sub-Process 4.0 Decomposition (ML &amp; Scoring Engine): </w:t>
      </w:r>
      <w:r>
        <w:rPr>
          <w:rFonts w:ascii="Times New Roman" w:hAnsi="Times New Roman"/>
          <w:i w:val="0"/>
          <w:color w:val="0F172A"/>
          <w:sz w:val="24"/>
        </w:rPr>
        <w:t>Sub-process 4.1 performs log1p transformation to correct heavy right-skewed Pareto tails. Sub-process 4.2 executes Z-score standardization. Sub-process 4.3 runs K-Means clustering across k in [2..6] with Silhouette scoring. Sub-process 4.4 runs quantile binning (pd.qcut) to generate 1–5 scores and map 8 business operating tiers.</w:t>
      </w:r>
    </w:p>
    <w:p>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_dfd_level_2.png"/>
                    <pic:cNvPicPr/>
                  </pic:nvPicPr>
                  <pic:blipFill>
                    <a:blip r:embed="rId11"/>
                    <a:stretch>
                      <a:fillRect/>
                    </a:stretch>
                  </pic:blipFill>
                  <pic:spPr>
                    <a:xfrm>
                      <a:off x="0" y="0"/>
                      <a:ext cx="5486400" cy="2286000"/>
                    </a:xfrm>
                    <a:prstGeom prst="rect"/>
                  </pic:spPr>
                </pic:pic>
              </a:graphicData>
            </a:graphic>
          </wp:inline>
        </w:drawing>
      </w:r>
    </w:p>
    <w:p>
      <w:pPr>
        <w:spacing w:before="80" w:after="160"/>
        <w:jc w:val="center"/>
      </w:pPr>
      <w:r>
        <w:rPr>
          <w:rFonts w:ascii="Times New Roman" w:hAnsi="Times New Roman"/>
          <w:b/>
          <w:color w:val="1E293B"/>
          <w:sz w:val="21"/>
        </w:rPr>
        <w:t>Figure 2.3: Level 2 Data Flow Diagram (Refinery &amp; ML Scoring Decomposition)</w:t>
      </w:r>
    </w:p>
    <w:p>
      <w:r>
        <w:br w:type="page"/>
      </w:r>
    </w:p>
    <w:p>
      <w:pPr>
        <w:jc w:val="right"/>
      </w:pPr>
      <w:r>
        <w:rPr>
          <w:rFonts w:ascii="Times New Roman" w:hAnsi="Times New Roman"/>
          <w:i/>
          <w:sz w:val="20"/>
        </w:rPr>
        <w:t>Page 10</w:t>
      </w:r>
    </w:p>
    <w:p>
      <w:pPr>
        <w:keepNext/>
        <w:spacing w:before="240" w:after="80"/>
        <w:jc w:val="left"/>
      </w:pPr>
      <w:r>
        <w:rPr>
          <w:rFonts w:ascii="Times New Roman" w:hAnsi="Times New Roman"/>
          <w:b/>
          <w:color w:val="1E293B"/>
          <w:sz w:val="28"/>
        </w:rPr>
        <w:t>2.2 Use Case Diagram.</w:t>
      </w:r>
    </w:p>
    <w:p>
      <w:pPr>
        <w:spacing w:before="0" w:after="120" w:line="276" w:lineRule="auto"/>
        <w:jc w:val="both"/>
      </w:pPr>
      <w:r>
        <w:rPr>
          <w:rFonts w:ascii="Times New Roman" w:hAnsi="Times New Roman"/>
          <w:i w:val="0"/>
          <w:color w:val="0F172A"/>
          <w:sz w:val="24"/>
        </w:rPr>
        <w:t>The Use Case Model delineates the functional boundaries of the system by illustrating interactions between primary human and automated actors and the system's operational capabilities.</w:t>
      </w:r>
    </w:p>
    <w:p>
      <w:r>
        <w:drawing>
          <wp:inline xmlns:a="http://schemas.openxmlformats.org/drawingml/2006/main" xmlns:pic="http://schemas.openxmlformats.org/drawingml/2006/picture">
            <wp:extent cx="5303520" cy="3447288"/>
            <wp:docPr id="4" name="Picture 4"/>
            <wp:cNvGraphicFramePr>
              <a:graphicFrameLocks noChangeAspect="1"/>
            </wp:cNvGraphicFramePr>
            <a:graphic>
              <a:graphicData uri="http://schemas.openxmlformats.org/drawingml/2006/picture">
                <pic:pic>
                  <pic:nvPicPr>
                    <pic:cNvPr id="0" name="fig_use_case_diagram.png"/>
                    <pic:cNvPicPr/>
                  </pic:nvPicPr>
                  <pic:blipFill>
                    <a:blip r:embed="rId12"/>
                    <a:stretch>
                      <a:fillRect/>
                    </a:stretch>
                  </pic:blipFill>
                  <pic:spPr>
                    <a:xfrm>
                      <a:off x="0" y="0"/>
                      <a:ext cx="5303520" cy="3447288"/>
                    </a:xfrm>
                    <a:prstGeom prst="rect"/>
                  </pic:spPr>
                </pic:pic>
              </a:graphicData>
            </a:graphic>
          </wp:inline>
        </w:drawing>
      </w:r>
    </w:p>
    <w:p>
      <w:pPr>
        <w:spacing w:before="80" w:after="160"/>
        <w:jc w:val="center"/>
      </w:pPr>
      <w:r>
        <w:rPr>
          <w:rFonts w:ascii="Times New Roman" w:hAnsi="Times New Roman"/>
          <w:b/>
          <w:color w:val="1E293B"/>
          <w:sz w:val="21"/>
        </w:rPr>
        <w:t>Figure 2.4: UML Use Case Diagram (System Actors &amp; Functional Capabilities)</w:t>
      </w:r>
    </w:p>
    <w:p>
      <w:pPr>
        <w:spacing w:before="160" w:after="80"/>
        <w:jc w:val="center"/>
      </w:pPr>
      <w:r>
        <w:rPr>
          <w:rFonts w:ascii="Times New Roman" w:hAnsi="Times New Roman"/>
          <w:b/>
          <w:color w:val="1E293B"/>
          <w:sz w:val="21"/>
        </w:rPr>
        <w:t>Table 2.1: Formal Use Case Specification Matrix (UC-01 to UC-06)</w:t>
      </w:r>
    </w:p>
    <w:tbl>
      <w:tblPr>
        <w:tblW w:type="auto" w:w="0"/>
        <w:jc w:val="center"/>
        <w:tblLook w:firstColumn="1" w:firstRow="1" w:lastColumn="0" w:lastRow="0" w:noHBand="0" w:noVBand="1" w:val="04A0"/>
      </w:tblPr>
      <w:tblGrid>
        <w:gridCol w:w="2250"/>
        <w:gridCol w:w="2250"/>
        <w:gridCol w:w="2250"/>
        <w:gridCol w:w="2250"/>
      </w:tblGrid>
      <w:tr>
        <w:tc>
          <w:tcPr>
            <w:tcW w:type="dxa" w:w="2250"/>
            <w:shd w:fill="0F172A"/>
          </w:tcPr>
          <w:p>
            <w:r>
              <w:rPr>
                <w:rFonts w:ascii="Times New Roman" w:hAnsi="Times New Roman"/>
                <w:b/>
                <w:color w:val="FFFFFF"/>
                <w:sz w:val="17"/>
              </w:rPr>
              <w:t>UC ID</w:t>
            </w:r>
          </w:p>
        </w:tc>
        <w:tc>
          <w:tcPr>
            <w:tcW w:type="dxa" w:w="2250"/>
            <w:shd w:fill="0F172A"/>
          </w:tcPr>
          <w:p>
            <w:r>
              <w:rPr>
                <w:rFonts w:ascii="Times New Roman" w:hAnsi="Times New Roman"/>
                <w:b/>
                <w:color w:val="FFFFFF"/>
                <w:sz w:val="17"/>
              </w:rPr>
              <w:t>USE CASE NAME</w:t>
            </w:r>
          </w:p>
        </w:tc>
        <w:tc>
          <w:tcPr>
            <w:tcW w:type="dxa" w:w="2250"/>
            <w:shd w:fill="0F172A"/>
          </w:tcPr>
          <w:p>
            <w:r>
              <w:rPr>
                <w:rFonts w:ascii="Times New Roman" w:hAnsi="Times New Roman"/>
                <w:b/>
                <w:color w:val="FFFFFF"/>
                <w:sz w:val="17"/>
              </w:rPr>
              <w:t>PRIMARY ACTOR</w:t>
            </w:r>
          </w:p>
        </w:tc>
        <w:tc>
          <w:tcPr>
            <w:tcW w:type="dxa" w:w="2250"/>
            <w:shd w:fill="0F172A"/>
          </w:tcPr>
          <w:p>
            <w:r>
              <w:rPr>
                <w:rFonts w:ascii="Times New Roman" w:hAnsi="Times New Roman"/>
                <w:b/>
                <w:color w:val="FFFFFF"/>
                <w:sz w:val="17"/>
              </w:rPr>
              <w:t>OPERATIONAL GOAL &amp; PRE-CONDITION</w:t>
            </w:r>
          </w:p>
        </w:tc>
      </w:tr>
      <w:tr>
        <w:tc>
          <w:tcPr>
            <w:tcW w:type="dxa" w:w="2250"/>
            <w:shd w:fill="F8FAFC"/>
          </w:tcPr>
          <w:p>
            <w:r>
              <w:rPr>
                <w:rFonts w:ascii="Times New Roman" w:hAnsi="Times New Roman"/>
                <w:sz w:val="16"/>
              </w:rPr>
              <w:t>UC-01</w:t>
            </w:r>
          </w:p>
        </w:tc>
        <w:tc>
          <w:tcPr>
            <w:tcW w:type="dxa" w:w="2250"/>
            <w:shd w:fill="F8FAFC"/>
          </w:tcPr>
          <w:p>
            <w:r>
              <w:rPr>
                <w:rFonts w:ascii="Times New Roman" w:hAnsi="Times New Roman"/>
                <w:sz w:val="16"/>
              </w:rPr>
              <w:t>Ingest Transaction Stream</w:t>
            </w:r>
          </w:p>
        </w:tc>
        <w:tc>
          <w:tcPr>
            <w:tcW w:type="dxa" w:w="2250"/>
            <w:shd w:fill="F8FAFC"/>
          </w:tcPr>
          <w:p>
            <w:r>
              <w:rPr>
                <w:rFonts w:ascii="Times New Roman" w:hAnsi="Times New Roman"/>
                <w:sz w:val="16"/>
              </w:rPr>
              <w:t>Data Engineer / Admin</w:t>
            </w:r>
          </w:p>
        </w:tc>
        <w:tc>
          <w:tcPr>
            <w:tcW w:type="dxa" w:w="2250"/>
            <w:shd w:fill="F8FAFC"/>
          </w:tcPr>
          <w:p>
            <w:r>
              <w:rPr>
                <w:rFonts w:ascii="Times New Roman" w:hAnsi="Times New Roman"/>
                <w:sz w:val="16"/>
              </w:rPr>
              <w:t>Ingests raw event logs, validates schema, enforces datatypes.</w:t>
            </w:r>
          </w:p>
        </w:tc>
      </w:tr>
      <w:tr>
        <w:tc>
          <w:tcPr>
            <w:tcW w:type="dxa" w:w="2250"/>
            <w:shd w:fill="FFFFFF"/>
          </w:tcPr>
          <w:p>
            <w:r>
              <w:rPr>
                <w:rFonts w:ascii="Times New Roman" w:hAnsi="Times New Roman"/>
                <w:sz w:val="16"/>
              </w:rPr>
              <w:t>UC-02</w:t>
            </w:r>
          </w:p>
        </w:tc>
        <w:tc>
          <w:tcPr>
            <w:tcW w:type="dxa" w:w="2250"/>
            <w:shd w:fill="FFFFFF"/>
          </w:tcPr>
          <w:p>
            <w:r>
              <w:rPr>
                <w:rFonts w:ascii="Times New Roman" w:hAnsi="Times New Roman"/>
                <w:sz w:val="16"/>
              </w:rPr>
              <w:t>Isolate Reversals &amp; IQR Filter</w:t>
            </w:r>
          </w:p>
        </w:tc>
        <w:tc>
          <w:tcPr>
            <w:tcW w:type="dxa" w:w="2250"/>
            <w:shd w:fill="FFFFFF"/>
          </w:tcPr>
          <w:p>
            <w:r>
              <w:rPr>
                <w:rFonts w:ascii="Times New Roman" w:hAnsi="Times New Roman"/>
                <w:sz w:val="16"/>
              </w:rPr>
              <w:t>Data Engineer / Admin</w:t>
            </w:r>
          </w:p>
        </w:tc>
        <w:tc>
          <w:tcPr>
            <w:tcW w:type="dxa" w:w="2250"/>
            <w:shd w:fill="FFFFFF"/>
          </w:tcPr>
          <w:p>
            <w:r>
              <w:rPr>
                <w:rFonts w:ascii="Times New Roman" w:hAnsi="Times New Roman"/>
                <w:sz w:val="16"/>
              </w:rPr>
              <w:t>Purges null IDs, isolates returns (^C), caps Tukey bulk outliers.</w:t>
            </w:r>
          </w:p>
        </w:tc>
      </w:tr>
      <w:tr>
        <w:tc>
          <w:tcPr>
            <w:tcW w:type="dxa" w:w="2250"/>
            <w:shd w:fill="F8FAFC"/>
          </w:tcPr>
          <w:p>
            <w:r>
              <w:rPr>
                <w:rFonts w:ascii="Times New Roman" w:hAnsi="Times New Roman"/>
                <w:sz w:val="16"/>
              </w:rPr>
              <w:t>UC-03</w:t>
            </w:r>
          </w:p>
        </w:tc>
        <w:tc>
          <w:tcPr>
            <w:tcW w:type="dxa" w:w="2250"/>
            <w:shd w:fill="F8FAFC"/>
          </w:tcPr>
          <w:p>
            <w:r>
              <w:rPr>
                <w:rFonts w:ascii="Times New Roman" w:hAnsi="Times New Roman"/>
                <w:sz w:val="16"/>
              </w:rPr>
              <w:t>Compute Vectorized RFM</w:t>
            </w:r>
          </w:p>
        </w:tc>
        <w:tc>
          <w:tcPr>
            <w:tcW w:type="dxa" w:w="2250"/>
            <w:shd w:fill="F8FAFC"/>
          </w:tcPr>
          <w:p>
            <w:r>
              <w:rPr>
                <w:rFonts w:ascii="Times New Roman" w:hAnsi="Times New Roman"/>
                <w:sz w:val="16"/>
              </w:rPr>
              <w:t>Analytics Engineer</w:t>
            </w:r>
          </w:p>
        </w:tc>
        <w:tc>
          <w:tcPr>
            <w:tcW w:type="dxa" w:w="2250"/>
            <w:shd w:fill="F8FAFC"/>
          </w:tcPr>
          <w:p>
            <w:r>
              <w:rPr>
                <w:rFonts w:ascii="Times New Roman" w:hAnsi="Times New Roman"/>
                <w:sz w:val="16"/>
              </w:rPr>
              <w:t>Aggregates transactions into customer-level Recency, Frequency, Spend.</w:t>
            </w:r>
          </w:p>
        </w:tc>
      </w:tr>
      <w:tr>
        <w:tc>
          <w:tcPr>
            <w:tcW w:type="dxa" w:w="2250"/>
            <w:shd w:fill="FFFFFF"/>
          </w:tcPr>
          <w:p>
            <w:r>
              <w:rPr>
                <w:rFonts w:ascii="Times New Roman" w:hAnsi="Times New Roman"/>
                <w:sz w:val="16"/>
              </w:rPr>
              <w:t>UC-04</w:t>
            </w:r>
          </w:p>
        </w:tc>
        <w:tc>
          <w:tcPr>
            <w:tcW w:type="dxa" w:w="2250"/>
            <w:shd w:fill="FFFFFF"/>
          </w:tcPr>
          <w:p>
            <w:r>
              <w:rPr>
                <w:rFonts w:ascii="Times New Roman" w:hAnsi="Times New Roman"/>
                <w:sz w:val="16"/>
              </w:rPr>
              <w:t>Train &amp; Tune K-Means Model</w:t>
            </w:r>
          </w:p>
        </w:tc>
        <w:tc>
          <w:tcPr>
            <w:tcW w:type="dxa" w:w="2250"/>
            <w:shd w:fill="FFFFFF"/>
          </w:tcPr>
          <w:p>
            <w:r>
              <w:rPr>
                <w:rFonts w:ascii="Times New Roman" w:hAnsi="Times New Roman"/>
                <w:sz w:val="16"/>
              </w:rPr>
              <w:t>Data Scientist</w:t>
            </w:r>
          </w:p>
        </w:tc>
        <w:tc>
          <w:tcPr>
            <w:tcW w:type="dxa" w:w="2250"/>
            <w:shd w:fill="FFFFFF"/>
          </w:tcPr>
          <w:p>
            <w:r>
              <w:rPr>
                <w:rFonts w:ascii="Times New Roman" w:hAnsi="Times New Roman"/>
                <w:sz w:val="16"/>
              </w:rPr>
              <w:t>Applies log1p + StandardScaler, evaluates Elbow/Silhouette, fits k=4.</w:t>
            </w:r>
          </w:p>
        </w:tc>
      </w:tr>
      <w:tr>
        <w:tc>
          <w:tcPr>
            <w:tcW w:type="dxa" w:w="2250"/>
            <w:shd w:fill="F8FAFC"/>
          </w:tcPr>
          <w:p>
            <w:r>
              <w:rPr>
                <w:rFonts w:ascii="Times New Roman" w:hAnsi="Times New Roman"/>
                <w:sz w:val="16"/>
              </w:rPr>
              <w:t>UC-05</w:t>
            </w:r>
          </w:p>
        </w:tc>
        <w:tc>
          <w:tcPr>
            <w:tcW w:type="dxa" w:w="2250"/>
            <w:shd w:fill="F8FAFC"/>
          </w:tcPr>
          <w:p>
            <w:r>
              <w:rPr>
                <w:rFonts w:ascii="Times New Roman" w:hAnsi="Times New Roman"/>
                <w:sz w:val="16"/>
              </w:rPr>
              <w:t>Inspect Executive KPI Metrics</w:t>
            </w:r>
          </w:p>
        </w:tc>
        <w:tc>
          <w:tcPr>
            <w:tcW w:type="dxa" w:w="2250"/>
            <w:shd w:fill="F8FAFC"/>
          </w:tcPr>
          <w:p>
            <w:r>
              <w:rPr>
                <w:rFonts w:ascii="Times New Roman" w:hAnsi="Times New Roman"/>
                <w:sz w:val="16"/>
              </w:rPr>
              <w:t>Commercial Executive</w:t>
            </w:r>
          </w:p>
        </w:tc>
        <w:tc>
          <w:tcPr>
            <w:tcW w:type="dxa" w:w="2250"/>
            <w:shd w:fill="F8FAFC"/>
          </w:tcPr>
          <w:p>
            <w:r>
              <w:rPr>
                <w:rFonts w:ascii="Times New Roman" w:hAnsi="Times New Roman"/>
                <w:sz w:val="16"/>
              </w:rPr>
              <w:t>Monitors portfolio spend ($65k), Champions share (72.5%), at-risk capital.</w:t>
            </w:r>
          </w:p>
        </w:tc>
      </w:tr>
      <w:tr>
        <w:tc>
          <w:tcPr>
            <w:tcW w:type="dxa" w:w="2250"/>
            <w:shd w:fill="FFFFFF"/>
          </w:tcPr>
          <w:p>
            <w:r>
              <w:rPr>
                <w:rFonts w:ascii="Times New Roman" w:hAnsi="Times New Roman"/>
                <w:sz w:val="16"/>
              </w:rPr>
              <w:t>UC-06</w:t>
            </w:r>
          </w:p>
        </w:tc>
        <w:tc>
          <w:tcPr>
            <w:tcW w:type="dxa" w:w="2250"/>
            <w:shd w:fill="FFFFFF"/>
          </w:tcPr>
          <w:p>
            <w:r>
              <w:rPr>
                <w:rFonts w:ascii="Times New Roman" w:hAnsi="Times New Roman"/>
                <w:sz w:val="16"/>
              </w:rPr>
              <w:t>Export Targeted CRM Audiences</w:t>
            </w:r>
          </w:p>
        </w:tc>
        <w:tc>
          <w:tcPr>
            <w:tcW w:type="dxa" w:w="2250"/>
            <w:shd w:fill="FFFFFF"/>
          </w:tcPr>
          <w:p>
            <w:r>
              <w:rPr>
                <w:rFonts w:ascii="Times New Roman" w:hAnsi="Times New Roman"/>
                <w:sz w:val="16"/>
              </w:rPr>
              <w:t>Marketing Manager</w:t>
            </w:r>
          </w:p>
        </w:tc>
        <w:tc>
          <w:tcPr>
            <w:tcW w:type="dxa" w:w="2250"/>
            <w:shd w:fill="FFFFFF"/>
          </w:tcPr>
          <w:p>
            <w:r>
              <w:rPr>
                <w:rFonts w:ascii="Times New Roman" w:hAnsi="Times New Roman"/>
                <w:sz w:val="16"/>
              </w:rPr>
              <w:t>Filters segments in activation ledger and exports audience lists for campaigns.</w:t>
            </w:r>
          </w:p>
        </w:tc>
      </w:tr>
    </w:tbl>
    <w:p>
      <w:pPr>
        <w:keepNext/>
        <w:spacing w:before="280" w:after="120"/>
        <w:jc w:val="left"/>
      </w:pPr>
      <w:r>
        <w:rPr>
          <w:rFonts w:ascii="Times New Roman" w:hAnsi="Times New Roman"/>
          <w:b/>
          <w:color w:val="1E293B"/>
          <w:sz w:val="28"/>
        </w:rPr>
        <w:t>MILESTONE EVALUATION SUMMARY (24/09/2026)</w:t>
      </w:r>
    </w:p>
    <w:p>
      <w:pPr>
        <w:spacing w:before="0" w:after="120" w:line="276" w:lineRule="auto"/>
        <w:jc w:val="both"/>
      </w:pPr>
      <w:r>
        <w:rPr>
          <w:rFonts w:ascii="Times New Roman" w:hAnsi="Times New Roman"/>
          <w:i w:val="0"/>
          <w:color w:val="0F172A"/>
          <w:sz w:val="24"/>
        </w:rPr>
        <w:t>This submission formally completes the First Progress Work milestone (10 Marks allotted) scheduled for 24/09/2026. All required index sections (1.1, 1.2, 1.3, 2.1, and 2.2) have been fully developed and validated. The technical artifacts, UML models, and data pipelines are complete and ready for supervisor review.</w:t>
      </w:r>
    </w:p>
    <w:p>
      <w:pPr>
        <w:spacing w:before="160" w:after="80"/>
        <w:jc w:val="center"/>
      </w:pPr>
      <w:r>
        <w:rPr>
          <w:rFonts w:ascii="Times New Roman" w:hAnsi="Times New Roman"/>
          <w:b/>
          <w:color w:val="1E293B"/>
          <w:sz w:val="21"/>
        </w:rPr>
        <w:t>Table 2.2: Project Progress Work Evaluation &amp; Milestone Tracking</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shd w:fill="0F172A"/>
          </w:tcPr>
          <w:p>
            <w:r>
              <w:rPr>
                <w:rFonts w:ascii="Times New Roman" w:hAnsi="Times New Roman"/>
                <w:b/>
                <w:color w:val="FFFFFF"/>
                <w:sz w:val="16"/>
              </w:rPr>
              <w:t>DATE</w:t>
            </w:r>
          </w:p>
        </w:tc>
        <w:tc>
          <w:tcPr>
            <w:tcW w:type="dxa" w:w="1800"/>
            <w:shd w:fill="0F172A"/>
          </w:tcPr>
          <w:p>
            <w:r>
              <w:rPr>
                <w:rFonts w:ascii="Times New Roman" w:hAnsi="Times New Roman"/>
                <w:b/>
                <w:color w:val="FFFFFF"/>
                <w:sz w:val="16"/>
              </w:rPr>
              <w:t>ASSESSMENT PARTICULARS</w:t>
            </w:r>
          </w:p>
        </w:tc>
        <w:tc>
          <w:tcPr>
            <w:tcW w:type="dxa" w:w="1800"/>
            <w:shd w:fill="0F172A"/>
          </w:tcPr>
          <w:p>
            <w:r>
              <w:rPr>
                <w:rFonts w:ascii="Times New Roman" w:hAnsi="Times New Roman"/>
                <w:b/>
                <w:color w:val="FFFFFF"/>
                <w:sz w:val="16"/>
              </w:rPr>
              <w:t>INDEX SECTIONS</w:t>
            </w:r>
          </w:p>
        </w:tc>
        <w:tc>
          <w:tcPr>
            <w:tcW w:type="dxa" w:w="1800"/>
            <w:shd w:fill="0F172A"/>
          </w:tcPr>
          <w:p>
            <w:r>
              <w:rPr>
                <w:rFonts w:ascii="Times New Roman" w:hAnsi="Times New Roman"/>
                <w:b/>
                <w:color w:val="FFFFFF"/>
                <w:sz w:val="16"/>
              </w:rPr>
              <w:t>MARKS</w:t>
            </w:r>
          </w:p>
        </w:tc>
        <w:tc>
          <w:tcPr>
            <w:tcW w:type="dxa" w:w="1800"/>
            <w:shd w:fill="0F172A"/>
          </w:tcPr>
          <w:p>
            <w:r>
              <w:rPr>
                <w:rFonts w:ascii="Times New Roman" w:hAnsi="Times New Roman"/>
                <w:b/>
                <w:color w:val="FFFFFF"/>
                <w:sz w:val="16"/>
              </w:rPr>
              <w:t>CURRENT STATUS</w:t>
            </w:r>
          </w:p>
        </w:tc>
      </w:tr>
      <w:tr>
        <w:tc>
          <w:tcPr>
            <w:tcW w:type="dxa" w:w="1800"/>
            <w:shd w:fill="DCFCE7"/>
          </w:tcPr>
          <w:p>
            <w:r>
              <w:rPr>
                <w:rFonts w:ascii="Times New Roman" w:hAnsi="Times New Roman"/>
                <w:b/>
                <w:sz w:val="15"/>
              </w:rPr>
              <w:t>24/09/2026</w:t>
            </w:r>
          </w:p>
        </w:tc>
        <w:tc>
          <w:tcPr>
            <w:tcW w:type="dxa" w:w="1800"/>
            <w:shd w:fill="DCFCE7"/>
          </w:tcPr>
          <w:p>
            <w:r>
              <w:rPr>
                <w:rFonts w:ascii="Times New Roman" w:hAnsi="Times New Roman"/>
                <w:b/>
                <w:sz w:val="15"/>
              </w:rPr>
              <w:t>First Progress Work</w:t>
            </w:r>
          </w:p>
        </w:tc>
        <w:tc>
          <w:tcPr>
            <w:tcW w:type="dxa" w:w="1800"/>
            <w:shd w:fill="DCFCE7"/>
          </w:tcPr>
          <w:p>
            <w:r>
              <w:rPr>
                <w:rFonts w:ascii="Times New Roman" w:hAnsi="Times New Roman"/>
                <w:b/>
                <w:sz w:val="15"/>
              </w:rPr>
              <w:t>1.1, 1.2, 1.3, 2.1, 2.2</w:t>
            </w:r>
          </w:p>
        </w:tc>
        <w:tc>
          <w:tcPr>
            <w:tcW w:type="dxa" w:w="1800"/>
            <w:shd w:fill="DCFCE7"/>
          </w:tcPr>
          <w:p>
            <w:r>
              <w:rPr>
                <w:rFonts w:ascii="Times New Roman" w:hAnsi="Times New Roman"/>
                <w:b/>
                <w:sz w:val="15"/>
              </w:rPr>
              <w:t>10 Marks</w:t>
            </w:r>
          </w:p>
        </w:tc>
        <w:tc>
          <w:tcPr>
            <w:tcW w:type="dxa" w:w="1800"/>
            <w:shd w:fill="DCFCE7"/>
          </w:tcPr>
          <w:p>
            <w:r>
              <w:rPr>
                <w:rFonts w:ascii="Times New Roman" w:hAnsi="Times New Roman"/>
                <w:b/>
                <w:sz w:val="15"/>
              </w:rPr>
              <w:t>COMPLETED (Current Submission)</w:t>
            </w:r>
          </w:p>
        </w:tc>
      </w:tr>
      <w:tr>
        <w:tc>
          <w:tcPr>
            <w:tcW w:type="dxa" w:w="1800"/>
            <w:shd w:fill="FFFFFF"/>
          </w:tcPr>
          <w:p>
            <w:r>
              <w:rPr>
                <w:rFonts w:ascii="Times New Roman" w:hAnsi="Times New Roman"/>
                <w:sz w:val="15"/>
              </w:rPr>
              <w:t>13/10/2026</w:t>
            </w:r>
          </w:p>
        </w:tc>
        <w:tc>
          <w:tcPr>
            <w:tcW w:type="dxa" w:w="1800"/>
            <w:shd w:fill="FFFFFF"/>
          </w:tcPr>
          <w:p>
            <w:r>
              <w:rPr>
                <w:rFonts w:ascii="Times New Roman" w:hAnsi="Times New Roman"/>
                <w:sz w:val="15"/>
              </w:rPr>
              <w:t>Mid-Term Exam (Second Progress)</w:t>
            </w:r>
          </w:p>
        </w:tc>
        <w:tc>
          <w:tcPr>
            <w:tcW w:type="dxa" w:w="1800"/>
            <w:shd w:fill="FFFFFF"/>
          </w:tcPr>
          <w:p>
            <w:r>
              <w:rPr>
                <w:rFonts w:ascii="Times New Roman" w:hAnsi="Times New Roman"/>
                <w:sz w:val="15"/>
              </w:rPr>
              <w:t>2.3, 2.4, 3.1, 4.1</w:t>
            </w:r>
          </w:p>
        </w:tc>
        <w:tc>
          <w:tcPr>
            <w:tcW w:type="dxa" w:w="1800"/>
            <w:shd w:fill="FFFFFF"/>
          </w:tcPr>
          <w:p>
            <w:r>
              <w:rPr>
                <w:rFonts w:ascii="Times New Roman" w:hAnsi="Times New Roman"/>
                <w:sz w:val="15"/>
              </w:rPr>
              <w:t>20 Marks</w:t>
            </w:r>
          </w:p>
        </w:tc>
        <w:tc>
          <w:tcPr>
            <w:tcW w:type="dxa" w:w="1800"/>
            <w:shd w:fill="FFFFFF"/>
          </w:tcPr>
          <w:p>
            <w:r>
              <w:rPr>
                <w:rFonts w:ascii="Times New Roman" w:hAnsi="Times New Roman"/>
                <w:sz w:val="15"/>
              </w:rPr>
              <w:t>Scheduled for Next Milestone</w:t>
            </w:r>
          </w:p>
        </w:tc>
      </w:tr>
      <w:tr>
        <w:tc>
          <w:tcPr>
            <w:tcW w:type="dxa" w:w="1800"/>
            <w:shd w:fill="F8FAFC"/>
          </w:tcPr>
          <w:p>
            <w:r>
              <w:rPr>
                <w:rFonts w:ascii="Times New Roman" w:hAnsi="Times New Roman"/>
                <w:sz w:val="15"/>
              </w:rPr>
              <w:t>27/10/2026</w:t>
            </w:r>
          </w:p>
        </w:tc>
        <w:tc>
          <w:tcPr>
            <w:tcW w:type="dxa" w:w="1800"/>
            <w:shd w:fill="F8FAFC"/>
          </w:tcPr>
          <w:p>
            <w:r>
              <w:rPr>
                <w:rFonts w:ascii="Times New Roman" w:hAnsi="Times New Roman"/>
                <w:sz w:val="15"/>
              </w:rPr>
              <w:t>Third Progress Work</w:t>
            </w:r>
          </w:p>
        </w:tc>
        <w:tc>
          <w:tcPr>
            <w:tcW w:type="dxa" w:w="1800"/>
            <w:shd w:fill="F8FAFC"/>
          </w:tcPr>
          <w:p>
            <w:r>
              <w:rPr>
                <w:rFonts w:ascii="Times New Roman" w:hAnsi="Times New Roman"/>
                <w:sz w:val="15"/>
              </w:rPr>
              <w:t>4.2, 4.3, 5.1, 5.2, 6.1</w:t>
            </w:r>
          </w:p>
        </w:tc>
        <w:tc>
          <w:tcPr>
            <w:tcW w:type="dxa" w:w="1800"/>
            <w:shd w:fill="F8FAFC"/>
          </w:tcPr>
          <w:p>
            <w:r>
              <w:rPr>
                <w:rFonts w:ascii="Times New Roman" w:hAnsi="Times New Roman"/>
                <w:sz w:val="15"/>
              </w:rPr>
              <w:t>10 Marks</w:t>
            </w:r>
          </w:p>
        </w:tc>
        <w:tc>
          <w:tcPr>
            <w:tcW w:type="dxa" w:w="1800"/>
            <w:shd w:fill="F8FAFC"/>
          </w:tcPr>
          <w:p>
            <w:r>
              <w:rPr>
                <w:rFonts w:ascii="Times New Roman" w:hAnsi="Times New Roman"/>
                <w:sz w:val="15"/>
              </w:rPr>
              <w:t>Scheduled for Third Milestone</w:t>
            </w:r>
          </w:p>
        </w:tc>
      </w:tr>
      <w:tr>
        <w:tc>
          <w:tcPr>
            <w:tcW w:type="dxa" w:w="1800"/>
            <w:shd w:fill="FFFFFF"/>
          </w:tcPr>
          <w:p>
            <w:r>
              <w:rPr>
                <w:rFonts w:ascii="Times New Roman" w:hAnsi="Times New Roman"/>
                <w:sz w:val="15"/>
              </w:rPr>
              <w:t>06/11/2026</w:t>
            </w:r>
          </w:p>
        </w:tc>
        <w:tc>
          <w:tcPr>
            <w:tcW w:type="dxa" w:w="1800"/>
            <w:shd w:fill="FFFFFF"/>
          </w:tcPr>
          <w:p>
            <w:r>
              <w:rPr>
                <w:rFonts w:ascii="Times New Roman" w:hAnsi="Times New Roman"/>
                <w:sz w:val="15"/>
              </w:rPr>
              <w:t>Report Submission (Spiral Binding)</w:t>
            </w:r>
          </w:p>
        </w:tc>
        <w:tc>
          <w:tcPr>
            <w:tcW w:type="dxa" w:w="1800"/>
            <w:shd w:fill="FFFFFF"/>
          </w:tcPr>
          <w:p>
            <w:r>
              <w:rPr>
                <w:rFonts w:ascii="Times New Roman" w:hAnsi="Times New Roman"/>
                <w:sz w:val="15"/>
              </w:rPr>
              <w:t>Final Signed Spiral Copy</w:t>
            </w:r>
          </w:p>
        </w:tc>
        <w:tc>
          <w:tcPr>
            <w:tcW w:type="dxa" w:w="1800"/>
            <w:shd w:fill="FFFFFF"/>
          </w:tcPr>
          <w:p>
            <w:r>
              <w:rPr>
                <w:rFonts w:ascii="Times New Roman" w:hAnsi="Times New Roman"/>
                <w:sz w:val="15"/>
              </w:rPr>
              <w:t>10 Marks</w:t>
            </w:r>
          </w:p>
        </w:tc>
        <w:tc>
          <w:tcPr>
            <w:tcW w:type="dxa" w:w="1800"/>
            <w:shd w:fill="FFFFFF"/>
          </w:tcPr>
          <w:p>
            <w:r>
              <w:rPr>
                <w:rFonts w:ascii="Times New Roman" w:hAnsi="Times New Roman"/>
                <w:sz w:val="15"/>
              </w:rPr>
              <w:t>Scheduled for Final Submission</w:t>
            </w:r>
          </w:p>
        </w:tc>
      </w:tr>
      <w:tr>
        <w:tc>
          <w:tcPr>
            <w:tcW w:type="dxa" w:w="1800"/>
            <w:shd w:fill="F8FAFC"/>
          </w:tcPr>
          <w:p>
            <w:r>
              <w:rPr>
                <w:rFonts w:ascii="Times New Roman" w:hAnsi="Times New Roman"/>
                <w:sz w:val="15"/>
              </w:rPr>
              <w:t>18-20/11/2026</w:t>
            </w:r>
          </w:p>
        </w:tc>
        <w:tc>
          <w:tcPr>
            <w:tcW w:type="dxa" w:w="1800"/>
            <w:shd w:fill="F8FAFC"/>
          </w:tcPr>
          <w:p>
            <w:r>
              <w:rPr>
                <w:rFonts w:ascii="Times New Roman" w:hAnsi="Times New Roman"/>
                <w:sz w:val="15"/>
              </w:rPr>
              <w:t>Final Exam (SEE)</w:t>
            </w:r>
          </w:p>
        </w:tc>
        <w:tc>
          <w:tcPr>
            <w:tcW w:type="dxa" w:w="1800"/>
            <w:shd w:fill="F8FAFC"/>
          </w:tcPr>
          <w:p>
            <w:r>
              <w:rPr>
                <w:rFonts w:ascii="Times New Roman" w:hAnsi="Times New Roman"/>
                <w:sz w:val="15"/>
              </w:rPr>
              <w:t>Exam &amp; Viva Voce</w:t>
            </w:r>
          </w:p>
        </w:tc>
        <w:tc>
          <w:tcPr>
            <w:tcW w:type="dxa" w:w="1800"/>
            <w:shd w:fill="F8FAFC"/>
          </w:tcPr>
          <w:p>
            <w:r>
              <w:rPr>
                <w:rFonts w:ascii="Times New Roman" w:hAnsi="Times New Roman"/>
                <w:sz w:val="15"/>
              </w:rPr>
              <w:t>50 Marks</w:t>
            </w:r>
          </w:p>
        </w:tc>
        <w:tc>
          <w:tcPr>
            <w:tcW w:type="dxa" w:w="1800"/>
            <w:shd w:fill="F8FAFC"/>
          </w:tcPr>
          <w:p>
            <w:r>
              <w:rPr>
                <w:rFonts w:ascii="Times New Roman" w:hAnsi="Times New Roman"/>
                <w:sz w:val="15"/>
              </w:rPr>
              <w:t>Scheduled for Semester Examination</w:t>
            </w:r>
          </w:p>
        </w:tc>
      </w:tr>
    </w:tbl>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