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4BCAD" w14:textId="77777777" w:rsidR="00E57C24" w:rsidRDefault="00E57C24" w:rsidP="00E57C24"/>
    <w:p w14:paraId="1DE30A69" w14:textId="0579C21E" w:rsidR="00E57C24" w:rsidRPr="00412470" w:rsidRDefault="00F04C5A" w:rsidP="00E57C24">
      <w:r w:rsidRPr="00F04C5A">
        <w:rPr>
          <w:b/>
          <w:bCs/>
        </w:rPr>
        <w:t>From Principles to Practice: An Empirical Audit Framework for Responsible AI Systems</w:t>
      </w:r>
      <w:r>
        <w:rPr>
          <w:b/>
          <w:bCs/>
        </w:rPr>
        <w:br/>
      </w:r>
      <w:r>
        <w:rPr>
          <w:b/>
          <w:bCs/>
        </w:rPr>
        <w:br/>
      </w:r>
      <w:r w:rsidR="00E57C24">
        <w:rPr>
          <w:b/>
          <w:bCs/>
        </w:rPr>
        <w:t xml:space="preserve">Rushabh Kaneria </w:t>
      </w:r>
      <w:r w:rsidR="00E57C24" w:rsidRPr="00412470">
        <w:rPr>
          <w:b/>
          <w:bCs/>
        </w:rPr>
        <w:t>, Deep Gadhvi</w:t>
      </w:r>
      <w:r w:rsidR="00E57C24" w:rsidRPr="00412470">
        <w:br/>
        <w:t>Department of Computer Science</w:t>
      </w:r>
      <w:r w:rsidR="00E57C24" w:rsidRPr="00412470">
        <w:br/>
      </w:r>
      <w:proofErr w:type="spellStart"/>
      <w:r w:rsidR="00E57C24">
        <w:t>Marwadi</w:t>
      </w:r>
      <w:proofErr w:type="spellEnd"/>
      <w:r w:rsidR="00E57C24">
        <w:t xml:space="preserve"> </w:t>
      </w:r>
      <w:r w:rsidR="00E57C24" w:rsidRPr="00412470">
        <w:t xml:space="preserve">University </w:t>
      </w:r>
    </w:p>
    <w:p w14:paraId="2A132C85" w14:textId="77777777" w:rsidR="00E57C24" w:rsidRPr="00412470" w:rsidRDefault="00E57C24" w:rsidP="00E57C24"/>
    <w:p w14:paraId="3C9FC402" w14:textId="77777777" w:rsidR="00E57C24" w:rsidRPr="00412470" w:rsidRDefault="00E57C24" w:rsidP="00E57C24">
      <w:pPr>
        <w:rPr>
          <w:b/>
          <w:bCs/>
        </w:rPr>
      </w:pPr>
      <w:r w:rsidRPr="00412470">
        <w:rPr>
          <w:b/>
          <w:bCs/>
          <w:i/>
          <w:iCs/>
        </w:rPr>
        <w:t>Abstract</w:t>
      </w:r>
    </w:p>
    <w:p w14:paraId="582F4476" w14:textId="77777777" w:rsidR="00E57C24" w:rsidRPr="00412470" w:rsidRDefault="00E57C24" w:rsidP="00E57C24">
      <w:r w:rsidRPr="00412470">
        <w:rPr>
          <w:i/>
          <w:iCs/>
        </w:rPr>
        <w:t>While numerous frameworks articulate principles for responsible artificial intelligence, comparatively few demonstrate how such principles can be operationalised through concrete audit practices. This paper presents an empirical validation of a multi</w:t>
      </w:r>
      <w:r w:rsidRPr="00412470">
        <w:rPr>
          <w:i/>
          <w:iCs/>
        </w:rPr>
        <w:noBreakHyphen/>
        <w:t>level Responsible AI Audit Framework designed to evaluate AI systems across ethical, technical, and governance dimensions. Building on a conceptual framework introduced in prior work, we conduct a structured audit of two open</w:t>
      </w:r>
      <w:r w:rsidRPr="00412470">
        <w:rPr>
          <w:i/>
          <w:iCs/>
        </w:rPr>
        <w:noBreakHyphen/>
        <w:t>source AI systems from distinct domains: a generative language model and a computer vision classifier. Using reproducible experiments, stress tests, and documented governance artefacts, we show how high</w:t>
      </w:r>
      <w:r w:rsidRPr="00412470">
        <w:rPr>
          <w:i/>
          <w:iCs/>
        </w:rPr>
        <w:noBreakHyphen/>
        <w:t>level principles such as fairness, robustness, transparency, and accountability can be translated into auditable evidence. Our findings surface substantive risks—including hallucination, robustness degradation, and distributional mismatch—while also illustrating the framework’s domain</w:t>
      </w:r>
      <w:r w:rsidRPr="00412470">
        <w:rPr>
          <w:i/>
          <w:iCs/>
        </w:rPr>
        <w:noBreakHyphen/>
        <w:t>agnostic applicability. The study contributes a practical methodology for bridging the gap between Responsible AI theory and executable audit practice.</w:t>
      </w:r>
    </w:p>
    <w:p w14:paraId="28624480" w14:textId="77777777" w:rsidR="00E57C24" w:rsidRPr="00412470" w:rsidRDefault="00E57C24" w:rsidP="00E57C24"/>
    <w:p w14:paraId="5CEAAFF9" w14:textId="77777777" w:rsidR="00E57C24" w:rsidRPr="00412470" w:rsidRDefault="00E57C24" w:rsidP="00E57C24">
      <w:pPr>
        <w:rPr>
          <w:b/>
          <w:bCs/>
        </w:rPr>
      </w:pPr>
      <w:r w:rsidRPr="00412470">
        <w:rPr>
          <w:b/>
          <w:bCs/>
        </w:rPr>
        <w:t>1. Introduction</w:t>
      </w:r>
    </w:p>
    <w:p w14:paraId="326DDC9E" w14:textId="77777777" w:rsidR="00E57C24" w:rsidRPr="00412470" w:rsidRDefault="00E57C24" w:rsidP="00E57C24">
      <w:r w:rsidRPr="00412470">
        <w:t>The rapid deployment of machine learning systems in socially consequential contexts has intensified calls for responsible and trustworthy AI. In response, a growing body of work has articulated ethical principles such as fairness, transparency, accountability, and safety. However, these principles are often presented at a high level of abstraction, leaving open the question of how they can be systematically evaluated in real systems.</w:t>
      </w:r>
    </w:p>
    <w:p w14:paraId="3BB56839" w14:textId="77777777" w:rsidR="00E57C24" w:rsidRPr="00412470" w:rsidRDefault="00E57C24" w:rsidP="00E57C24">
      <w:r w:rsidRPr="00412470">
        <w:t>This gap between normative guidance and technical practice poses a challenge for regulators, organisations, and researchers alike. Without concrete audit mechanisms, Responsible AI risks remaining aspirational rather than actionable. Recent discussions have therefore emphasised the need for operational audit frameworks that translate ethical principles into measurable, verifiable artefacts.</w:t>
      </w:r>
    </w:p>
    <w:p w14:paraId="396C2FD8" w14:textId="77777777" w:rsidR="00E57C24" w:rsidRPr="00412470" w:rsidRDefault="00E57C24" w:rsidP="00E57C24">
      <w:r w:rsidRPr="00412470">
        <w:t>In this paper, we present an empirical validation of a Responsible AI Audit Framework that structures evaluation across three layers: (</w:t>
      </w:r>
      <w:proofErr w:type="spellStart"/>
      <w:r w:rsidRPr="00412470">
        <w:t>i</w:t>
      </w:r>
      <w:proofErr w:type="spellEnd"/>
      <w:r w:rsidRPr="00412470">
        <w:t xml:space="preserve">) foundational ethical properties, (ii) </w:t>
      </w:r>
      <w:r w:rsidRPr="00412470">
        <w:lastRenderedPageBreak/>
        <w:t>technical and operational behaviour, and (iii) governance and organisational oversight. Rather than proposing new principles, our contribution lies in demonstrating how such principles can be audited in practice.</w:t>
      </w:r>
    </w:p>
    <w:p w14:paraId="067442D8" w14:textId="2208BD41" w:rsidR="00E57C24" w:rsidRPr="00412470" w:rsidRDefault="00E57C24" w:rsidP="00E57C24"/>
    <w:p w14:paraId="6614B6C8" w14:textId="77777777" w:rsidR="008B0B6B" w:rsidRPr="008B0B6B" w:rsidRDefault="008B0B6B" w:rsidP="008B0B6B">
      <w:pPr>
        <w:rPr>
          <w:b/>
          <w:bCs/>
        </w:rPr>
      </w:pPr>
      <w:r w:rsidRPr="008B0B6B">
        <w:rPr>
          <w:b/>
          <w:bCs/>
        </w:rPr>
        <w:t>2. Literature Review</w:t>
      </w:r>
    </w:p>
    <w:p w14:paraId="43B502A1" w14:textId="77777777" w:rsidR="008B0B6B" w:rsidRPr="008B0B6B" w:rsidRDefault="008B0B6B" w:rsidP="008B0B6B">
      <w:r w:rsidRPr="008B0B6B">
        <w:t>We reviewed ten representative research papers covering ethical, technical, and governance perspectives on Responsible AI. These works can be broadly categorised into three themes.</w:t>
      </w:r>
    </w:p>
    <w:p w14:paraId="1232AA84" w14:textId="77777777" w:rsidR="008B0B6B" w:rsidRPr="008B0B6B" w:rsidRDefault="008B0B6B" w:rsidP="008B0B6B">
      <w:pPr>
        <w:rPr>
          <w:b/>
          <w:bCs/>
        </w:rPr>
      </w:pPr>
      <w:r w:rsidRPr="008B0B6B">
        <w:rPr>
          <w:b/>
          <w:bCs/>
        </w:rPr>
        <w:t>2.1 Ethical and Normative Frameworks</w:t>
      </w:r>
    </w:p>
    <w:p w14:paraId="3CC43D21" w14:textId="77777777" w:rsidR="008B0B6B" w:rsidRPr="008B0B6B" w:rsidRDefault="008B0B6B" w:rsidP="008B0B6B">
      <w:r w:rsidRPr="008B0B6B">
        <w:t>Several papers focus on defining ethical principles such as fairness, non</w:t>
      </w:r>
      <w:r w:rsidRPr="008B0B6B">
        <w:noBreakHyphen/>
        <w:t>discrimination, privacy, and human agency. These studies provide valuable normative guidance but often lack concrete evaluation mechanisms. While principles are clearly articulated, they are typically not accompanied by measurable indicators or audit procedures.</w:t>
      </w:r>
    </w:p>
    <w:p w14:paraId="4F69F726" w14:textId="77777777" w:rsidR="008B0B6B" w:rsidRPr="008B0B6B" w:rsidRDefault="008B0B6B" w:rsidP="008B0B6B">
      <w:pPr>
        <w:rPr>
          <w:b/>
          <w:bCs/>
        </w:rPr>
      </w:pPr>
      <w:r w:rsidRPr="008B0B6B">
        <w:rPr>
          <w:b/>
          <w:bCs/>
        </w:rPr>
        <w:t>2.2 Technical Evaluation Approaches</w:t>
      </w:r>
    </w:p>
    <w:p w14:paraId="2F3B56AE" w14:textId="77777777" w:rsidR="008B0B6B" w:rsidRPr="008B0B6B" w:rsidRDefault="008B0B6B" w:rsidP="008B0B6B">
      <w:r w:rsidRPr="008B0B6B">
        <w:t>Another set of papers proposes technical methods for evaluating AI systems, including bias metrics, robustness testing, explainability tools, and model documentation practices. These works contribute important tools but are often limited to a single dimension (e.g., fairness or robustness) and do not address governance or organisational accountability.</w:t>
      </w:r>
    </w:p>
    <w:p w14:paraId="12791DF1" w14:textId="77777777" w:rsidR="008B0B6B" w:rsidRPr="008B0B6B" w:rsidRDefault="008B0B6B" w:rsidP="008B0B6B">
      <w:pPr>
        <w:rPr>
          <w:b/>
          <w:bCs/>
        </w:rPr>
      </w:pPr>
      <w:r w:rsidRPr="008B0B6B">
        <w:rPr>
          <w:b/>
          <w:bCs/>
        </w:rPr>
        <w:t>2.3 Governance and Accountability Perspectives</w:t>
      </w:r>
    </w:p>
    <w:p w14:paraId="4B7E5A07" w14:textId="77777777" w:rsidR="008B0B6B" w:rsidRPr="008B0B6B" w:rsidRDefault="008B0B6B" w:rsidP="008B0B6B">
      <w:r w:rsidRPr="008B0B6B">
        <w:t>A third group of studies emphasises governance structures, algorithmic accountability, and institutional oversight. These papers highlight the importance of role definition, auditability, and lifecycle management but frequently remain conceptual or policy</w:t>
      </w:r>
      <w:r w:rsidRPr="008B0B6B">
        <w:noBreakHyphen/>
        <w:t>oriented, without empirical validation on real systems.</w:t>
      </w:r>
    </w:p>
    <w:p w14:paraId="49509037" w14:textId="77777777" w:rsidR="008B0B6B" w:rsidRPr="008B0B6B" w:rsidRDefault="008B0B6B" w:rsidP="008B0B6B">
      <w:pPr>
        <w:rPr>
          <w:b/>
          <w:bCs/>
        </w:rPr>
      </w:pPr>
      <w:r w:rsidRPr="008B0B6B">
        <w:rPr>
          <w:b/>
          <w:bCs/>
        </w:rPr>
        <w:t>2.4 Key Gaps Identified</w:t>
      </w:r>
    </w:p>
    <w:p w14:paraId="32B9675F" w14:textId="77777777" w:rsidR="008B0B6B" w:rsidRPr="008B0B6B" w:rsidRDefault="008B0B6B" w:rsidP="008B0B6B">
      <w:r w:rsidRPr="008B0B6B">
        <w:t>From this review, three recurring gaps emerge:</w:t>
      </w:r>
    </w:p>
    <w:p w14:paraId="0DBF75BE" w14:textId="77777777" w:rsidR="008B0B6B" w:rsidRPr="008B0B6B" w:rsidRDefault="008B0B6B" w:rsidP="008B0B6B">
      <w:pPr>
        <w:numPr>
          <w:ilvl w:val="0"/>
          <w:numId w:val="1"/>
        </w:numPr>
      </w:pPr>
      <w:r w:rsidRPr="008B0B6B">
        <w:t>Lack of integration between ethical, technical, and governance perspectives</w:t>
      </w:r>
    </w:p>
    <w:p w14:paraId="05149F6B" w14:textId="77777777" w:rsidR="008B0B6B" w:rsidRPr="008B0B6B" w:rsidRDefault="008B0B6B" w:rsidP="008B0B6B">
      <w:pPr>
        <w:numPr>
          <w:ilvl w:val="0"/>
          <w:numId w:val="1"/>
        </w:numPr>
      </w:pPr>
      <w:r w:rsidRPr="008B0B6B">
        <w:t>Absence of end</w:t>
      </w:r>
      <w:r w:rsidRPr="008B0B6B">
        <w:noBreakHyphen/>
        <w:t>to</w:t>
      </w:r>
      <w:r w:rsidRPr="008B0B6B">
        <w:noBreakHyphen/>
        <w:t>end audit methodologies</w:t>
      </w:r>
    </w:p>
    <w:p w14:paraId="0334717D" w14:textId="77777777" w:rsidR="008B0B6B" w:rsidRPr="008B0B6B" w:rsidRDefault="008B0B6B" w:rsidP="008B0B6B">
      <w:pPr>
        <w:numPr>
          <w:ilvl w:val="0"/>
          <w:numId w:val="1"/>
        </w:numPr>
      </w:pPr>
      <w:r w:rsidRPr="008B0B6B">
        <w:t>Limited empirical validation of proposed frameworks</w:t>
      </w:r>
    </w:p>
    <w:p w14:paraId="0DF282EF" w14:textId="77777777" w:rsidR="008B0B6B" w:rsidRPr="008B0B6B" w:rsidRDefault="008B0B6B" w:rsidP="008B0B6B">
      <w:r w:rsidRPr="008B0B6B">
        <w:t>These gaps directly inform the design of our proposed audit framework.</w:t>
      </w:r>
    </w:p>
    <w:p w14:paraId="07E228B8" w14:textId="77777777" w:rsidR="00E57C24" w:rsidRPr="00412470" w:rsidRDefault="00E57C24" w:rsidP="00E57C24"/>
    <w:p w14:paraId="5BEEB489" w14:textId="77777777" w:rsidR="00F27544" w:rsidRPr="00F27544" w:rsidRDefault="00F27544" w:rsidP="00F27544">
      <w:pPr>
        <w:rPr>
          <w:b/>
          <w:bCs/>
        </w:rPr>
      </w:pPr>
      <w:r w:rsidRPr="00F27544">
        <w:rPr>
          <w:b/>
          <w:bCs/>
        </w:rPr>
        <w:t>3. Responsible AI Audit Framework</w:t>
      </w:r>
    </w:p>
    <w:p w14:paraId="6F90E141" w14:textId="77777777" w:rsidR="00F27544" w:rsidRPr="00F27544" w:rsidRDefault="00F27544" w:rsidP="00F27544">
      <w:r w:rsidRPr="00F27544">
        <w:lastRenderedPageBreak/>
        <w:t>Based on insights derived from the literature review, we propose a three</w:t>
      </w:r>
      <w:r w:rsidRPr="00F27544">
        <w:noBreakHyphen/>
        <w:t>layer Responsible AI Audit Framework that integrates ethical, technical, and governance perspectives into a unified evaluation structure. Prior work often addresses these dimensions in isolation; the proposed framework instead organises them into explicit audit layers, enabling systematic assessment and traceability from high</w:t>
      </w:r>
      <w:r w:rsidRPr="00F27544">
        <w:noBreakHyphen/>
        <w:t>level principles to concrete evidence.</w:t>
      </w:r>
    </w:p>
    <w:p w14:paraId="241E73A0" w14:textId="77777777" w:rsidR="00F27544" w:rsidRPr="00F27544" w:rsidRDefault="00F27544" w:rsidP="00F27544">
      <w:r w:rsidRPr="00F27544">
        <w:t>The framework is designed to be model</w:t>
      </w:r>
      <w:r w:rsidRPr="00F27544">
        <w:noBreakHyphen/>
        <w:t>agnostic and domain</w:t>
      </w:r>
      <w:r w:rsidRPr="00F27544">
        <w:noBreakHyphen/>
        <w:t>independent, allowing it to be applied to diverse AI systems while preserving a consistent audit logic. Each layer defines (</w:t>
      </w:r>
      <w:proofErr w:type="spellStart"/>
      <w:r w:rsidRPr="00F27544">
        <w:t>i</w:t>
      </w:r>
      <w:proofErr w:type="spellEnd"/>
      <w:r w:rsidRPr="00F27544">
        <w:t>) core principles, (ii) auditable criteria, and (iii) expected forms of evidence.</w:t>
      </w:r>
    </w:p>
    <w:p w14:paraId="3F468217" w14:textId="77777777" w:rsidR="00F27544" w:rsidRPr="00F27544" w:rsidRDefault="00F27544" w:rsidP="00F27544">
      <w:pPr>
        <w:rPr>
          <w:b/>
          <w:bCs/>
        </w:rPr>
      </w:pPr>
      <w:r w:rsidRPr="00F27544">
        <w:rPr>
          <w:b/>
          <w:bCs/>
        </w:rPr>
        <w:t>3.1 L1: Foundational / Ethical Layer</w:t>
      </w:r>
    </w:p>
    <w:p w14:paraId="0EF97258" w14:textId="77777777" w:rsidR="00F27544" w:rsidRPr="00F27544" w:rsidRDefault="00F27544" w:rsidP="00F27544">
      <w:r w:rsidRPr="00F27544">
        <w:t>The foundational layer addresses core ethical principles commonly identified in Responsible AI literature, including fairness, equity, privacy, and truthfulness. Audits at this level examine whether system outputs or data practices exhibit systematic bias, inappropriate data usage, or misleading behaviour.</w:t>
      </w:r>
    </w:p>
    <w:p w14:paraId="12A4401C" w14:textId="77777777" w:rsidR="00F27544" w:rsidRPr="00F27544" w:rsidRDefault="00F27544" w:rsidP="00F27544">
      <w:r w:rsidRPr="00F27544">
        <w:t>Evaluation at L1 focuses on output</w:t>
      </w:r>
      <w:r w:rsidRPr="00F27544">
        <w:noBreakHyphen/>
        <w:t>level and data</w:t>
      </w:r>
      <w:r w:rsidRPr="00F27544">
        <w:noBreakHyphen/>
        <w:t>handling characteristics, such as disparities in performance or representation, the presence or absence of personal or sensitive data, and the reliability of generated or predicted information. Evidence at this level typically consists of output comparisons, accuracy measures, and documented data</w:t>
      </w:r>
      <w:r w:rsidRPr="00F27544">
        <w:noBreakHyphen/>
        <w:t>flow inspections.</w:t>
      </w:r>
    </w:p>
    <w:p w14:paraId="423C371B" w14:textId="77777777" w:rsidR="00F27544" w:rsidRPr="00F27544" w:rsidRDefault="00F27544" w:rsidP="00F27544">
      <w:pPr>
        <w:rPr>
          <w:b/>
          <w:bCs/>
        </w:rPr>
      </w:pPr>
      <w:r w:rsidRPr="00F27544">
        <w:rPr>
          <w:b/>
          <w:bCs/>
        </w:rPr>
        <w:t>3.2 L2: Technical / Operational Layer</w:t>
      </w:r>
    </w:p>
    <w:p w14:paraId="1B1AE4D9" w14:textId="77777777" w:rsidR="00F27544" w:rsidRPr="00F27544" w:rsidRDefault="00F27544" w:rsidP="00F27544">
      <w:r w:rsidRPr="00F27544">
        <w:t>The technical layer evaluates how an AI system behaves under realistic and adverse conditions. It focuses on robustness, safety, and transparency, examining the system’s sensitivity to perturbations, abnormal inputs, and environmental changes, as well as the availability of meaningful technical documentation and explanations.</w:t>
      </w:r>
    </w:p>
    <w:p w14:paraId="71CA0ABB" w14:textId="77777777" w:rsidR="00F27544" w:rsidRPr="00F27544" w:rsidRDefault="00F27544" w:rsidP="00F27544">
      <w:r w:rsidRPr="00F27544">
        <w:t>Audits at this level assess whether observed system behaviour aligns with expectations of reliable and predictable operation. Evidence includes stress</w:t>
      </w:r>
      <w:r w:rsidRPr="00F27544">
        <w:noBreakHyphen/>
        <w:t>test results, robustness metrics, and model documentation detailing architecture, training data provenance, and known limitations.</w:t>
      </w:r>
    </w:p>
    <w:p w14:paraId="6F0AA716" w14:textId="77777777" w:rsidR="00F27544" w:rsidRPr="00F27544" w:rsidRDefault="00F27544" w:rsidP="00F27544">
      <w:pPr>
        <w:rPr>
          <w:b/>
          <w:bCs/>
        </w:rPr>
      </w:pPr>
      <w:r w:rsidRPr="00F27544">
        <w:rPr>
          <w:b/>
          <w:bCs/>
        </w:rPr>
        <w:t>3.3 L3: Governance / Organisational Layer</w:t>
      </w:r>
    </w:p>
    <w:p w14:paraId="06B8DA47" w14:textId="77777777" w:rsidR="00F27544" w:rsidRPr="00F27544" w:rsidRDefault="00F27544" w:rsidP="00F27544">
      <w:r w:rsidRPr="00F27544">
        <w:t>The governance layer addresses organisational and societal considerations surrounding AI deployment. It evaluates accountability, oversight mechanisms, and sustainability, focusing on who is responsible for system behaviour, how oversight is exercised, and whether deployment contexts are appropriate and controlled.</w:t>
      </w:r>
    </w:p>
    <w:p w14:paraId="7C9A7CD4" w14:textId="77777777" w:rsidR="00F27544" w:rsidRPr="00F27544" w:rsidRDefault="00F27544" w:rsidP="00F27544">
      <w:r w:rsidRPr="00F27544">
        <w:t>Audits at L3 examine role allocation, decision</w:t>
      </w:r>
      <w:r w:rsidRPr="00F27544">
        <w:noBreakHyphen/>
        <w:t xml:space="preserve">making responsibility, deployment scope, and computational impact. Evidence typically takes the form of governance records, </w:t>
      </w:r>
      <w:r w:rsidRPr="00F27544">
        <w:lastRenderedPageBreak/>
        <w:t>responsibility mappings, and sustainability assessments rather than model</w:t>
      </w:r>
      <w:r w:rsidRPr="00F27544">
        <w:noBreakHyphen/>
        <w:t>level metrics.</w:t>
      </w:r>
    </w:p>
    <w:p w14:paraId="0222C7E2" w14:textId="77777777" w:rsidR="00E57C24" w:rsidRPr="00412470" w:rsidRDefault="00E57C24" w:rsidP="00E57C24"/>
    <w:p w14:paraId="0B5AE9D8" w14:textId="77777777" w:rsidR="00E57C24" w:rsidRPr="00412470" w:rsidRDefault="00E57C24" w:rsidP="00E57C24">
      <w:pPr>
        <w:rPr>
          <w:b/>
          <w:bCs/>
        </w:rPr>
      </w:pPr>
      <w:r w:rsidRPr="00412470">
        <w:rPr>
          <w:b/>
          <w:bCs/>
        </w:rPr>
        <w:t>4. Audit Methodology</w:t>
      </w:r>
    </w:p>
    <w:p w14:paraId="4E722C13" w14:textId="77777777" w:rsidR="008B0B6B" w:rsidRPr="008B0B6B" w:rsidRDefault="008B0B6B" w:rsidP="008B0B6B">
      <w:r w:rsidRPr="008B0B6B">
        <w:t>To validate the framework empirically, we adopted an evidence</w:t>
      </w:r>
      <w:r w:rsidRPr="008B0B6B">
        <w:noBreakHyphen/>
        <w:t>based audit methodology:</w:t>
      </w:r>
    </w:p>
    <w:p w14:paraId="0D11B616" w14:textId="77777777" w:rsidR="008B0B6B" w:rsidRPr="008B0B6B" w:rsidRDefault="008B0B6B" w:rsidP="008B0B6B">
      <w:pPr>
        <w:numPr>
          <w:ilvl w:val="0"/>
          <w:numId w:val="2"/>
        </w:numPr>
      </w:pPr>
      <w:r w:rsidRPr="008B0B6B">
        <w:t>Selection of open</w:t>
      </w:r>
      <w:r w:rsidRPr="008B0B6B">
        <w:noBreakHyphen/>
        <w:t>source AI systems</w:t>
      </w:r>
    </w:p>
    <w:p w14:paraId="7B833405" w14:textId="77777777" w:rsidR="008B0B6B" w:rsidRPr="008B0B6B" w:rsidRDefault="008B0B6B" w:rsidP="008B0B6B">
      <w:pPr>
        <w:numPr>
          <w:ilvl w:val="0"/>
          <w:numId w:val="2"/>
        </w:numPr>
      </w:pPr>
      <w:r w:rsidRPr="008B0B6B">
        <w:t>Identification of layer</w:t>
      </w:r>
      <w:r w:rsidRPr="008B0B6B">
        <w:noBreakHyphen/>
        <w:t>specific audit metrics</w:t>
      </w:r>
    </w:p>
    <w:p w14:paraId="736F8F56" w14:textId="77777777" w:rsidR="008B0B6B" w:rsidRPr="008B0B6B" w:rsidRDefault="008B0B6B" w:rsidP="008B0B6B">
      <w:pPr>
        <w:numPr>
          <w:ilvl w:val="0"/>
          <w:numId w:val="2"/>
        </w:numPr>
      </w:pPr>
      <w:r w:rsidRPr="008B0B6B">
        <w:t>Execution of controlled experiments and inspections</w:t>
      </w:r>
    </w:p>
    <w:p w14:paraId="19DAC943" w14:textId="77777777" w:rsidR="008B0B6B" w:rsidRPr="008B0B6B" w:rsidRDefault="008B0B6B" w:rsidP="008B0B6B">
      <w:pPr>
        <w:numPr>
          <w:ilvl w:val="0"/>
          <w:numId w:val="2"/>
        </w:numPr>
      </w:pPr>
      <w:r w:rsidRPr="008B0B6B">
        <w:t>Collection of outputs as structured audit records</w:t>
      </w:r>
    </w:p>
    <w:p w14:paraId="7967BBEB" w14:textId="77777777" w:rsidR="008B0B6B" w:rsidRPr="008B0B6B" w:rsidRDefault="008B0B6B" w:rsidP="008B0B6B">
      <w:pPr>
        <w:numPr>
          <w:ilvl w:val="0"/>
          <w:numId w:val="2"/>
        </w:numPr>
      </w:pPr>
      <w:r w:rsidRPr="008B0B6B">
        <w:t>Interpretation of risks and limitations</w:t>
      </w:r>
    </w:p>
    <w:p w14:paraId="0A204EB9" w14:textId="28AE4EB9" w:rsidR="00E57C24" w:rsidRDefault="008B0B6B" w:rsidP="00E57C24">
      <w:r w:rsidRPr="008B0B6B">
        <w:t>This approach ensures that conclusions are grounded in observable system behaviour.</w:t>
      </w:r>
    </w:p>
    <w:p w14:paraId="4DB3C9B3" w14:textId="77777777" w:rsidR="008B0B6B" w:rsidRPr="00412470" w:rsidRDefault="008B0B6B" w:rsidP="00E57C24"/>
    <w:p w14:paraId="1478BAAB" w14:textId="77777777" w:rsidR="00E57C24" w:rsidRPr="00412470" w:rsidRDefault="00E57C24" w:rsidP="00E57C24">
      <w:pPr>
        <w:rPr>
          <w:b/>
          <w:bCs/>
        </w:rPr>
      </w:pPr>
      <w:r w:rsidRPr="00412470">
        <w:rPr>
          <w:b/>
          <w:bCs/>
        </w:rPr>
        <w:t>5. Systems Under Audit</w:t>
      </w:r>
    </w:p>
    <w:p w14:paraId="769DF315" w14:textId="77777777" w:rsidR="00E57C24" w:rsidRPr="00412470" w:rsidRDefault="00E57C24" w:rsidP="00E57C24">
      <w:pPr>
        <w:rPr>
          <w:b/>
          <w:bCs/>
        </w:rPr>
      </w:pPr>
      <w:r w:rsidRPr="00412470">
        <w:rPr>
          <w:b/>
          <w:bCs/>
        </w:rPr>
        <w:t>5.1 Generative Language Model</w:t>
      </w:r>
    </w:p>
    <w:p w14:paraId="248358FA" w14:textId="77777777" w:rsidR="00E57C24" w:rsidRPr="00412470" w:rsidRDefault="00E57C24" w:rsidP="00E57C24">
      <w:r w:rsidRPr="00412470">
        <w:t>A lightweight generative model was audited to evaluate hallucination, representational bias, and robustness under prompt variation.</w:t>
      </w:r>
    </w:p>
    <w:p w14:paraId="5DF93B78" w14:textId="77777777" w:rsidR="00E57C24" w:rsidRPr="00412470" w:rsidRDefault="00E57C24" w:rsidP="00E57C24">
      <w:pPr>
        <w:rPr>
          <w:b/>
          <w:bCs/>
        </w:rPr>
      </w:pPr>
      <w:r w:rsidRPr="00412470">
        <w:rPr>
          <w:b/>
          <w:bCs/>
        </w:rPr>
        <w:t>5.2 Computer Vision Model</w:t>
      </w:r>
    </w:p>
    <w:p w14:paraId="3D6B63D4" w14:textId="77777777" w:rsidR="00E57C24" w:rsidRPr="00412470" w:rsidRDefault="00E57C24" w:rsidP="00E57C24">
      <w:r w:rsidRPr="00412470">
        <w:t>A pretrained convolutional neural network was audited for classification accuracy, robustness to noise, and distributional mismatch.</w:t>
      </w:r>
    </w:p>
    <w:p w14:paraId="49F4291C" w14:textId="77777777" w:rsidR="008B0B6B" w:rsidRPr="008B0B6B" w:rsidRDefault="008B0B6B" w:rsidP="008B0B6B">
      <w:r w:rsidRPr="008B0B6B">
        <w:t>Auditing systems from distinct domains allows assessment of the framework’s generality.</w:t>
      </w:r>
    </w:p>
    <w:p w14:paraId="5BE191CF" w14:textId="77777777" w:rsidR="00E57C24" w:rsidRPr="00412470" w:rsidRDefault="00E57C24" w:rsidP="00E57C24"/>
    <w:p w14:paraId="77A38B36" w14:textId="77777777" w:rsidR="00E57C24" w:rsidRPr="00412470" w:rsidRDefault="00E57C24" w:rsidP="00E57C24">
      <w:pPr>
        <w:rPr>
          <w:b/>
          <w:bCs/>
        </w:rPr>
      </w:pPr>
      <w:r w:rsidRPr="00412470">
        <w:rPr>
          <w:b/>
          <w:bCs/>
        </w:rPr>
        <w:t>6. Audit Findings</w:t>
      </w:r>
    </w:p>
    <w:p w14:paraId="58208EBA" w14:textId="77777777" w:rsidR="00E57C24" w:rsidRPr="00412470" w:rsidRDefault="00E57C24" w:rsidP="00E57C24">
      <w:pPr>
        <w:rPr>
          <w:b/>
          <w:bCs/>
        </w:rPr>
      </w:pPr>
      <w:r w:rsidRPr="00412470">
        <w:rPr>
          <w:b/>
          <w:bCs/>
        </w:rPr>
        <w:t>6.1 Ethical Layer</w:t>
      </w:r>
    </w:p>
    <w:p w14:paraId="0F26AE8A" w14:textId="77777777" w:rsidR="008B0B6B" w:rsidRDefault="008B0B6B" w:rsidP="00E57C24">
      <w:r w:rsidRPr="008B0B6B">
        <w:t>Fairness evaluations revealed variability in generative outputs under different prompts, while class</w:t>
      </w:r>
      <w:r w:rsidRPr="008B0B6B">
        <w:noBreakHyphen/>
        <w:t>wise analysis in the vision model indicated uniformly poor performance due to dataset mismatch. Privacy risks were minimal, as no personal data was processed. Truthfulness risks were significant for both systems.</w:t>
      </w:r>
    </w:p>
    <w:p w14:paraId="31C03570" w14:textId="6C6F9151" w:rsidR="00E57C24" w:rsidRPr="00412470" w:rsidRDefault="00E57C24" w:rsidP="00E57C24">
      <w:pPr>
        <w:rPr>
          <w:b/>
          <w:bCs/>
        </w:rPr>
      </w:pPr>
      <w:r w:rsidRPr="00412470">
        <w:rPr>
          <w:b/>
          <w:bCs/>
        </w:rPr>
        <w:t>6.2 Technical Layer</w:t>
      </w:r>
    </w:p>
    <w:p w14:paraId="07900616" w14:textId="77777777" w:rsidR="008B0B6B" w:rsidRDefault="008B0B6B" w:rsidP="00E57C24">
      <w:r w:rsidRPr="008B0B6B">
        <w:lastRenderedPageBreak/>
        <w:t>Robustness testing showed notable degradation under stress conditions. Transparency was present at the model documentation level but limited in terms of user</w:t>
      </w:r>
      <w:r w:rsidRPr="008B0B6B">
        <w:noBreakHyphen/>
        <w:t>level explainability.</w:t>
      </w:r>
    </w:p>
    <w:p w14:paraId="5A55223C" w14:textId="34F0739C" w:rsidR="00E57C24" w:rsidRPr="00412470" w:rsidRDefault="00E57C24" w:rsidP="00E57C24">
      <w:pPr>
        <w:rPr>
          <w:b/>
          <w:bCs/>
        </w:rPr>
      </w:pPr>
      <w:r w:rsidRPr="00412470">
        <w:rPr>
          <w:b/>
          <w:bCs/>
        </w:rPr>
        <w:t>6.3 Governance Layer</w:t>
      </w:r>
    </w:p>
    <w:p w14:paraId="4166F13E" w14:textId="77777777" w:rsidR="008B0B6B" w:rsidRPr="008B0B6B" w:rsidRDefault="008B0B6B" w:rsidP="008B0B6B">
      <w:r w:rsidRPr="008B0B6B">
        <w:t>Clear research</w:t>
      </w:r>
      <w:r w:rsidRPr="008B0B6B">
        <w:noBreakHyphen/>
        <w:t>level accountability was documented, with oversight roles identified and deployment restricted to research contexts. Sustainability assessment indicated moderate computational impact.</w:t>
      </w:r>
    </w:p>
    <w:p w14:paraId="56E43562" w14:textId="77777777" w:rsidR="00E57C24" w:rsidRPr="00412470" w:rsidRDefault="00E57C24" w:rsidP="00E57C24"/>
    <w:p w14:paraId="0BE0D5D5" w14:textId="77777777" w:rsidR="00E57C24" w:rsidRPr="00412470" w:rsidRDefault="00E57C24" w:rsidP="00E57C24">
      <w:pPr>
        <w:rPr>
          <w:b/>
          <w:bCs/>
        </w:rPr>
      </w:pPr>
      <w:r w:rsidRPr="00412470">
        <w:rPr>
          <w:b/>
          <w:bCs/>
        </w:rPr>
        <w:t>7. Cross</w:t>
      </w:r>
      <w:r w:rsidRPr="00412470">
        <w:rPr>
          <w:b/>
          <w:bCs/>
        </w:rPr>
        <w:noBreakHyphen/>
        <w:t>Model Analysis</w:t>
      </w:r>
    </w:p>
    <w:p w14:paraId="4B780F11" w14:textId="77777777" w:rsidR="00E57C24" w:rsidRPr="00412470" w:rsidRDefault="00E57C24" w:rsidP="00E57C24">
      <w:r w:rsidRPr="00412470">
        <w:t>Despite architectural and task differences, the same audit structure applied to both systems. Metrics differed, but the audit logic remained consistent, supporting domain</w:t>
      </w:r>
      <w:r w:rsidRPr="00412470">
        <w:noBreakHyphen/>
        <w:t>agnostic applicability.</w:t>
      </w:r>
    </w:p>
    <w:p w14:paraId="57E6CBFA" w14:textId="77777777" w:rsidR="00E57C24" w:rsidRPr="00412470" w:rsidRDefault="00E57C24" w:rsidP="00E57C24"/>
    <w:p w14:paraId="4C2C16A1" w14:textId="77777777" w:rsidR="00E57C24" w:rsidRPr="00412470" w:rsidRDefault="00E57C24" w:rsidP="00E57C24">
      <w:pPr>
        <w:rPr>
          <w:b/>
          <w:bCs/>
        </w:rPr>
      </w:pPr>
      <w:r w:rsidRPr="00412470">
        <w:rPr>
          <w:b/>
          <w:bCs/>
        </w:rPr>
        <w:t>8. Limitations</w:t>
      </w:r>
    </w:p>
    <w:p w14:paraId="526CEC0A" w14:textId="5C08B61C" w:rsidR="00E57C24" w:rsidRPr="00412470" w:rsidRDefault="00081093" w:rsidP="00E57C24">
      <w:r w:rsidRPr="00081093">
        <w:t>This study focuses on research</w:t>
      </w:r>
      <w:r w:rsidRPr="00081093">
        <w:noBreakHyphen/>
        <w:t>grade models and uses proxy fairness metrics where demographic data is unavailable. The work validates audit feasibility rather than mitigation effectiveness.</w:t>
      </w:r>
    </w:p>
    <w:p w14:paraId="37A81566" w14:textId="77777777" w:rsidR="00E57C24" w:rsidRPr="00412470" w:rsidRDefault="00E57C24" w:rsidP="00E57C24"/>
    <w:p w14:paraId="775390A4" w14:textId="77777777" w:rsidR="00C45583" w:rsidRPr="00C45583" w:rsidRDefault="00C45583" w:rsidP="00C45583">
      <w:pPr>
        <w:rPr>
          <w:b/>
          <w:bCs/>
        </w:rPr>
      </w:pPr>
      <w:r w:rsidRPr="00C45583">
        <w:rPr>
          <w:b/>
          <w:bCs/>
        </w:rPr>
        <w:t>9. Conclusion</w:t>
      </w:r>
    </w:p>
    <w:p w14:paraId="18AADEC3" w14:textId="64374E79" w:rsidR="00E57C24" w:rsidRPr="00412470" w:rsidRDefault="00C45583" w:rsidP="00E57C24">
      <w:r w:rsidRPr="00C45583">
        <w:t>This paper demonstrates how insights from Responsible AI literature can be translated into a practical, evidence</w:t>
      </w:r>
      <w:r w:rsidRPr="00C45583">
        <w:noBreakHyphen/>
        <w:t>based audit framework for real AI systems. By grounding the framework in a structured review of prior work and validating it through empirical audits, the study addresses the gap between abstract ethical principles and executable evaluation methods. The application of the framework to both a generative language model and a computer vision system illustrates its domain</w:t>
      </w:r>
      <w:r w:rsidRPr="00C45583">
        <w:noBreakHyphen/>
        <w:t>agnostic design and adaptability across AI modalities. Observed issues such as hallucination, robustness degradation, and distributional mismatch highlight the importance of systematic auditing even in research</w:t>
      </w:r>
      <w:r w:rsidRPr="00C45583">
        <w:noBreakHyphen/>
        <w:t>oriented deployments. While limited to lightweight models and proxy metrics, this work establishes a reproducible foundation for future Responsible AI audits and supports a shift from principle</w:t>
      </w:r>
      <w:r w:rsidRPr="00C45583">
        <w:noBreakHyphen/>
        <w:t>driven discourse toward evidence</w:t>
      </w:r>
      <w:r w:rsidRPr="00C45583">
        <w:noBreakHyphen/>
        <w:t>centred evaluation.</w:t>
      </w:r>
    </w:p>
    <w:p w14:paraId="6E30AE1D" w14:textId="549BEFB3" w:rsidR="00E57C24" w:rsidRPr="00412470" w:rsidRDefault="00C45583" w:rsidP="00E57C24">
      <w:pPr>
        <w:rPr>
          <w:b/>
          <w:bCs/>
        </w:rPr>
      </w:pPr>
      <w:r>
        <w:rPr>
          <w:b/>
          <w:bCs/>
        </w:rPr>
        <w:t>References</w:t>
      </w:r>
    </w:p>
    <w:p w14:paraId="4D89351F" w14:textId="77777777" w:rsidR="00C45583" w:rsidRPr="00C45583" w:rsidRDefault="00C45583" w:rsidP="00C45583">
      <w:r w:rsidRPr="00C45583">
        <w:t>Cappelli, M. A., &amp; Di Marzo Serugendo, G. (2025). A semi</w:t>
      </w:r>
      <w:r w:rsidRPr="00C45583">
        <w:noBreakHyphen/>
        <w:t>automated software model to support AI ethics compliance assessment of an AI system guided by ethical principles of AI. </w:t>
      </w:r>
      <w:r w:rsidRPr="00C45583">
        <w:rPr>
          <w:i/>
          <w:iCs/>
        </w:rPr>
        <w:t>AI and Ethics, 5</w:t>
      </w:r>
      <w:r w:rsidRPr="00C45583">
        <w:t>, 1357–1380.</w:t>
      </w:r>
    </w:p>
    <w:p w14:paraId="23C7C426" w14:textId="77777777" w:rsidR="00C45583" w:rsidRPr="00C45583" w:rsidRDefault="00C45583" w:rsidP="00C45583">
      <w:r w:rsidRPr="00C45583">
        <w:lastRenderedPageBreak/>
        <w:t>Corrêa, N. K., Santos, J. W., Galvão, C., Pasetti, M., Schiavon, D., Naqvi, F., Hossain, R., &amp; De</w:t>
      </w:r>
      <w:r w:rsidRPr="00C45583">
        <w:rPr>
          <w:rFonts w:ascii="Arial" w:hAnsi="Arial" w:cs="Arial"/>
        </w:rPr>
        <w:t> </w:t>
      </w:r>
      <w:r w:rsidRPr="00C45583">
        <w:t>Oliveira, N. (2025). Crossing the principle</w:t>
      </w:r>
      <w:r w:rsidRPr="00C45583">
        <w:rPr>
          <w:rFonts w:ascii="Aptos" w:hAnsi="Aptos" w:cs="Aptos"/>
        </w:rPr>
        <w:t>–</w:t>
      </w:r>
      <w:r w:rsidRPr="00C45583">
        <w:t>practice gap in AI ethics with ethical problem</w:t>
      </w:r>
      <w:r w:rsidRPr="00C45583">
        <w:noBreakHyphen/>
        <w:t>solving.</w:t>
      </w:r>
      <w:r w:rsidRPr="00C45583">
        <w:rPr>
          <w:rFonts w:ascii="Aptos" w:hAnsi="Aptos" w:cs="Aptos"/>
        </w:rPr>
        <w:t> </w:t>
      </w:r>
      <w:r w:rsidRPr="00C45583">
        <w:rPr>
          <w:i/>
          <w:iCs/>
        </w:rPr>
        <w:t>AI and Ethics, 5</w:t>
      </w:r>
      <w:r w:rsidRPr="00C45583">
        <w:t>, 1271–1288.</w:t>
      </w:r>
    </w:p>
    <w:p w14:paraId="41BCB022" w14:textId="77777777" w:rsidR="00C45583" w:rsidRPr="00C45583" w:rsidRDefault="00C45583" w:rsidP="00C45583">
      <w:r w:rsidRPr="00C45583">
        <w:t xml:space="preserve">Laine, J., Minkkinen, M., &amp; </w:t>
      </w:r>
      <w:proofErr w:type="spellStart"/>
      <w:r w:rsidRPr="00C45583">
        <w:t>Mäntymäki</w:t>
      </w:r>
      <w:proofErr w:type="spellEnd"/>
      <w:r w:rsidRPr="00C45583">
        <w:t>, M. (2025). Understanding the ethics of generative AI: Established and new ethical principles. </w:t>
      </w:r>
      <w:r w:rsidRPr="00C45583">
        <w:rPr>
          <w:i/>
          <w:iCs/>
        </w:rPr>
        <w:t>Communications of the Association for Information Systems, 56</w:t>
      </w:r>
      <w:r w:rsidRPr="00C45583">
        <w:t>.</w:t>
      </w:r>
    </w:p>
    <w:p w14:paraId="7EBDE961" w14:textId="77777777" w:rsidR="00C45583" w:rsidRPr="00C45583" w:rsidRDefault="00C45583" w:rsidP="00C45583">
      <w:r w:rsidRPr="00C45583">
        <w:t>Palumbo, G., Carneiro, D., &amp; Alves, V. (2025). Objective metrics for ethical AI: A systematic literature review. </w:t>
      </w:r>
      <w:r w:rsidRPr="00C45583">
        <w:rPr>
          <w:i/>
          <w:iCs/>
        </w:rPr>
        <w:t>International Journal of Data Science and Analytics, 20</w:t>
      </w:r>
      <w:r w:rsidRPr="00C45583">
        <w:t>, 247–267.</w:t>
      </w:r>
    </w:p>
    <w:p w14:paraId="56AF370E" w14:textId="77777777" w:rsidR="00C45583" w:rsidRPr="00C45583" w:rsidRDefault="00C45583" w:rsidP="00C45583">
      <w:proofErr w:type="spellStart"/>
      <w:r w:rsidRPr="00C45583">
        <w:t>Akbarighatar</w:t>
      </w:r>
      <w:proofErr w:type="spellEnd"/>
      <w:r w:rsidRPr="00C45583">
        <w:t>, P. (2025). Operationalizing responsible AI principles through responsible AI capabilities. </w:t>
      </w:r>
      <w:r w:rsidRPr="00C45583">
        <w:rPr>
          <w:i/>
          <w:iCs/>
        </w:rPr>
        <w:t>AI and Ethics, 5</w:t>
      </w:r>
      <w:r w:rsidRPr="00C45583">
        <w:t>, 1787–1801.</w:t>
      </w:r>
    </w:p>
    <w:p w14:paraId="1AE00801" w14:textId="77777777" w:rsidR="00C45583" w:rsidRPr="00C45583" w:rsidRDefault="00C45583" w:rsidP="00C45583">
      <w:r w:rsidRPr="00C45583">
        <w:t>Younas, A., &amp; Zeng, Y. (2024). Proposing Central Asian AI ethics principles: A multilevel approach for responsible AI. </w:t>
      </w:r>
      <w:r w:rsidRPr="00C45583">
        <w:rPr>
          <w:i/>
          <w:iCs/>
        </w:rPr>
        <w:t>AI and Ethics</w:t>
      </w:r>
      <w:r w:rsidRPr="00C45583">
        <w:t>.</w:t>
      </w:r>
    </w:p>
    <w:p w14:paraId="1F9FC1C4" w14:textId="77777777" w:rsidR="00C45583" w:rsidRPr="00C45583" w:rsidRDefault="00C45583" w:rsidP="00C45583">
      <w:r w:rsidRPr="00C45583">
        <w:t>Nguyen, V. K. (2024). </w:t>
      </w:r>
      <w:r w:rsidRPr="00C45583">
        <w:rPr>
          <w:i/>
          <w:iCs/>
        </w:rPr>
        <w:t>The use of generative AI tools in higher education: Ethical and pedagogical principles</w:t>
      </w:r>
      <w:r w:rsidRPr="00C45583">
        <w:t>. Faculty of Foreign Languages, Hanoi University of Science and Technology.</w:t>
      </w:r>
    </w:p>
    <w:p w14:paraId="4ED946E8" w14:textId="77777777" w:rsidR="00C45583" w:rsidRPr="00C45583" w:rsidRDefault="00C45583" w:rsidP="00C45583">
      <w:r w:rsidRPr="00C45583">
        <w:t>Google. (n.d.). </w:t>
      </w:r>
      <w:r w:rsidRPr="00C45583">
        <w:rPr>
          <w:i/>
          <w:iCs/>
        </w:rPr>
        <w:t>AI principles: Our approach to building beneficial AI</w:t>
      </w:r>
      <w:r w:rsidRPr="00C45583">
        <w:t>. https://ai.google/principles/</w:t>
      </w:r>
    </w:p>
    <w:p w14:paraId="00820FCC" w14:textId="77777777" w:rsidR="00C45583" w:rsidRPr="00C45583" w:rsidRDefault="00C45583" w:rsidP="00C45583">
      <w:r w:rsidRPr="00C45583">
        <w:t>Organisation for Economic Co</w:t>
      </w:r>
      <w:r w:rsidRPr="00C45583">
        <w:noBreakHyphen/>
        <w:t>operation and Development (OECD). (2024). </w:t>
      </w:r>
      <w:r w:rsidRPr="00C45583">
        <w:rPr>
          <w:i/>
          <w:iCs/>
        </w:rPr>
        <w:t>Recommendation of the Council on Artificial Intelligence</w:t>
      </w:r>
      <w:r w:rsidRPr="00C45583">
        <w:t> (OECD/LEGAL/0449). https://legalinstruments.oecd.org/</w:t>
      </w:r>
    </w:p>
    <w:p w14:paraId="18A4AC99" w14:textId="77777777" w:rsidR="00C45583" w:rsidRPr="00C45583" w:rsidRDefault="00C45583" w:rsidP="00C45583">
      <w:r w:rsidRPr="00C45583">
        <w:t>UNESCO. (2021). </w:t>
      </w:r>
      <w:r w:rsidRPr="00C45583">
        <w:rPr>
          <w:i/>
          <w:iCs/>
        </w:rPr>
        <w:t>Recommendation on the ethics of artificial intelligence</w:t>
      </w:r>
      <w:r w:rsidRPr="00C45583">
        <w:t>. Adopted by the General Conference at its 41st session.</w:t>
      </w:r>
    </w:p>
    <w:p w14:paraId="29C20B1B" w14:textId="1FF1A531" w:rsidR="00E57C24" w:rsidRDefault="00D749BE">
      <w:r>
        <w:tab/>
      </w:r>
    </w:p>
    <w:sectPr w:rsidR="00E57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A0889"/>
    <w:multiLevelType w:val="multilevel"/>
    <w:tmpl w:val="2608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DD7D86"/>
    <w:multiLevelType w:val="multilevel"/>
    <w:tmpl w:val="8B38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554077">
    <w:abstractNumId w:val="1"/>
  </w:num>
  <w:num w:numId="2" w16cid:durableId="277687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24"/>
    <w:rsid w:val="00081093"/>
    <w:rsid w:val="004F43B6"/>
    <w:rsid w:val="008B0B6B"/>
    <w:rsid w:val="00AD7348"/>
    <w:rsid w:val="00C45583"/>
    <w:rsid w:val="00CD531F"/>
    <w:rsid w:val="00D749BE"/>
    <w:rsid w:val="00DC5FD6"/>
    <w:rsid w:val="00E57C24"/>
    <w:rsid w:val="00F04C5A"/>
    <w:rsid w:val="00F27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8DABC"/>
  <w15:chartTrackingRefBased/>
  <w15:docId w15:val="{9F07E923-BF23-4A87-8E95-F07F40200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C24"/>
  </w:style>
  <w:style w:type="paragraph" w:styleId="Heading1">
    <w:name w:val="heading 1"/>
    <w:basedOn w:val="Normal"/>
    <w:next w:val="Normal"/>
    <w:link w:val="Heading1Char"/>
    <w:uiPriority w:val="9"/>
    <w:qFormat/>
    <w:rsid w:val="00E57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C24"/>
    <w:rPr>
      <w:rFonts w:eastAsiaTheme="majorEastAsia" w:cstheme="majorBidi"/>
      <w:color w:val="272727" w:themeColor="text1" w:themeTint="D8"/>
    </w:rPr>
  </w:style>
  <w:style w:type="paragraph" w:styleId="Title">
    <w:name w:val="Title"/>
    <w:basedOn w:val="Normal"/>
    <w:next w:val="Normal"/>
    <w:link w:val="TitleChar"/>
    <w:uiPriority w:val="10"/>
    <w:qFormat/>
    <w:rsid w:val="00E57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C24"/>
    <w:pPr>
      <w:spacing w:before="160"/>
      <w:jc w:val="center"/>
    </w:pPr>
    <w:rPr>
      <w:i/>
      <w:iCs/>
      <w:color w:val="404040" w:themeColor="text1" w:themeTint="BF"/>
    </w:rPr>
  </w:style>
  <w:style w:type="character" w:customStyle="1" w:styleId="QuoteChar">
    <w:name w:val="Quote Char"/>
    <w:basedOn w:val="DefaultParagraphFont"/>
    <w:link w:val="Quote"/>
    <w:uiPriority w:val="29"/>
    <w:rsid w:val="00E57C24"/>
    <w:rPr>
      <w:i/>
      <w:iCs/>
      <w:color w:val="404040" w:themeColor="text1" w:themeTint="BF"/>
    </w:rPr>
  </w:style>
  <w:style w:type="paragraph" w:styleId="ListParagraph">
    <w:name w:val="List Paragraph"/>
    <w:basedOn w:val="Normal"/>
    <w:uiPriority w:val="34"/>
    <w:qFormat/>
    <w:rsid w:val="00E57C24"/>
    <w:pPr>
      <w:ind w:left="720"/>
      <w:contextualSpacing/>
    </w:pPr>
  </w:style>
  <w:style w:type="character" w:styleId="IntenseEmphasis">
    <w:name w:val="Intense Emphasis"/>
    <w:basedOn w:val="DefaultParagraphFont"/>
    <w:uiPriority w:val="21"/>
    <w:qFormat/>
    <w:rsid w:val="00E57C24"/>
    <w:rPr>
      <w:i/>
      <w:iCs/>
      <w:color w:val="0F4761" w:themeColor="accent1" w:themeShade="BF"/>
    </w:rPr>
  </w:style>
  <w:style w:type="paragraph" w:styleId="IntenseQuote">
    <w:name w:val="Intense Quote"/>
    <w:basedOn w:val="Normal"/>
    <w:next w:val="Normal"/>
    <w:link w:val="IntenseQuoteChar"/>
    <w:uiPriority w:val="30"/>
    <w:qFormat/>
    <w:rsid w:val="00E57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C24"/>
    <w:rPr>
      <w:i/>
      <w:iCs/>
      <w:color w:val="0F4761" w:themeColor="accent1" w:themeShade="BF"/>
    </w:rPr>
  </w:style>
  <w:style w:type="character" w:styleId="IntenseReference">
    <w:name w:val="Intense Reference"/>
    <w:basedOn w:val="DefaultParagraphFont"/>
    <w:uiPriority w:val="32"/>
    <w:qFormat/>
    <w:rsid w:val="00E57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FEAA4-B474-4884-BC48-6DD6FA9AE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 slow</dc:creator>
  <cp:keywords/>
  <dc:description/>
  <cp:lastModifiedBy>Deep Gadhvi</cp:lastModifiedBy>
  <cp:revision>2</cp:revision>
  <dcterms:created xsi:type="dcterms:W3CDTF">2026-01-02T13:50:00Z</dcterms:created>
  <dcterms:modified xsi:type="dcterms:W3CDTF">2026-01-02T13:50:00Z</dcterms:modified>
</cp:coreProperties>
</file>