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jc w:val="center"/>
      </w:pPr>
      <w:r>
        <w:rPr>
          <w:b/>
          <w:bCs/>
          <w:color w:val="595959"/>
          <w:sz w:val="26"/>
          <w:szCs w:val="26"/>
        </w:rPr>
        <w:t xml:space="preserve">A PROJECT / INTERNSHIP TRAINING REPORT ON</w:t>
      </w:r>
    </w:p>
    <w:p>
      <w:pPr>
        <w:spacing w:after="300" w:before="300"/>
        <w:jc w:val="center"/>
      </w:pPr>
      <w:r>
        <w:rPr>
          <w:b/>
          <w:bCs/>
          <w:color w:val="1F3864"/>
          <w:sz w:val="56"/>
          <w:szCs w:val="56"/>
        </w:rPr>
        <w:t xml:space="preserve">PLACEMENT IQ</w:t>
      </w:r>
    </w:p>
    <w:p>
      <w:pPr>
        <w:spacing w:after="500"/>
        <w:jc w:val="center"/>
      </w:pPr>
      <w:r>
        <w:rPr>
          <w:i/>
          <w:iCs/>
          <w:color w:val="333333"/>
          <w:sz w:val="26"/>
          <w:szCs w:val="26"/>
        </w:rPr>
        <w:t xml:space="preserve">An AI-Based Placement Prediction and Student Feedback System</w:t>
      </w:r>
    </w:p>
    <w:p>
      <w:pPr>
        <w:spacing w:after="100" w:before="300"/>
        <w:jc w:val="center"/>
      </w:pPr>
      <w:r>
        <w:rPr>
          <w:sz w:val="21"/>
          <w:szCs w:val="21"/>
        </w:rPr>
        <w:t xml:space="preserve">Submitted in partial fulfilment of the requirements for the award of the degree of</w:t>
      </w:r>
    </w:p>
    <w:p>
      <w:pPr>
        <w:spacing w:after="300"/>
        <w:jc w:val="center"/>
      </w:pPr>
      <w:r>
        <w:rPr>
          <w:b/>
          <w:bCs/>
          <w:sz w:val="24"/>
          <w:szCs w:val="24"/>
        </w:rPr>
        <w:t xml:space="preserve">BACHELOR OF TECHNOLOGY</w:t>
      </w:r>
    </w:p>
    <w:p>
      <w:pPr>
        <w:spacing w:after="500"/>
        <w:jc w:val="center"/>
      </w:pPr>
      <w:r>
        <w:rPr>
          <w:sz w:val="21"/>
          <w:szCs w:val="21"/>
        </w:rPr>
        <w:t xml:space="preserve">in</w:t>
      </w:r>
      <w:r>
        <w:rPr>
          <w:b/>
          <w:bCs/>
          <w:sz w:val="21"/>
          <w:szCs w:val="21"/>
        </w:rPr>
        <w:t xml:space="preserve">  B.Tech (Artificial Intelligence &amp; Data Science)</w:t>
      </w:r>
    </w:p>
    <w:p>
      <w:pPr>
        <w:spacing w:after="60" w:before="400"/>
        <w:jc w:val="center"/>
      </w:pPr>
      <w:r>
        <w:rPr>
          <w:sz w:val="21"/>
          <w:szCs w:val="21"/>
        </w:rPr>
        <w:t xml:space="preserve">Submitted by</w:t>
      </w:r>
    </w:p>
    <w:p>
      <w:pPr>
        <w:spacing w:after="60"/>
        <w:jc w:val="center"/>
      </w:pPr>
      <w:r>
        <w:rPr>
          <w:b/>
          <w:bCs/>
          <w:sz w:val="26"/>
          <w:szCs w:val="26"/>
        </w:rPr>
        <w:t xml:space="preserve">DIPANSHU</w:t>
      </w:r>
    </w:p>
    <w:p>
      <w:pPr>
        <w:spacing w:after="500"/>
        <w:jc w:val="center"/>
      </w:pPr>
      <w:r>
        <w:rPr>
          <w:sz w:val="20"/>
          <w:szCs w:val="20"/>
        </w:rPr>
        <w:t xml:space="preserve">University Roll No.: 2420708</w:t>
      </w:r>
    </w:p>
    <w:p>
      <w:pPr>
        <w:spacing w:after="60" w:before="400"/>
        <w:jc w:val="center"/>
      </w:pPr>
      <w:r>
        <w:rPr>
          <w:sz w:val="21"/>
          <w:szCs w:val="21"/>
        </w:rPr>
        <w:t xml:space="preserve">Under the Guidance of</w:t>
      </w:r>
    </w:p>
    <w:p>
      <w:pPr>
        <w:spacing w:after="500"/>
        <w:jc w:val="center"/>
      </w:pPr>
      <w:r>
        <w:rPr>
          <w:b/>
          <w:bCs/>
          <w:sz w:val="22"/>
          <w:szCs w:val="22"/>
        </w:rPr>
        <w:t xml:space="preserve">Mr. Tushar, Project Guide</w:t>
      </w:r>
    </w:p>
    <w:p>
      <w:pPr>
        <w:spacing w:after="60" w:before="500"/>
        <w:jc w:val="center"/>
      </w:pPr>
      <w:r>
        <w:rPr>
          <w:b/>
          <w:bCs/>
          <w:color w:val="C00000"/>
          <w:sz w:val="21"/>
          <w:szCs w:val="21"/>
        </w:rPr>
        <w:t xml:space="preserve">Internship completed under FALCON TECHNOLOGY</w:t>
      </w:r>
    </w:p>
    <w:p>
      <w:pPr>
        <w:spacing w:after="60" w:before="600"/>
        <w:jc w:val="center"/>
      </w:pPr>
      <w:r>
        <w:rPr>
          <w:b/>
          <w:bCs/>
          <w:sz w:val="24"/>
          <w:szCs w:val="24"/>
        </w:rPr>
        <w:t xml:space="preserve">CHANDIGARH ENGINEERING COLLEGE, MOHALI</w:t>
      </w:r>
    </w:p>
    <w:p>
      <w:pPr>
        <w:spacing w:after="60"/>
        <w:jc w:val="center"/>
      </w:pPr>
      <w:r>
        <w:rPr>
          <w:sz w:val="20"/>
          <w:szCs w:val="20"/>
        </w:rPr>
        <w:t xml:space="preserve">I. K. Gujral Punjab Technical University</w:t>
      </w:r>
    </w:p>
    <w:p>
      <w:pPr>
        <w:spacing w:after="60"/>
        <w:jc w:val="center"/>
      </w:pPr>
      <w:r>
        <w:rPr>
          <w:sz w:val="20"/>
          <w:szCs w:val="20"/>
        </w:rPr>
        <w:t xml:space="preserve">Mohali, Punjab</w:t>
      </w:r>
    </w:p>
    <w:p>
      <w:pPr>
        <w:spacing w:before="120"/>
        <w:jc w:val="center"/>
      </w:pPr>
      <w:r>
        <w:rPr>
          <w:sz w:val="20"/>
          <w:szCs w:val="20"/>
        </w:rPr>
        <w:t xml:space="preserve">[Month, Year]</w:t>
      </w:r>
    </w:p>
    <w:p>
      <w:pPr>
        <w:sectPr>
          <w:pgSz w:w="12240" w:h="15840" w:orient="portrait"/>
          <w:pgMar w:top="1440" w:right="1440" w:bottom="1440" w:left="1440" w:header="708" w:footer="708" w:gutter="0"/>
          <w:pgNumType/>
          <w:titlePg/>
          <w:docGrid w:linePitch="360"/>
        </w:sectPr>
      </w:pPr>
    </w:p>
    <w:p>
      <w:pPr>
        <w:pStyle w:val="Heading1"/>
        <w:spacing w:after="200" w:before="200"/>
      </w:pPr>
      <w:r>
        <w:rPr>
          <w:b/>
          <w:bCs/>
          <w:color w:val="1F3864"/>
          <w:sz w:val="32"/>
          <w:szCs w:val="32"/>
        </w:rPr>
        <w:t xml:space="preserve">CERTIFICATE OF ORIGINALITY</w:t>
      </w:r>
    </w:p>
    <w:p>
      <w:pPr>
        <w:spacing w:after="160" w:line="300"/>
        <w:jc w:val="both"/>
      </w:pPr>
      <w:r>
        <w:rPr>
          <w:sz w:val="22"/>
          <w:szCs w:val="22"/>
        </w:rPr>
        <w:t xml:space="preserve">This is to certify that the project report entitled “PLACEMENT IQ: An AI-Based Placement Prediction and Student Feedback System” is an original piece of work carried out by me, Dipanshu, in partial fulfilment of the requirements for the award of the degree of Bachelor of Technology.</w:t>
      </w:r>
    </w:p>
    <w:p>
      <w:pPr>
        <w:spacing w:after="160" w:line="300"/>
        <w:jc w:val="both"/>
      </w:pPr>
      <w:r>
        <w:rPr>
          <w:sz w:val="22"/>
          <w:szCs w:val="22"/>
        </w:rPr>
        <w:t xml:space="preserve">I further declare that this report has not been submitted, either in part or in full, to any other university or institute for the award of any degree or diploma. All sources of information, data, and literature used in the preparation of this report have been duly acknowledged in the References section.</w:t>
      </w:r>
    </w:p>
    <w:p>
      <w:pPr>
        <w:spacing w:after="160" w:line="300"/>
        <w:jc w:val="both"/>
      </w:pPr>
      <w:r>
        <w:rPr>
          <w:sz w:val="22"/>
          <w:szCs w:val="22"/>
        </w:rPr>
        <w:t xml:space="preserve">The work presented is the result of my own effort during the course of my internship training under Falcon Technology, and any assistance received has been clearly indicated and acknowledged.</w:t>
      </w:r>
    </w:p>
    <w:p>
      <w:pPr>
        <w:spacing w:before="500"/>
      </w:pPr>
    </w:p>
    <w:tbl>
      <w:tblPr>
        <w:tblW w:type="dxa" w:w="9350"/>
        <w:tblBorders>
          <w:top w:val="none"/>
          <w:left w:val="none"/>
          <w:bottom w:val="none"/>
          <w:right w:val="none"/>
          <w:insideH w:val="none"/>
          <w:insideV w:val="none"/>
        </w:tblBorders>
      </w:tblPr>
      <w:tblGrid>
        <w:gridCol w:w="4675"/>
        <w:gridCol w:w="4675"/>
      </w:tblGrid>
      <w:tr>
        <w:tc>
          <w:tcPr>
            <w:tcW w:type="dxa" w:w="4675"/>
            <w:tcBorders>
              <w:top w:val="none"/>
              <w:left w:val="none"/>
              <w:bottom w:val="none"/>
              <w:right w:val="none"/>
            </w:tcBorders>
          </w:tcPr>
          <w:p>
            <w:pPr>
              <w:spacing w:before="500"/>
            </w:pPr>
            <w:r>
              <w:rPr>
                <w:sz w:val="20"/>
                <w:szCs w:val="20"/>
              </w:rPr>
              <w:t xml:space="preserve">Place: [City]</w:t>
            </w:r>
          </w:p>
        </w:tc>
        <w:tc>
          <w:tcPr>
            <w:tcW w:type="dxa" w:w="4675"/>
            <w:tcBorders>
              <w:top w:val="none"/>
              <w:left w:val="none"/>
              <w:bottom w:val="none"/>
              <w:right w:val="none"/>
            </w:tcBorders>
          </w:tcPr>
          <w:p>
            <w:pPr>
              <w:spacing w:before="500"/>
              <w:jc w:val="right"/>
            </w:pPr>
            <w:r>
              <w:rPr>
                <w:sz w:val="20"/>
                <w:szCs w:val="20"/>
              </w:rPr>
              <w:t xml:space="preserve">Dipanshu</w:t>
            </w:r>
          </w:p>
        </w:tc>
      </w:tr>
    </w:tbl>
    <w:tbl>
      <w:tblPr>
        <w:tblW w:type="dxa" w:w="9350"/>
        <w:tblBorders>
          <w:top w:val="none"/>
          <w:left w:val="none"/>
          <w:bottom w:val="none"/>
          <w:right w:val="none"/>
          <w:insideH w:val="none"/>
          <w:insideV w:val="none"/>
        </w:tblBorders>
      </w:tblPr>
      <w:tblGrid>
        <w:gridCol w:w="4675"/>
        <w:gridCol w:w="4675"/>
      </w:tblGrid>
      <w:tr>
        <w:tc>
          <w:tcPr>
            <w:tcW w:type="dxa" w:w="4675"/>
            <w:tcBorders>
              <w:top w:val="none"/>
              <w:left w:val="none"/>
              <w:bottom w:val="none"/>
              <w:right w:val="none"/>
            </w:tcBorders>
          </w:tcPr>
          <w:p>
            <w:pPr>
              <w:spacing w:before="500"/>
            </w:pPr>
            <w:r>
              <w:rPr>
                <w:sz w:val="20"/>
                <w:szCs w:val="20"/>
              </w:rPr>
              <w:t xml:space="preserve">Date: [DD/MM/YYYY]</w:t>
            </w:r>
          </w:p>
        </w:tc>
        <w:tc>
          <w:tcPr>
            <w:tcW w:type="dxa" w:w="4675"/>
            <w:tcBorders>
              <w:top w:val="none"/>
              <w:left w:val="none"/>
              <w:bottom w:val="none"/>
              <w:right w:val="none"/>
            </w:tcBorders>
          </w:tcPr>
          <w:p>
            <w:pPr>
              <w:spacing w:before="500"/>
              <w:jc w:val="right"/>
            </w:pPr>
            <w:r>
              <w:rPr>
                <w:sz w:val="20"/>
                <w:szCs w:val="20"/>
              </w:rPr>
              <w:t xml:space="preserve">2420708</w:t>
            </w:r>
          </w:p>
        </w:tc>
      </w:tr>
    </w:tbl>
    <w:p>
      <w:r>
        <w:br w:type="page"/>
      </w:r>
    </w:p>
    <w:p>
      <w:pPr>
        <w:pStyle w:val="Heading1"/>
        <w:spacing w:after="200" w:before="200"/>
      </w:pPr>
      <w:r>
        <w:rPr>
          <w:b/>
          <w:bCs/>
          <w:color w:val="1F3864"/>
          <w:sz w:val="32"/>
          <w:szCs w:val="32"/>
        </w:rPr>
        <w:t xml:space="preserve">CERTIFICATE</w:t>
      </w:r>
    </w:p>
    <w:p>
      <w:pPr>
        <w:spacing w:after="160" w:line="300"/>
        <w:jc w:val="both"/>
      </w:pPr>
      <w:r>
        <w:rPr>
          <w:sz w:val="22"/>
          <w:szCs w:val="22"/>
        </w:rPr>
        <w:t xml:space="preserve">This is to certify that the project report entitled “PLACEMENT IQ: An AI-Based Placement Prediction and Student Feedback System” has been carried out by Dipanshu, a student of Bachelor of Technology (Artificial Intelligence &amp; Data Science), under my supervision and guidance.</w:t>
      </w:r>
    </w:p>
    <w:p>
      <w:pPr>
        <w:spacing w:after="160" w:line="300"/>
        <w:jc w:val="both"/>
      </w:pPr>
      <w:r>
        <w:rPr>
          <w:sz w:val="22"/>
          <w:szCs w:val="22"/>
        </w:rPr>
        <w:t xml:space="preserve">This report is submitted in partial fulfilment of the requirements for the award of the degree of Bachelor of Technology of I. K. Gujral Punjab Technical University. To the best of my knowledge, the work reported in this document is genuine, original, and has not been submitted elsewhere for the award of any other degree.</w:t>
      </w:r>
    </w:p>
    <w:p>
      <w:pPr>
        <w:spacing w:after="160" w:line="300"/>
        <w:jc w:val="both"/>
      </w:pPr>
      <w:r>
        <w:rPr>
          <w:sz w:val="22"/>
          <w:szCs w:val="22"/>
        </w:rPr>
        <w:t xml:space="preserve">The candidate has satisfactorily completed the project as per the requirements of the curriculum, and the report is found to be worthy of consideration for evaluation.</w:t>
      </w:r>
    </w:p>
    <w:p>
      <w:pPr>
        <w:spacing w:before="500"/>
      </w:pPr>
    </w:p>
    <w:tbl>
      <w:tblPr>
        <w:tblW w:type="dxa" w:w="9350"/>
        <w:tblBorders>
          <w:top w:val="none"/>
          <w:left w:val="none"/>
          <w:bottom w:val="none"/>
          <w:right w:val="none"/>
          <w:insideH w:val="none"/>
          <w:insideV w:val="none"/>
        </w:tblBorders>
      </w:tblPr>
      <w:tblGrid>
        <w:gridCol w:w="4675"/>
        <w:gridCol w:w="4675"/>
      </w:tblGrid>
      <w:tr>
        <w:tc>
          <w:tcPr>
            <w:tcW w:type="dxa" w:w="4675"/>
            <w:tcBorders>
              <w:top w:val="none"/>
              <w:left w:val="none"/>
              <w:bottom w:val="none"/>
              <w:right w:val="none"/>
            </w:tcBorders>
          </w:tcPr>
          <w:p>
            <w:pPr>
              <w:spacing w:before="500"/>
            </w:pPr>
            <w:r>
              <w:rPr>
                <w:sz w:val="20"/>
                <w:szCs w:val="20"/>
              </w:rPr>
              <w:t xml:space="preserve">Mr. Tushar</w:t>
            </w:r>
          </w:p>
        </w:tc>
        <w:tc>
          <w:tcPr>
            <w:tcW w:type="dxa" w:w="4675"/>
            <w:tcBorders>
              <w:top w:val="none"/>
              <w:left w:val="none"/>
              <w:bottom w:val="none"/>
              <w:right w:val="none"/>
            </w:tcBorders>
          </w:tcPr>
          <w:p>
            <w:pPr>
              <w:spacing w:before="500"/>
              <w:jc w:val="right"/>
            </w:pPr>
            <w:r>
              <w:rPr>
                <w:sz w:val="20"/>
                <w:szCs w:val="20"/>
              </w:rPr>
              <w:t xml:space="preserve">Head of Department</w:t>
            </w:r>
          </w:p>
        </w:tc>
      </w:tr>
    </w:tbl>
    <w:tbl>
      <w:tblPr>
        <w:tblW w:type="dxa" w:w="9350"/>
        <w:tblBorders>
          <w:top w:val="none"/>
          <w:left w:val="none"/>
          <w:bottom w:val="none"/>
          <w:right w:val="none"/>
          <w:insideH w:val="none"/>
          <w:insideV w:val="none"/>
        </w:tblBorders>
      </w:tblPr>
      <w:tblGrid>
        <w:gridCol w:w="4675"/>
        <w:gridCol w:w="4675"/>
      </w:tblGrid>
      <w:tr>
        <w:tc>
          <w:tcPr>
            <w:tcW w:type="dxa" w:w="4675"/>
            <w:tcBorders>
              <w:top w:val="none"/>
              <w:left w:val="none"/>
              <w:bottom w:val="none"/>
              <w:right w:val="none"/>
            </w:tcBorders>
          </w:tcPr>
          <w:p>
            <w:pPr>
              <w:spacing w:before="500"/>
            </w:pPr>
            <w:r>
              <w:rPr>
                <w:sz w:val="20"/>
                <w:szCs w:val="20"/>
              </w:rPr>
              <w:t xml:space="preserve">Project Guide, Falcon Technology</w:t>
            </w:r>
          </w:p>
        </w:tc>
        <w:tc>
          <w:tcPr>
            <w:tcW w:type="dxa" w:w="4675"/>
            <w:tcBorders>
              <w:top w:val="none"/>
              <w:left w:val="none"/>
              <w:bottom w:val="none"/>
              <w:right w:val="none"/>
            </w:tcBorders>
          </w:tcPr>
          <w:p>
            <w:pPr>
              <w:spacing w:before="500"/>
              <w:jc w:val="right"/>
            </w:pPr>
            <w:r>
              <w:rPr>
                <w:sz w:val="20"/>
                <w:szCs w:val="20"/>
              </w:rPr>
              <w:t xml:space="preserve">Department of AI &amp; Data Science</w:t>
            </w:r>
          </w:p>
        </w:tc>
      </w:tr>
    </w:tbl>
    <w:tbl>
      <w:tblPr>
        <w:tblW w:type="dxa" w:w="9350"/>
        <w:tblBorders>
          <w:top w:val="none"/>
          <w:left w:val="none"/>
          <w:bottom w:val="none"/>
          <w:right w:val="none"/>
          <w:insideH w:val="none"/>
          <w:insideV w:val="none"/>
        </w:tblBorders>
      </w:tblPr>
      <w:tblGrid>
        <w:gridCol w:w="4675"/>
        <w:gridCol w:w="4675"/>
      </w:tblGrid>
      <w:tr>
        <w:tc>
          <w:tcPr>
            <w:tcW w:type="dxa" w:w="4675"/>
            <w:tcBorders>
              <w:top w:val="none"/>
              <w:left w:val="none"/>
              <w:bottom w:val="none"/>
              <w:right w:val="none"/>
            </w:tcBorders>
          </w:tcPr>
          <w:p>
            <w:pPr>
              <w:spacing w:before="500"/>
            </w:pPr>
            <w:r>
              <w:rPr>
                <w:sz w:val="20"/>
                <w:szCs w:val="20"/>
              </w:rPr>
              <w:t xml:space="preserve">Chandigarh Engineering College, Mohali</w:t>
            </w:r>
          </w:p>
        </w:tc>
        <w:tc>
          <w:tcPr>
            <w:tcW w:type="dxa" w:w="4675"/>
            <w:tcBorders>
              <w:top w:val="none"/>
              <w:left w:val="none"/>
              <w:bottom w:val="none"/>
              <w:right w:val="none"/>
            </w:tcBorders>
          </w:tcPr>
          <w:p>
            <w:pPr>
              <w:spacing w:before="500"/>
              <w:jc w:val="right"/>
            </w:pPr>
            <w:r>
              <w:rPr>
                <w:sz w:val="20"/>
                <w:szCs w:val="20"/>
              </w:rPr>
              <w:t xml:space="preserve">Chandigarh Engineering College, Mohali</w:t>
            </w:r>
          </w:p>
        </w:tc>
      </w:tr>
    </w:tbl>
    <w:p>
      <w:r>
        <w:br w:type="page"/>
      </w:r>
    </w:p>
    <w:p>
      <w:pPr>
        <w:pStyle w:val="Heading1"/>
        <w:spacing w:after="200" w:before="200"/>
      </w:pPr>
      <w:r>
        <w:rPr>
          <w:b/>
          <w:bCs/>
          <w:color w:val="1F3864"/>
          <w:sz w:val="32"/>
          <w:szCs w:val="32"/>
        </w:rPr>
        <w:t xml:space="preserve">DECLARATION</w:t>
      </w:r>
    </w:p>
    <w:p>
      <w:pPr>
        <w:spacing w:after="160" w:line="300"/>
        <w:jc w:val="both"/>
      </w:pPr>
      <w:r>
        <w:rPr>
          <w:sz w:val="22"/>
          <w:szCs w:val="22"/>
        </w:rPr>
        <w:t xml:space="preserve">I, Dipanshu, hereby declare that the project report entitled “PLACEMENT IQ: An AI-Based Placement Prediction and Student Feedback System” submitted in partial fulfilment of the requirements for the award of the degree of Bachelor of Technology is a record of an original project carried out by me during my internship training under Falcon Technology.</w:t>
      </w:r>
    </w:p>
    <w:p>
      <w:pPr>
        <w:spacing w:after="160" w:line="300"/>
        <w:jc w:val="both"/>
      </w:pPr>
      <w:r>
        <w:rPr>
          <w:sz w:val="22"/>
          <w:szCs w:val="22"/>
        </w:rPr>
        <w:t xml:space="preserve">I further declare that this report, or any part thereof, has not been submitted by me or any other person for the award of any other degree or diploma of this or any other institute or university. Wherever contributions of others are involved, due acknowledgement has been made.</w:t>
      </w:r>
    </w:p>
    <w:p>
      <w:pPr>
        <w:spacing w:before="500"/>
      </w:pPr>
    </w:p>
    <w:tbl>
      <w:tblPr>
        <w:tblW w:type="dxa" w:w="9350"/>
        <w:tblBorders>
          <w:top w:val="none"/>
          <w:left w:val="none"/>
          <w:bottom w:val="none"/>
          <w:right w:val="none"/>
          <w:insideH w:val="none"/>
          <w:insideV w:val="none"/>
        </w:tblBorders>
      </w:tblPr>
      <w:tblGrid>
        <w:gridCol w:w="4675"/>
        <w:gridCol w:w="4675"/>
      </w:tblGrid>
      <w:tr>
        <w:tc>
          <w:tcPr>
            <w:tcW w:type="dxa" w:w="4675"/>
            <w:tcBorders>
              <w:top w:val="none"/>
              <w:left w:val="none"/>
              <w:bottom w:val="none"/>
              <w:right w:val="none"/>
            </w:tcBorders>
          </w:tcPr>
          <w:p>
            <w:pPr>
              <w:spacing w:before="500"/>
            </w:pPr>
            <w:r>
              <w:rPr>
                <w:sz w:val="20"/>
                <w:szCs w:val="20"/>
              </w:rPr>
              <w:t xml:space="preserve">Place: [City]</w:t>
            </w:r>
          </w:p>
        </w:tc>
        <w:tc>
          <w:tcPr>
            <w:tcW w:type="dxa" w:w="4675"/>
            <w:tcBorders>
              <w:top w:val="none"/>
              <w:left w:val="none"/>
              <w:bottom w:val="none"/>
              <w:right w:val="none"/>
            </w:tcBorders>
          </w:tcPr>
          <w:p>
            <w:pPr>
              <w:spacing w:before="500"/>
              <w:jc w:val="right"/>
            </w:pPr>
            <w:r>
              <w:rPr>
                <w:sz w:val="20"/>
                <w:szCs w:val="20"/>
              </w:rPr>
              <w:t xml:space="preserve">Dipanshu</w:t>
            </w:r>
          </w:p>
        </w:tc>
      </w:tr>
    </w:tbl>
    <w:tbl>
      <w:tblPr>
        <w:tblW w:type="dxa" w:w="9350"/>
        <w:tblBorders>
          <w:top w:val="none"/>
          <w:left w:val="none"/>
          <w:bottom w:val="none"/>
          <w:right w:val="none"/>
          <w:insideH w:val="none"/>
          <w:insideV w:val="none"/>
        </w:tblBorders>
      </w:tblPr>
      <w:tblGrid>
        <w:gridCol w:w="4675"/>
        <w:gridCol w:w="4675"/>
      </w:tblGrid>
      <w:tr>
        <w:tc>
          <w:tcPr>
            <w:tcW w:type="dxa" w:w="4675"/>
            <w:tcBorders>
              <w:top w:val="none"/>
              <w:left w:val="none"/>
              <w:bottom w:val="none"/>
              <w:right w:val="none"/>
            </w:tcBorders>
          </w:tcPr>
          <w:p>
            <w:pPr>
              <w:spacing w:before="500"/>
            </w:pPr>
            <w:r>
              <w:rPr>
                <w:sz w:val="20"/>
                <w:szCs w:val="20"/>
              </w:rPr>
              <w:t xml:space="preserve">Date: [DD/MM/YYYY]</w:t>
            </w:r>
          </w:p>
        </w:tc>
        <w:tc>
          <w:tcPr>
            <w:tcW w:type="dxa" w:w="4675"/>
            <w:tcBorders>
              <w:top w:val="none"/>
              <w:left w:val="none"/>
              <w:bottom w:val="none"/>
              <w:right w:val="none"/>
            </w:tcBorders>
          </w:tcPr>
          <w:p>
            <w:pPr>
              <w:spacing w:before="500"/>
              <w:jc w:val="right"/>
            </w:pPr>
            <w:r>
              <w:rPr>
                <w:sz w:val="20"/>
                <w:szCs w:val="20"/>
              </w:rPr>
              <w:t xml:space="preserve">University Roll No.: 2420708</w:t>
            </w:r>
          </w:p>
        </w:tc>
      </w:tr>
    </w:tbl>
    <w:p>
      <w:r>
        <w:br w:type="page"/>
      </w:r>
    </w:p>
    <w:p>
      <w:pPr>
        <w:pStyle w:val="Heading1"/>
        <w:spacing w:after="200" w:before="200"/>
      </w:pPr>
      <w:r>
        <w:rPr>
          <w:b/>
          <w:bCs/>
          <w:color w:val="1F3864"/>
          <w:sz w:val="32"/>
          <w:szCs w:val="32"/>
        </w:rPr>
        <w:t xml:space="preserve">ACKNOWLEDGEMENT</w:t>
      </w:r>
    </w:p>
    <w:p>
      <w:pPr>
        <w:spacing w:after="160" w:line="300"/>
        <w:jc w:val="both"/>
      </w:pPr>
      <w:r>
        <w:rPr>
          <w:sz w:val="22"/>
          <w:szCs w:val="22"/>
        </w:rPr>
        <w:t xml:space="preserve">I would like to express my sincere gratitude to everyone who supported me throughout the course of this project. First and foremost, I extend my heartfelt thanks to my project guide, Mr. Tushar, for their continuous guidance, encouragement, and valuable suggestions at every stage of this work.</w:t>
      </w:r>
    </w:p>
    <w:p>
      <w:pPr>
        <w:spacing w:after="160" w:line="300"/>
        <w:jc w:val="both"/>
      </w:pPr>
      <w:r>
        <w:rPr>
          <w:sz w:val="22"/>
          <w:szCs w:val="22"/>
        </w:rPr>
        <w:t xml:space="preserve">I am also thankful to Falcon Technology for providing me with the opportunity to undertake my internship training under their mentorship, and for giving me practical exposure to real-world application development, machine learning workflows, and database-driven system design.</w:t>
      </w:r>
    </w:p>
    <w:p>
      <w:pPr>
        <w:spacing w:after="160" w:line="300"/>
        <w:jc w:val="both"/>
      </w:pPr>
      <w:r>
        <w:rPr>
          <w:sz w:val="22"/>
          <w:szCs w:val="22"/>
        </w:rPr>
        <w:t xml:space="preserve">I sincerely thank the Head of the Department and all faculty members of the Department of AI &amp; Data Science, Chandigarh Engineering College, Mohali, for providing the necessary infrastructure, resources, and a conducive learning environment that made this project possible.</w:t>
      </w:r>
    </w:p>
    <w:p>
      <w:pPr>
        <w:spacing w:after="160" w:line="300"/>
        <w:jc w:val="both"/>
      </w:pPr>
      <w:r>
        <w:rPr>
          <w:sz w:val="22"/>
          <w:szCs w:val="22"/>
        </w:rPr>
        <w:t xml:space="preserve">Finally, I would like to thank my family and friends for their constant support and motivation throughout this endeavour.</w:t>
      </w:r>
    </w:p>
    <w:p>
      <w:pPr>
        <w:spacing w:before="400"/>
        <w:jc w:val="right"/>
      </w:pPr>
      <w:r>
        <w:rPr>
          <w:b/>
          <w:bCs/>
          <w:sz w:val="22"/>
          <w:szCs w:val="22"/>
        </w:rPr>
        <w:t xml:space="preserve">Dipanshu</w:t>
      </w:r>
    </w:p>
    <w:p>
      <w:r>
        <w:br w:type="page"/>
      </w:r>
    </w:p>
    <w:p>
      <w:pPr>
        <w:pStyle w:val="Heading1"/>
        <w:spacing w:after="200" w:before="200"/>
      </w:pPr>
      <w:r>
        <w:rPr>
          <w:b/>
          <w:bCs/>
          <w:color w:val="1F3864"/>
          <w:sz w:val="32"/>
          <w:szCs w:val="32"/>
        </w:rPr>
        <w:t xml:space="preserve">ABSTRACT</w:t>
      </w:r>
    </w:p>
    <w:p>
      <w:pPr>
        <w:spacing w:after="160" w:line="300"/>
        <w:jc w:val="both"/>
      </w:pPr>
      <w:r>
        <w:rPr>
          <w:sz w:val="22"/>
          <w:szCs w:val="22"/>
        </w:rPr>
        <w:t xml:space="preserve">Campus placements are among the most critical outcomes of higher education, and both students and academic institutions increasingly rely on data-driven tools to assess and improve placement readiness. This project presents “Placement IQ”, a web-based, AI-powered placement prediction and feedback system built using Python, Streamlit, SQLite, and Scikit-learn.</w:t>
      </w:r>
    </w:p>
    <w:p>
      <w:pPr>
        <w:spacing w:after="160" w:line="300"/>
        <w:jc w:val="both"/>
      </w:pPr>
      <w:r>
        <w:rPr>
          <w:sz w:val="22"/>
          <w:szCs w:val="22"/>
        </w:rPr>
        <w:t xml:space="preserve">The system allows a student to enter academic and extracurricular attributes such as CGPA, communication score, aptitude score, technical score, number of projects completed, internship status, backlog count, hackathon participation, and certifications. These inputs are passed to a trained Random Forest Classifier, which predicts whether the student is likely to be “Placed” or “Not Placed” and returns a placement probability. In addition to the binary prediction, the application computes a composite Readiness Score, categorises the student into a readiness level, and generates rule-based, personalised feedback along with an improvement roadmap.</w:t>
      </w:r>
    </w:p>
    <w:p>
      <w:pPr>
        <w:spacing w:after="160" w:line="300"/>
        <w:jc w:val="both"/>
      </w:pPr>
      <w:r>
        <w:rPr>
          <w:sz w:val="22"/>
          <w:szCs w:val="22"/>
        </w:rPr>
        <w:t xml:space="preserve">The application is structured into four interactive modules — Predict, Visuals, History, and About — implemented as tabs within a single Streamlit interface. All student inputs and predictions are persisted in a relational SQLite database with two linked tables, enabling a searchable prediction history. The Visuals module presents exploratory data analysis charts, including placement distribution, CGPA-wise comparison, a correlation heatmap, feature-importance ranking, and a trend of placement rate against project count, allowing users to understand the factors driving the model's decisions.</w:t>
      </w:r>
    </w:p>
    <w:p>
      <w:pPr>
        <w:spacing w:after="160" w:line="300"/>
        <w:jc w:val="both"/>
      </w:pPr>
      <w:r>
        <w:rPr>
          <w:sz w:val="22"/>
          <w:szCs w:val="22"/>
        </w:rPr>
        <w:t xml:space="preserve">The trained model achieves a satisfactory classification accuracy on a held-out test set, with CGPA, technical score, and aptitude score emerging as the most influential predictors of placement outcome. The resulting system demonstrates how a lightweight machine learning pipeline can be combined with an intuitive web interface and a persistent database to deliver actionable, individualised career guidance to students, while also providing a reusable analytical dashboard for institutions.</w:t>
      </w:r>
    </w:p>
    <w:p>
      <w:pPr>
        <w:spacing w:after="160" w:line="300"/>
        <w:jc w:val="both"/>
      </w:pPr>
      <w:r>
        <w:rPr>
          <w:sz w:val="22"/>
          <w:szCs w:val="22"/>
        </w:rPr>
        <w:t xml:space="preserve">Keywords: Placement Prediction, Machine Learning, Random Forest, Streamlit, SQLite, Career Readiness, Educational Data Analytics.</w:t>
      </w:r>
    </w:p>
    <w:p>
      <w:r>
        <w:br w:type="page"/>
      </w:r>
    </w:p>
    <w:p>
      <w:pPr>
        <w:pStyle w:val="Heading1"/>
        <w:spacing w:after="200" w:before="200"/>
      </w:pPr>
      <w:r>
        <w:rPr>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200"/>
      </w:pPr>
      <w:r>
        <w:rPr>
          <w:b/>
          <w:bCs/>
          <w:color w:val="1F3864"/>
          <w:sz w:val="32"/>
          <w:szCs w:val="32"/>
        </w:rPr>
        <w:t xml:space="preserve">LIST OF FIGURES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6350"/>
        <w:gridCol w:w="1500"/>
      </w:tblGrid>
      <w:tr>
        <w:trPr>
          <w:tblHeader/>
        </w:trPr>
        <w:tc>
          <w:tcPr>
            <w:tcW w:type="dxa" w:w="1500"/>
            <w:shd w:fill="1F3864" w:color="auto" w:val="clear"/>
            <w:tcMar>
              <w:top w:type="dxa" w:w="80"/>
              <w:left w:type="dxa" w:w="100"/>
              <w:bottom w:type="dxa" w:w="80"/>
              <w:right w:type="dxa" w:w="100"/>
            </w:tcMar>
            <w:vAlign w:val="center"/>
          </w:tcPr>
          <w:p>
            <w:r>
              <w:rPr>
                <w:b/>
                <w:bCs/>
                <w:color w:val="FFFFFF"/>
                <w:sz w:val="20"/>
                <w:szCs w:val="20"/>
              </w:rPr>
              <w:t xml:space="preserve">Figure No.</w:t>
            </w:r>
          </w:p>
        </w:tc>
        <w:tc>
          <w:tcPr>
            <w:tcW w:type="dxa" w:w="6350"/>
            <w:shd w:fill="1F3864" w:color="auto" w:val="clear"/>
            <w:tcMar>
              <w:top w:type="dxa" w:w="80"/>
              <w:left w:type="dxa" w:w="100"/>
              <w:bottom w:type="dxa" w:w="80"/>
              <w:right w:type="dxa" w:w="100"/>
            </w:tcMar>
            <w:vAlign w:val="center"/>
          </w:tcPr>
          <w:p>
            <w:r>
              <w:rPr>
                <w:b/>
                <w:bCs/>
                <w:color w:val="FFFFFF"/>
                <w:sz w:val="20"/>
                <w:szCs w:val="20"/>
              </w:rPr>
              <w:t xml:space="preserve">Title</w:t>
            </w:r>
          </w:p>
        </w:tc>
        <w:tc>
          <w:tcPr>
            <w:tcW w:type="dxa" w:w="1500"/>
            <w:shd w:fill="1F3864" w:color="auto" w:val="clear"/>
            <w:tcMar>
              <w:top w:type="dxa" w:w="80"/>
              <w:left w:type="dxa" w:w="100"/>
              <w:bottom w:type="dxa" w:w="80"/>
              <w:right w:type="dxa" w:w="100"/>
            </w:tcMar>
            <w:vAlign w:val="center"/>
          </w:tcPr>
          <w:p>
            <w:r>
              <w:rPr>
                <w:b/>
                <w:bCs/>
                <w:color w:val="FFFFFF"/>
                <w:sz w:val="20"/>
                <w:szCs w:val="20"/>
              </w:rPr>
              <w:t xml:space="preserve">Page</w:t>
            </w:r>
          </w:p>
        </w:tc>
      </w:tr>
      <w:tr>
        <w:tc>
          <w:tcPr>
            <w:tcW w:type="dxa" w:w="1500"/>
            <w:tcMar>
              <w:top w:type="dxa" w:w="80"/>
              <w:left w:type="dxa" w:w="100"/>
              <w:bottom w:type="dxa" w:w="80"/>
              <w:right w:type="dxa" w:w="100"/>
            </w:tcMar>
            <w:vAlign w:val="center"/>
          </w:tcPr>
          <w:p>
            <w:r>
              <w:rPr>
                <w:b w:val="false"/>
                <w:bCs w:val="false"/>
                <w:color w:val="222222"/>
                <w:sz w:val="20"/>
                <w:szCs w:val="20"/>
              </w:rPr>
              <w:t xml:space="preserve">Fig. 3.1</w:t>
            </w:r>
          </w:p>
        </w:tc>
        <w:tc>
          <w:tcPr>
            <w:tcW w:type="dxa" w:w="6350"/>
            <w:tcMar>
              <w:top w:type="dxa" w:w="80"/>
              <w:left w:type="dxa" w:w="100"/>
              <w:bottom w:type="dxa" w:w="80"/>
              <w:right w:type="dxa" w:w="100"/>
            </w:tcMar>
            <w:vAlign w:val="center"/>
          </w:tcPr>
          <w:p>
            <w:r>
              <w:rPr>
                <w:b w:val="false"/>
                <w:bCs w:val="false"/>
                <w:color w:val="222222"/>
                <w:sz w:val="20"/>
                <w:szCs w:val="20"/>
              </w:rPr>
              <w:t xml:space="preserve">System Architecture of Placement IQ</w:t>
            </w:r>
          </w:p>
        </w:tc>
        <w:tc>
          <w:tcPr>
            <w:tcW w:type="dxa" w:w="1500"/>
            <w:tcMar>
              <w:top w:type="dxa" w:w="80"/>
              <w:left w:type="dxa" w:w="100"/>
              <w:bottom w:type="dxa" w:w="80"/>
              <w:right w:type="dxa" w:w="100"/>
            </w:tcMar>
            <w:vAlign w:val="center"/>
          </w:tcPr>
          <w:p>
            <w:r>
              <w:rPr>
                <w:b w:val="false"/>
                <w:bCs w:val="false"/>
                <w:color w:val="222222"/>
                <w:sz w:val="20"/>
                <w:szCs w:val="20"/>
              </w:rPr>
              <w:t xml:space="preserve">—</w:t>
            </w:r>
          </w:p>
        </w:tc>
      </w:tr>
      <w:tr>
        <w:tc>
          <w:tcPr>
            <w:tcW w:type="dxa" w:w="1500"/>
            <w:shd w:fill="F2F5FA" w:color="auto" w:val="clear"/>
            <w:tcMar>
              <w:top w:type="dxa" w:w="80"/>
              <w:left w:type="dxa" w:w="100"/>
              <w:bottom w:type="dxa" w:w="80"/>
              <w:right w:type="dxa" w:w="100"/>
            </w:tcMar>
            <w:vAlign w:val="center"/>
          </w:tcPr>
          <w:p>
            <w:r>
              <w:rPr>
                <w:b w:val="false"/>
                <w:bCs w:val="false"/>
                <w:color w:val="222222"/>
                <w:sz w:val="20"/>
                <w:szCs w:val="20"/>
              </w:rPr>
              <w:t xml:space="preserve">Fig. 3.2</w:t>
            </w:r>
          </w:p>
        </w:tc>
        <w:tc>
          <w:tcPr>
            <w:tcW w:type="dxa" w:w="6350"/>
            <w:shd w:fill="F2F5FA" w:color="auto" w:val="clear"/>
            <w:tcMar>
              <w:top w:type="dxa" w:w="80"/>
              <w:left w:type="dxa" w:w="100"/>
              <w:bottom w:type="dxa" w:w="80"/>
              <w:right w:type="dxa" w:w="100"/>
            </w:tcMar>
            <w:vAlign w:val="center"/>
          </w:tcPr>
          <w:p>
            <w:r>
              <w:rPr>
                <w:b w:val="false"/>
                <w:bCs w:val="false"/>
                <w:color w:val="222222"/>
                <w:sz w:val="20"/>
                <w:szCs w:val="20"/>
              </w:rPr>
              <w:t xml:space="preserve">Data Flow Diagram (Level 0 and Level 1)</w:t>
            </w:r>
          </w:p>
        </w:tc>
        <w:tc>
          <w:tcPr>
            <w:tcW w:type="dxa" w:w="1500"/>
            <w:shd w:fill="F2F5FA" w:color="auto" w:val="clear"/>
            <w:tcMar>
              <w:top w:type="dxa" w:w="80"/>
              <w:left w:type="dxa" w:w="100"/>
              <w:bottom w:type="dxa" w:w="80"/>
              <w:right w:type="dxa" w:w="100"/>
            </w:tcMar>
            <w:vAlign w:val="center"/>
          </w:tcPr>
          <w:p>
            <w:r>
              <w:rPr>
                <w:b w:val="false"/>
                <w:bCs w:val="false"/>
                <w:color w:val="222222"/>
                <w:sz w:val="20"/>
                <w:szCs w:val="20"/>
              </w:rPr>
              <w:t xml:space="preserve">—</w:t>
            </w:r>
          </w:p>
        </w:tc>
      </w:tr>
      <w:tr>
        <w:tc>
          <w:tcPr>
            <w:tcW w:type="dxa" w:w="1500"/>
            <w:tcMar>
              <w:top w:type="dxa" w:w="80"/>
              <w:left w:type="dxa" w:w="100"/>
              <w:bottom w:type="dxa" w:w="80"/>
              <w:right w:type="dxa" w:w="100"/>
            </w:tcMar>
            <w:vAlign w:val="center"/>
          </w:tcPr>
          <w:p>
            <w:r>
              <w:rPr>
                <w:b w:val="false"/>
                <w:bCs w:val="false"/>
                <w:color w:val="222222"/>
                <w:sz w:val="20"/>
                <w:szCs w:val="20"/>
              </w:rPr>
              <w:t xml:space="preserve">Fig. 3.3</w:t>
            </w:r>
          </w:p>
        </w:tc>
        <w:tc>
          <w:tcPr>
            <w:tcW w:type="dxa" w:w="6350"/>
            <w:tcMar>
              <w:top w:type="dxa" w:w="80"/>
              <w:left w:type="dxa" w:w="100"/>
              <w:bottom w:type="dxa" w:w="80"/>
              <w:right w:type="dxa" w:w="100"/>
            </w:tcMar>
            <w:vAlign w:val="center"/>
          </w:tcPr>
          <w:p>
            <w:r>
              <w:rPr>
                <w:b w:val="false"/>
                <w:bCs w:val="false"/>
                <w:color w:val="222222"/>
                <w:sz w:val="20"/>
                <w:szCs w:val="20"/>
              </w:rPr>
              <w:t xml:space="preserve">Entity Relationship Diagram of the Database</w:t>
            </w:r>
          </w:p>
        </w:tc>
        <w:tc>
          <w:tcPr>
            <w:tcW w:type="dxa" w:w="1500"/>
            <w:tcMar>
              <w:top w:type="dxa" w:w="80"/>
              <w:left w:type="dxa" w:w="100"/>
              <w:bottom w:type="dxa" w:w="80"/>
              <w:right w:type="dxa" w:w="100"/>
            </w:tcMar>
            <w:vAlign w:val="center"/>
          </w:tcPr>
          <w:p>
            <w:r>
              <w:rPr>
                <w:b w:val="false"/>
                <w:bCs w:val="false"/>
                <w:color w:val="222222"/>
                <w:sz w:val="20"/>
                <w:szCs w:val="20"/>
              </w:rPr>
              <w:t xml:space="preserve">—</w:t>
            </w:r>
          </w:p>
        </w:tc>
      </w:tr>
      <w:tr>
        <w:tc>
          <w:tcPr>
            <w:tcW w:type="dxa" w:w="1500"/>
            <w:shd w:fill="F2F5FA" w:color="auto" w:val="clear"/>
            <w:tcMar>
              <w:top w:type="dxa" w:w="80"/>
              <w:left w:type="dxa" w:w="100"/>
              <w:bottom w:type="dxa" w:w="80"/>
              <w:right w:type="dxa" w:w="100"/>
            </w:tcMar>
            <w:vAlign w:val="center"/>
          </w:tcPr>
          <w:p>
            <w:r>
              <w:rPr>
                <w:b w:val="false"/>
                <w:bCs w:val="false"/>
                <w:color w:val="222222"/>
                <w:sz w:val="20"/>
                <w:szCs w:val="20"/>
              </w:rPr>
              <w:t xml:space="preserve">Fig. 3.4</w:t>
            </w:r>
          </w:p>
        </w:tc>
        <w:tc>
          <w:tcPr>
            <w:tcW w:type="dxa" w:w="6350"/>
            <w:shd w:fill="F2F5FA" w:color="auto" w:val="clear"/>
            <w:tcMar>
              <w:top w:type="dxa" w:w="80"/>
              <w:left w:type="dxa" w:w="100"/>
              <w:bottom w:type="dxa" w:w="80"/>
              <w:right w:type="dxa" w:w="100"/>
            </w:tcMar>
            <w:vAlign w:val="center"/>
          </w:tcPr>
          <w:p>
            <w:r>
              <w:rPr>
                <w:b w:val="false"/>
                <w:bCs w:val="false"/>
                <w:color w:val="222222"/>
                <w:sz w:val="20"/>
                <w:szCs w:val="20"/>
              </w:rPr>
              <w:t xml:space="preserve">Application Workflow</w:t>
            </w:r>
          </w:p>
        </w:tc>
        <w:tc>
          <w:tcPr>
            <w:tcW w:type="dxa" w:w="1500"/>
            <w:shd w:fill="F2F5FA" w:color="auto" w:val="clear"/>
            <w:tcMar>
              <w:top w:type="dxa" w:w="80"/>
              <w:left w:type="dxa" w:w="100"/>
              <w:bottom w:type="dxa" w:w="80"/>
              <w:right w:type="dxa" w:w="100"/>
            </w:tcMar>
            <w:vAlign w:val="center"/>
          </w:tcPr>
          <w:p>
            <w:r>
              <w:rPr>
                <w:b w:val="false"/>
                <w:bCs w:val="false"/>
                <w:color w:val="222222"/>
                <w:sz w:val="20"/>
                <w:szCs w:val="20"/>
              </w:rPr>
              <w:t xml:space="preserve">—</w:t>
            </w:r>
          </w:p>
        </w:tc>
      </w:tr>
      <w:tr>
        <w:tc>
          <w:tcPr>
            <w:tcW w:type="dxa" w:w="1500"/>
            <w:tcMar>
              <w:top w:type="dxa" w:w="80"/>
              <w:left w:type="dxa" w:w="100"/>
              <w:bottom w:type="dxa" w:w="80"/>
              <w:right w:type="dxa" w:w="100"/>
            </w:tcMar>
            <w:vAlign w:val="center"/>
          </w:tcPr>
          <w:p>
            <w:r>
              <w:rPr>
                <w:b w:val="false"/>
                <w:bCs w:val="false"/>
                <w:color w:val="222222"/>
                <w:sz w:val="20"/>
                <w:szCs w:val="20"/>
              </w:rPr>
              <w:t xml:space="preserve">Fig. 5.1</w:t>
            </w:r>
          </w:p>
        </w:tc>
        <w:tc>
          <w:tcPr>
            <w:tcW w:type="dxa" w:w="6350"/>
            <w:tcMar>
              <w:top w:type="dxa" w:w="80"/>
              <w:left w:type="dxa" w:w="100"/>
              <w:bottom w:type="dxa" w:w="80"/>
              <w:right w:type="dxa" w:w="100"/>
            </w:tcMar>
            <w:vAlign w:val="center"/>
          </w:tcPr>
          <w:p>
            <w:r>
              <w:rPr>
                <w:b w:val="false"/>
                <w:bCs w:val="false"/>
                <w:color w:val="222222"/>
                <w:sz w:val="20"/>
                <w:szCs w:val="20"/>
              </w:rPr>
              <w:t xml:space="preserve">Predict Tab — Student Input Form</w:t>
            </w:r>
          </w:p>
        </w:tc>
        <w:tc>
          <w:tcPr>
            <w:tcW w:type="dxa" w:w="1500"/>
            <w:tcMar>
              <w:top w:type="dxa" w:w="80"/>
              <w:left w:type="dxa" w:w="100"/>
              <w:bottom w:type="dxa" w:w="80"/>
              <w:right w:type="dxa" w:w="100"/>
            </w:tcMar>
            <w:vAlign w:val="center"/>
          </w:tcPr>
          <w:p>
            <w:r>
              <w:rPr>
                <w:b w:val="false"/>
                <w:bCs w:val="false"/>
                <w:color w:val="222222"/>
                <w:sz w:val="20"/>
                <w:szCs w:val="20"/>
              </w:rPr>
              <w:t xml:space="preserve">—</w:t>
            </w:r>
          </w:p>
        </w:tc>
      </w:tr>
      <w:tr>
        <w:tc>
          <w:tcPr>
            <w:tcW w:type="dxa" w:w="1500"/>
            <w:shd w:fill="F2F5FA" w:color="auto" w:val="clear"/>
            <w:tcMar>
              <w:top w:type="dxa" w:w="80"/>
              <w:left w:type="dxa" w:w="100"/>
              <w:bottom w:type="dxa" w:w="80"/>
              <w:right w:type="dxa" w:w="100"/>
            </w:tcMar>
            <w:vAlign w:val="center"/>
          </w:tcPr>
          <w:p>
            <w:r>
              <w:rPr>
                <w:b w:val="false"/>
                <w:bCs w:val="false"/>
                <w:color w:val="222222"/>
                <w:sz w:val="20"/>
                <w:szCs w:val="20"/>
              </w:rPr>
              <w:t xml:space="preserve">Fig. 5.2</w:t>
            </w:r>
          </w:p>
        </w:tc>
        <w:tc>
          <w:tcPr>
            <w:tcW w:type="dxa" w:w="6350"/>
            <w:shd w:fill="F2F5FA" w:color="auto" w:val="clear"/>
            <w:tcMar>
              <w:top w:type="dxa" w:w="80"/>
              <w:left w:type="dxa" w:w="100"/>
              <w:bottom w:type="dxa" w:w="80"/>
              <w:right w:type="dxa" w:w="100"/>
            </w:tcMar>
            <w:vAlign w:val="center"/>
          </w:tcPr>
          <w:p>
            <w:r>
              <w:rPr>
                <w:b w:val="false"/>
                <w:bCs w:val="false"/>
                <w:color w:val="222222"/>
                <w:sz w:val="20"/>
                <w:szCs w:val="20"/>
              </w:rPr>
              <w:t xml:space="preserve">Prediction Output — Result and Feedback Panel</w:t>
            </w:r>
          </w:p>
        </w:tc>
        <w:tc>
          <w:tcPr>
            <w:tcW w:type="dxa" w:w="1500"/>
            <w:shd w:fill="F2F5FA" w:color="auto" w:val="clear"/>
            <w:tcMar>
              <w:top w:type="dxa" w:w="80"/>
              <w:left w:type="dxa" w:w="100"/>
              <w:bottom w:type="dxa" w:w="80"/>
              <w:right w:type="dxa" w:w="100"/>
            </w:tcMar>
            <w:vAlign w:val="center"/>
          </w:tcPr>
          <w:p>
            <w:r>
              <w:rPr>
                <w:b w:val="false"/>
                <w:bCs w:val="false"/>
                <w:color w:val="222222"/>
                <w:sz w:val="20"/>
                <w:szCs w:val="20"/>
              </w:rPr>
              <w:t xml:space="preserve">—</w:t>
            </w:r>
          </w:p>
        </w:tc>
      </w:tr>
      <w:tr>
        <w:tc>
          <w:tcPr>
            <w:tcW w:type="dxa" w:w="1500"/>
            <w:tcMar>
              <w:top w:type="dxa" w:w="80"/>
              <w:left w:type="dxa" w:w="100"/>
              <w:bottom w:type="dxa" w:w="80"/>
              <w:right w:type="dxa" w:w="100"/>
            </w:tcMar>
            <w:vAlign w:val="center"/>
          </w:tcPr>
          <w:p>
            <w:r>
              <w:rPr>
                <w:b w:val="false"/>
                <w:bCs w:val="false"/>
                <w:color w:val="222222"/>
                <w:sz w:val="20"/>
                <w:szCs w:val="20"/>
              </w:rPr>
              <w:t xml:space="preserve">Fig. 5.3</w:t>
            </w:r>
          </w:p>
        </w:tc>
        <w:tc>
          <w:tcPr>
            <w:tcW w:type="dxa" w:w="6350"/>
            <w:tcMar>
              <w:top w:type="dxa" w:w="80"/>
              <w:left w:type="dxa" w:w="100"/>
              <w:bottom w:type="dxa" w:w="80"/>
              <w:right w:type="dxa" w:w="100"/>
            </w:tcMar>
            <w:vAlign w:val="center"/>
          </w:tcPr>
          <w:p>
            <w:r>
              <w:rPr>
                <w:b w:val="false"/>
                <w:bCs w:val="false"/>
                <w:color w:val="222222"/>
                <w:sz w:val="20"/>
                <w:szCs w:val="20"/>
              </w:rPr>
              <w:t xml:space="preserve">Placement Distribution and CGPA vs Placement</w:t>
            </w:r>
          </w:p>
        </w:tc>
        <w:tc>
          <w:tcPr>
            <w:tcW w:type="dxa" w:w="1500"/>
            <w:tcMar>
              <w:top w:type="dxa" w:w="80"/>
              <w:left w:type="dxa" w:w="100"/>
              <w:bottom w:type="dxa" w:w="80"/>
              <w:right w:type="dxa" w:w="100"/>
            </w:tcMar>
            <w:vAlign w:val="center"/>
          </w:tcPr>
          <w:p>
            <w:r>
              <w:rPr>
                <w:b w:val="false"/>
                <w:bCs w:val="false"/>
                <w:color w:val="222222"/>
                <w:sz w:val="20"/>
                <w:szCs w:val="20"/>
              </w:rPr>
              <w:t xml:space="preserve">—</w:t>
            </w:r>
          </w:p>
        </w:tc>
      </w:tr>
      <w:tr>
        <w:tc>
          <w:tcPr>
            <w:tcW w:type="dxa" w:w="1500"/>
            <w:shd w:fill="F2F5FA" w:color="auto" w:val="clear"/>
            <w:tcMar>
              <w:top w:type="dxa" w:w="80"/>
              <w:left w:type="dxa" w:w="100"/>
              <w:bottom w:type="dxa" w:w="80"/>
              <w:right w:type="dxa" w:w="100"/>
            </w:tcMar>
            <w:vAlign w:val="center"/>
          </w:tcPr>
          <w:p>
            <w:r>
              <w:rPr>
                <w:b w:val="false"/>
                <w:bCs w:val="false"/>
                <w:color w:val="222222"/>
                <w:sz w:val="20"/>
                <w:szCs w:val="20"/>
              </w:rPr>
              <w:t xml:space="preserve">Fig. 5.4</w:t>
            </w:r>
          </w:p>
        </w:tc>
        <w:tc>
          <w:tcPr>
            <w:tcW w:type="dxa" w:w="6350"/>
            <w:shd w:fill="F2F5FA" w:color="auto" w:val="clear"/>
            <w:tcMar>
              <w:top w:type="dxa" w:w="80"/>
              <w:left w:type="dxa" w:w="100"/>
              <w:bottom w:type="dxa" w:w="80"/>
              <w:right w:type="dxa" w:w="100"/>
            </w:tcMar>
            <w:vAlign w:val="center"/>
          </w:tcPr>
          <w:p>
            <w:r>
              <w:rPr>
                <w:b w:val="false"/>
                <w:bCs w:val="false"/>
                <w:color w:val="222222"/>
                <w:sz w:val="20"/>
                <w:szCs w:val="20"/>
              </w:rPr>
              <w:t xml:space="preserve">Correlation Heatmap and Feature Importance</w:t>
            </w:r>
          </w:p>
        </w:tc>
        <w:tc>
          <w:tcPr>
            <w:tcW w:type="dxa" w:w="1500"/>
            <w:shd w:fill="F2F5FA" w:color="auto" w:val="clear"/>
            <w:tcMar>
              <w:top w:type="dxa" w:w="80"/>
              <w:left w:type="dxa" w:w="100"/>
              <w:bottom w:type="dxa" w:w="80"/>
              <w:right w:type="dxa" w:w="100"/>
            </w:tcMar>
            <w:vAlign w:val="center"/>
          </w:tcPr>
          <w:p>
            <w:r>
              <w:rPr>
                <w:b w:val="false"/>
                <w:bCs w:val="false"/>
                <w:color w:val="222222"/>
                <w:sz w:val="20"/>
                <w:szCs w:val="20"/>
              </w:rPr>
              <w:t xml:space="preserve">—</w:t>
            </w:r>
          </w:p>
        </w:tc>
      </w:tr>
      <w:tr>
        <w:tc>
          <w:tcPr>
            <w:tcW w:type="dxa" w:w="1500"/>
            <w:tcMar>
              <w:top w:type="dxa" w:w="80"/>
              <w:left w:type="dxa" w:w="100"/>
              <w:bottom w:type="dxa" w:w="80"/>
              <w:right w:type="dxa" w:w="100"/>
            </w:tcMar>
            <w:vAlign w:val="center"/>
          </w:tcPr>
          <w:p>
            <w:r>
              <w:rPr>
                <w:b w:val="false"/>
                <w:bCs w:val="false"/>
                <w:color w:val="222222"/>
                <w:sz w:val="20"/>
                <w:szCs w:val="20"/>
              </w:rPr>
              <w:t xml:space="preserve">Fig. 5.5</w:t>
            </w:r>
          </w:p>
        </w:tc>
        <w:tc>
          <w:tcPr>
            <w:tcW w:type="dxa" w:w="6350"/>
            <w:tcMar>
              <w:top w:type="dxa" w:w="80"/>
              <w:left w:type="dxa" w:w="100"/>
              <w:bottom w:type="dxa" w:w="80"/>
              <w:right w:type="dxa" w:w="100"/>
            </w:tcMar>
            <w:vAlign w:val="center"/>
          </w:tcPr>
          <w:p>
            <w:r>
              <w:rPr>
                <w:b w:val="false"/>
                <w:bCs w:val="false"/>
                <w:color w:val="222222"/>
                <w:sz w:val="20"/>
                <w:szCs w:val="20"/>
              </w:rPr>
              <w:t xml:space="preserve">Placement Rate vs Projects Count</w:t>
            </w:r>
          </w:p>
        </w:tc>
        <w:tc>
          <w:tcPr>
            <w:tcW w:type="dxa" w:w="1500"/>
            <w:tcMar>
              <w:top w:type="dxa" w:w="80"/>
              <w:left w:type="dxa" w:w="100"/>
              <w:bottom w:type="dxa" w:w="80"/>
              <w:right w:type="dxa" w:w="100"/>
            </w:tcMar>
            <w:vAlign w:val="center"/>
          </w:tcPr>
          <w:p>
            <w:r>
              <w:rPr>
                <w:b w:val="false"/>
                <w:bCs w:val="false"/>
                <w:color w:val="222222"/>
                <w:sz w:val="20"/>
                <w:szCs w:val="20"/>
              </w:rPr>
              <w:t xml:space="preserve">—</w:t>
            </w:r>
          </w:p>
        </w:tc>
      </w:tr>
      <w:tr>
        <w:tc>
          <w:tcPr>
            <w:tcW w:type="dxa" w:w="1500"/>
            <w:shd w:fill="F2F5FA" w:color="auto" w:val="clear"/>
            <w:tcMar>
              <w:top w:type="dxa" w:w="80"/>
              <w:left w:type="dxa" w:w="100"/>
              <w:bottom w:type="dxa" w:w="80"/>
              <w:right w:type="dxa" w:w="100"/>
            </w:tcMar>
            <w:vAlign w:val="center"/>
          </w:tcPr>
          <w:p>
            <w:r>
              <w:rPr>
                <w:b w:val="false"/>
                <w:bCs w:val="false"/>
                <w:color w:val="222222"/>
                <w:sz w:val="20"/>
                <w:szCs w:val="20"/>
              </w:rPr>
              <w:t xml:space="preserve">Fig. 5.6</w:t>
            </w:r>
          </w:p>
        </w:tc>
        <w:tc>
          <w:tcPr>
            <w:tcW w:type="dxa" w:w="6350"/>
            <w:shd w:fill="F2F5FA" w:color="auto" w:val="clear"/>
            <w:tcMar>
              <w:top w:type="dxa" w:w="80"/>
              <w:left w:type="dxa" w:w="100"/>
              <w:bottom w:type="dxa" w:w="80"/>
              <w:right w:type="dxa" w:w="100"/>
            </w:tcMar>
            <w:vAlign w:val="center"/>
          </w:tcPr>
          <w:p>
            <w:r>
              <w:rPr>
                <w:b w:val="false"/>
                <w:bCs w:val="false"/>
                <w:color w:val="222222"/>
                <w:sz w:val="20"/>
                <w:szCs w:val="20"/>
              </w:rPr>
              <w:t xml:space="preserve">Prediction History Table</w:t>
            </w:r>
          </w:p>
        </w:tc>
        <w:tc>
          <w:tcPr>
            <w:tcW w:type="dxa" w:w="1500"/>
            <w:shd w:fill="F2F5FA" w:color="auto" w:val="clear"/>
            <w:tcMar>
              <w:top w:type="dxa" w:w="80"/>
              <w:left w:type="dxa" w:w="100"/>
              <w:bottom w:type="dxa" w:w="80"/>
              <w:right w:type="dxa" w:w="100"/>
            </w:tcMar>
            <w:vAlign w:val="center"/>
          </w:tcPr>
          <w:p>
            <w:r>
              <w:rPr>
                <w:b w:val="false"/>
                <w:bCs w:val="false"/>
                <w:color w:val="222222"/>
                <w:sz w:val="20"/>
                <w:szCs w:val="20"/>
              </w:rPr>
              <w:t xml:space="preserve">—</w:t>
            </w:r>
          </w:p>
        </w:tc>
      </w:tr>
      <w:tr>
        <w:tc>
          <w:tcPr>
            <w:tcW w:type="dxa" w:w="1500"/>
            <w:tcMar>
              <w:top w:type="dxa" w:w="80"/>
              <w:left w:type="dxa" w:w="100"/>
              <w:bottom w:type="dxa" w:w="80"/>
              <w:right w:type="dxa" w:w="100"/>
            </w:tcMar>
            <w:vAlign w:val="center"/>
          </w:tcPr>
          <w:p>
            <w:r>
              <w:rPr>
                <w:b w:val="false"/>
                <w:bCs w:val="false"/>
                <w:color w:val="222222"/>
                <w:sz w:val="20"/>
                <w:szCs w:val="20"/>
              </w:rPr>
              <w:t xml:space="preserve">Fig. 5.7</w:t>
            </w:r>
          </w:p>
        </w:tc>
        <w:tc>
          <w:tcPr>
            <w:tcW w:type="dxa" w:w="6350"/>
            <w:tcMar>
              <w:top w:type="dxa" w:w="80"/>
              <w:left w:type="dxa" w:w="100"/>
              <w:bottom w:type="dxa" w:w="80"/>
              <w:right w:type="dxa" w:w="100"/>
            </w:tcMar>
            <w:vAlign w:val="center"/>
          </w:tcPr>
          <w:p>
            <w:r>
              <w:rPr>
                <w:b w:val="false"/>
                <w:bCs w:val="false"/>
                <w:color w:val="222222"/>
                <w:sz w:val="20"/>
                <w:szCs w:val="20"/>
              </w:rPr>
              <w:t xml:space="preserve">Application Running in Browser</w:t>
            </w:r>
          </w:p>
        </w:tc>
        <w:tc>
          <w:tcPr>
            <w:tcW w:type="dxa" w:w="1500"/>
            <w:tcMar>
              <w:top w:type="dxa" w:w="80"/>
              <w:left w:type="dxa" w:w="100"/>
              <w:bottom w:type="dxa" w:w="80"/>
              <w:right w:type="dxa" w:w="100"/>
            </w:tcMar>
            <w:vAlign w:val="center"/>
          </w:tcPr>
          <w:p>
            <w:r>
              <w:rPr>
                <w:b w:val="false"/>
                <w:bCs w:val="false"/>
                <w:color w:val="222222"/>
                <w:sz w:val="20"/>
                <w:szCs w:val="20"/>
              </w:rPr>
              <w:t xml:space="preserve">—</w:t>
            </w:r>
          </w:p>
        </w:tc>
      </w:tr>
    </w:tbl>
    <w:p>
      <w:r>
        <w:br w:type="page"/>
      </w:r>
    </w:p>
    <w:p>
      <w:pPr>
        <w:pStyle w:val="Heading1"/>
        <w:spacing w:after="200" w:before="200"/>
      </w:pPr>
      <w:r>
        <w:rPr>
          <w:b/>
          <w:bCs/>
          <w:color w:val="1F3864"/>
          <w:sz w:val="32"/>
          <w:szCs w:val="32"/>
        </w:rPr>
        <w:t xml:space="preserve">LIST OF TABLES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6350"/>
        <w:gridCol w:w="1500"/>
      </w:tblGrid>
      <w:tr>
        <w:trPr>
          <w:tblHeader/>
        </w:trPr>
        <w:tc>
          <w:tcPr>
            <w:tcW w:type="dxa" w:w="1500"/>
            <w:shd w:fill="1F3864" w:color="auto" w:val="clear"/>
            <w:tcMar>
              <w:top w:type="dxa" w:w="80"/>
              <w:left w:type="dxa" w:w="100"/>
              <w:bottom w:type="dxa" w:w="80"/>
              <w:right w:type="dxa" w:w="100"/>
            </w:tcMar>
            <w:vAlign w:val="center"/>
          </w:tcPr>
          <w:p>
            <w:r>
              <w:rPr>
                <w:b/>
                <w:bCs/>
                <w:color w:val="FFFFFF"/>
                <w:sz w:val="20"/>
                <w:szCs w:val="20"/>
              </w:rPr>
              <w:t xml:space="preserve">Table No.</w:t>
            </w:r>
          </w:p>
        </w:tc>
        <w:tc>
          <w:tcPr>
            <w:tcW w:type="dxa" w:w="6350"/>
            <w:shd w:fill="1F3864" w:color="auto" w:val="clear"/>
            <w:tcMar>
              <w:top w:type="dxa" w:w="80"/>
              <w:left w:type="dxa" w:w="100"/>
              <w:bottom w:type="dxa" w:w="80"/>
              <w:right w:type="dxa" w:w="100"/>
            </w:tcMar>
            <w:vAlign w:val="center"/>
          </w:tcPr>
          <w:p>
            <w:r>
              <w:rPr>
                <w:b/>
                <w:bCs/>
                <w:color w:val="FFFFFF"/>
                <w:sz w:val="20"/>
                <w:szCs w:val="20"/>
              </w:rPr>
              <w:t xml:space="preserve">Title</w:t>
            </w:r>
          </w:p>
        </w:tc>
        <w:tc>
          <w:tcPr>
            <w:tcW w:type="dxa" w:w="1500"/>
            <w:shd w:fill="1F3864" w:color="auto" w:val="clear"/>
            <w:tcMar>
              <w:top w:type="dxa" w:w="80"/>
              <w:left w:type="dxa" w:w="100"/>
              <w:bottom w:type="dxa" w:w="80"/>
              <w:right w:type="dxa" w:w="100"/>
            </w:tcMar>
            <w:vAlign w:val="center"/>
          </w:tcPr>
          <w:p>
            <w:r>
              <w:rPr>
                <w:b/>
                <w:bCs/>
                <w:color w:val="FFFFFF"/>
                <w:sz w:val="20"/>
                <w:szCs w:val="20"/>
              </w:rPr>
              <w:t xml:space="preserve">Page</w:t>
            </w:r>
          </w:p>
        </w:tc>
      </w:tr>
      <w:tr>
        <w:tc>
          <w:tcPr>
            <w:tcW w:type="dxa" w:w="1500"/>
            <w:tcMar>
              <w:top w:type="dxa" w:w="80"/>
              <w:left w:type="dxa" w:w="100"/>
              <w:bottom w:type="dxa" w:w="80"/>
              <w:right w:type="dxa" w:w="100"/>
            </w:tcMar>
            <w:vAlign w:val="center"/>
          </w:tcPr>
          <w:p>
            <w:r>
              <w:rPr>
                <w:b w:val="false"/>
                <w:bCs w:val="false"/>
                <w:color w:val="222222"/>
                <w:sz w:val="20"/>
                <w:szCs w:val="20"/>
              </w:rPr>
              <w:t xml:space="preserve">Table 3.1</w:t>
            </w:r>
          </w:p>
        </w:tc>
        <w:tc>
          <w:tcPr>
            <w:tcW w:type="dxa" w:w="6350"/>
            <w:tcMar>
              <w:top w:type="dxa" w:w="80"/>
              <w:left w:type="dxa" w:w="100"/>
              <w:bottom w:type="dxa" w:w="80"/>
              <w:right w:type="dxa" w:w="100"/>
            </w:tcMar>
            <w:vAlign w:val="center"/>
          </w:tcPr>
          <w:p>
            <w:r>
              <w:rPr>
                <w:b w:val="false"/>
                <w:bCs w:val="false"/>
                <w:color w:val="222222"/>
                <w:sz w:val="20"/>
                <w:szCs w:val="20"/>
              </w:rPr>
              <w:t xml:space="preserve">Dataset Feature Description</w:t>
            </w:r>
          </w:p>
        </w:tc>
        <w:tc>
          <w:tcPr>
            <w:tcW w:type="dxa" w:w="1500"/>
            <w:tcMar>
              <w:top w:type="dxa" w:w="80"/>
              <w:left w:type="dxa" w:w="100"/>
              <w:bottom w:type="dxa" w:w="80"/>
              <w:right w:type="dxa" w:w="100"/>
            </w:tcMar>
            <w:vAlign w:val="center"/>
          </w:tcPr>
          <w:p>
            <w:r>
              <w:rPr>
                <w:b w:val="false"/>
                <w:bCs w:val="false"/>
                <w:color w:val="222222"/>
                <w:sz w:val="20"/>
                <w:szCs w:val="20"/>
              </w:rPr>
              <w:t xml:space="preserve">—</w:t>
            </w:r>
          </w:p>
        </w:tc>
      </w:tr>
      <w:tr>
        <w:tc>
          <w:tcPr>
            <w:tcW w:type="dxa" w:w="1500"/>
            <w:shd w:fill="F2F5FA" w:color="auto" w:val="clear"/>
            <w:tcMar>
              <w:top w:type="dxa" w:w="80"/>
              <w:left w:type="dxa" w:w="100"/>
              <w:bottom w:type="dxa" w:w="80"/>
              <w:right w:type="dxa" w:w="100"/>
            </w:tcMar>
            <w:vAlign w:val="center"/>
          </w:tcPr>
          <w:p>
            <w:r>
              <w:rPr>
                <w:b w:val="false"/>
                <w:bCs w:val="false"/>
                <w:color w:val="222222"/>
                <w:sz w:val="20"/>
                <w:szCs w:val="20"/>
              </w:rPr>
              <w:t xml:space="preserve">Table 3.2</w:t>
            </w:r>
          </w:p>
        </w:tc>
        <w:tc>
          <w:tcPr>
            <w:tcW w:type="dxa" w:w="6350"/>
            <w:shd w:fill="F2F5FA" w:color="auto" w:val="clear"/>
            <w:tcMar>
              <w:top w:type="dxa" w:w="80"/>
              <w:left w:type="dxa" w:w="100"/>
              <w:bottom w:type="dxa" w:w="80"/>
              <w:right w:type="dxa" w:w="100"/>
            </w:tcMar>
            <w:vAlign w:val="center"/>
          </w:tcPr>
          <w:p>
            <w:r>
              <w:rPr>
                <w:b w:val="false"/>
                <w:bCs w:val="false"/>
                <w:color w:val="222222"/>
                <w:sz w:val="20"/>
                <w:szCs w:val="20"/>
              </w:rPr>
              <w:t xml:space="preserve">students Table Schema</w:t>
            </w:r>
          </w:p>
        </w:tc>
        <w:tc>
          <w:tcPr>
            <w:tcW w:type="dxa" w:w="1500"/>
            <w:shd w:fill="F2F5FA" w:color="auto" w:val="clear"/>
            <w:tcMar>
              <w:top w:type="dxa" w:w="80"/>
              <w:left w:type="dxa" w:w="100"/>
              <w:bottom w:type="dxa" w:w="80"/>
              <w:right w:type="dxa" w:w="100"/>
            </w:tcMar>
            <w:vAlign w:val="center"/>
          </w:tcPr>
          <w:p>
            <w:r>
              <w:rPr>
                <w:b w:val="false"/>
                <w:bCs w:val="false"/>
                <w:color w:val="222222"/>
                <w:sz w:val="20"/>
                <w:szCs w:val="20"/>
              </w:rPr>
              <w:t xml:space="preserve">—</w:t>
            </w:r>
          </w:p>
        </w:tc>
      </w:tr>
      <w:tr>
        <w:tc>
          <w:tcPr>
            <w:tcW w:type="dxa" w:w="1500"/>
            <w:tcMar>
              <w:top w:type="dxa" w:w="80"/>
              <w:left w:type="dxa" w:w="100"/>
              <w:bottom w:type="dxa" w:w="80"/>
              <w:right w:type="dxa" w:w="100"/>
            </w:tcMar>
            <w:vAlign w:val="center"/>
          </w:tcPr>
          <w:p>
            <w:r>
              <w:rPr>
                <w:b w:val="false"/>
                <w:bCs w:val="false"/>
                <w:color w:val="222222"/>
                <w:sz w:val="20"/>
                <w:szCs w:val="20"/>
              </w:rPr>
              <w:t xml:space="preserve">Table 3.3</w:t>
            </w:r>
          </w:p>
        </w:tc>
        <w:tc>
          <w:tcPr>
            <w:tcW w:type="dxa" w:w="6350"/>
            <w:tcMar>
              <w:top w:type="dxa" w:w="80"/>
              <w:left w:type="dxa" w:w="100"/>
              <w:bottom w:type="dxa" w:w="80"/>
              <w:right w:type="dxa" w:w="100"/>
            </w:tcMar>
            <w:vAlign w:val="center"/>
          </w:tcPr>
          <w:p>
            <w:r>
              <w:rPr>
                <w:b w:val="false"/>
                <w:bCs w:val="false"/>
                <w:color w:val="222222"/>
                <w:sz w:val="20"/>
                <w:szCs w:val="20"/>
              </w:rPr>
              <w:t xml:space="preserve">predictions Table Schema</w:t>
            </w:r>
          </w:p>
        </w:tc>
        <w:tc>
          <w:tcPr>
            <w:tcW w:type="dxa" w:w="1500"/>
            <w:tcMar>
              <w:top w:type="dxa" w:w="80"/>
              <w:left w:type="dxa" w:w="100"/>
              <w:bottom w:type="dxa" w:w="80"/>
              <w:right w:type="dxa" w:w="100"/>
            </w:tcMar>
            <w:vAlign w:val="center"/>
          </w:tcPr>
          <w:p>
            <w:r>
              <w:rPr>
                <w:b w:val="false"/>
                <w:bCs w:val="false"/>
                <w:color w:val="222222"/>
                <w:sz w:val="20"/>
                <w:szCs w:val="20"/>
              </w:rPr>
              <w:t xml:space="preserve">—</w:t>
            </w:r>
          </w:p>
        </w:tc>
      </w:tr>
      <w:tr>
        <w:tc>
          <w:tcPr>
            <w:tcW w:type="dxa" w:w="1500"/>
            <w:shd w:fill="F2F5FA" w:color="auto" w:val="clear"/>
            <w:tcMar>
              <w:top w:type="dxa" w:w="80"/>
              <w:left w:type="dxa" w:w="100"/>
              <w:bottom w:type="dxa" w:w="80"/>
              <w:right w:type="dxa" w:w="100"/>
            </w:tcMar>
            <w:vAlign w:val="center"/>
          </w:tcPr>
          <w:p>
            <w:r>
              <w:rPr>
                <w:b w:val="false"/>
                <w:bCs w:val="false"/>
                <w:color w:val="222222"/>
                <w:sz w:val="20"/>
                <w:szCs w:val="20"/>
              </w:rPr>
              <w:t xml:space="preserve">Table 3.4</w:t>
            </w:r>
          </w:p>
        </w:tc>
        <w:tc>
          <w:tcPr>
            <w:tcW w:type="dxa" w:w="6350"/>
            <w:shd w:fill="F2F5FA" w:color="auto" w:val="clear"/>
            <w:tcMar>
              <w:top w:type="dxa" w:w="80"/>
              <w:left w:type="dxa" w:w="100"/>
              <w:bottom w:type="dxa" w:w="80"/>
              <w:right w:type="dxa" w:w="100"/>
            </w:tcMar>
            <w:vAlign w:val="center"/>
          </w:tcPr>
          <w:p>
            <w:r>
              <w:rPr>
                <w:b w:val="false"/>
                <w:bCs w:val="false"/>
                <w:color w:val="222222"/>
                <w:sz w:val="20"/>
                <w:szCs w:val="20"/>
              </w:rPr>
              <w:t xml:space="preserve">Hardware Requirements</w:t>
            </w:r>
          </w:p>
        </w:tc>
        <w:tc>
          <w:tcPr>
            <w:tcW w:type="dxa" w:w="1500"/>
            <w:shd w:fill="F2F5FA" w:color="auto" w:val="clear"/>
            <w:tcMar>
              <w:top w:type="dxa" w:w="80"/>
              <w:left w:type="dxa" w:w="100"/>
              <w:bottom w:type="dxa" w:w="80"/>
              <w:right w:type="dxa" w:w="100"/>
            </w:tcMar>
            <w:vAlign w:val="center"/>
          </w:tcPr>
          <w:p>
            <w:r>
              <w:rPr>
                <w:b w:val="false"/>
                <w:bCs w:val="false"/>
                <w:color w:val="222222"/>
                <w:sz w:val="20"/>
                <w:szCs w:val="20"/>
              </w:rPr>
              <w:t xml:space="preserve">—</w:t>
            </w:r>
          </w:p>
        </w:tc>
      </w:tr>
      <w:tr>
        <w:tc>
          <w:tcPr>
            <w:tcW w:type="dxa" w:w="1500"/>
            <w:tcMar>
              <w:top w:type="dxa" w:w="80"/>
              <w:left w:type="dxa" w:w="100"/>
              <w:bottom w:type="dxa" w:w="80"/>
              <w:right w:type="dxa" w:w="100"/>
            </w:tcMar>
            <w:vAlign w:val="center"/>
          </w:tcPr>
          <w:p>
            <w:r>
              <w:rPr>
                <w:b w:val="false"/>
                <w:bCs w:val="false"/>
                <w:color w:val="222222"/>
                <w:sz w:val="20"/>
                <w:szCs w:val="20"/>
              </w:rPr>
              <w:t xml:space="preserve">Table 3.5</w:t>
            </w:r>
          </w:p>
        </w:tc>
        <w:tc>
          <w:tcPr>
            <w:tcW w:type="dxa" w:w="6350"/>
            <w:tcMar>
              <w:top w:type="dxa" w:w="80"/>
              <w:left w:type="dxa" w:w="100"/>
              <w:bottom w:type="dxa" w:w="80"/>
              <w:right w:type="dxa" w:w="100"/>
            </w:tcMar>
            <w:vAlign w:val="center"/>
          </w:tcPr>
          <w:p>
            <w:r>
              <w:rPr>
                <w:b w:val="false"/>
                <w:bCs w:val="false"/>
                <w:color w:val="222222"/>
                <w:sz w:val="20"/>
                <w:szCs w:val="20"/>
              </w:rPr>
              <w:t xml:space="preserve">Software Requirements</w:t>
            </w:r>
          </w:p>
        </w:tc>
        <w:tc>
          <w:tcPr>
            <w:tcW w:type="dxa" w:w="1500"/>
            <w:tcMar>
              <w:top w:type="dxa" w:w="80"/>
              <w:left w:type="dxa" w:w="100"/>
              <w:bottom w:type="dxa" w:w="80"/>
              <w:right w:type="dxa" w:w="100"/>
            </w:tcMar>
            <w:vAlign w:val="center"/>
          </w:tcPr>
          <w:p>
            <w:r>
              <w:rPr>
                <w:b w:val="false"/>
                <w:bCs w:val="false"/>
                <w:color w:val="222222"/>
                <w:sz w:val="20"/>
                <w:szCs w:val="20"/>
              </w:rPr>
              <w:t xml:space="preserve">—</w:t>
            </w:r>
          </w:p>
        </w:tc>
      </w:tr>
      <w:tr>
        <w:tc>
          <w:tcPr>
            <w:tcW w:type="dxa" w:w="1500"/>
            <w:shd w:fill="F2F5FA" w:color="auto" w:val="clear"/>
            <w:tcMar>
              <w:top w:type="dxa" w:w="80"/>
              <w:left w:type="dxa" w:w="100"/>
              <w:bottom w:type="dxa" w:w="80"/>
              <w:right w:type="dxa" w:w="100"/>
            </w:tcMar>
            <w:vAlign w:val="center"/>
          </w:tcPr>
          <w:p>
            <w:r>
              <w:rPr>
                <w:b w:val="false"/>
                <w:bCs w:val="false"/>
                <w:color w:val="222222"/>
                <w:sz w:val="20"/>
                <w:szCs w:val="20"/>
              </w:rPr>
              <w:t xml:space="preserve">Table 3.6</w:t>
            </w:r>
          </w:p>
        </w:tc>
        <w:tc>
          <w:tcPr>
            <w:tcW w:type="dxa" w:w="6350"/>
            <w:shd w:fill="F2F5FA" w:color="auto" w:val="clear"/>
            <w:tcMar>
              <w:top w:type="dxa" w:w="80"/>
              <w:left w:type="dxa" w:w="100"/>
              <w:bottom w:type="dxa" w:w="80"/>
              <w:right w:type="dxa" w:w="100"/>
            </w:tcMar>
            <w:vAlign w:val="center"/>
          </w:tcPr>
          <w:p>
            <w:r>
              <w:rPr>
                <w:b w:val="false"/>
                <w:bCs w:val="false"/>
                <w:color w:val="222222"/>
                <w:sz w:val="20"/>
                <w:szCs w:val="20"/>
              </w:rPr>
              <w:t xml:space="preserve">SWOT Analysis</w:t>
            </w:r>
          </w:p>
        </w:tc>
        <w:tc>
          <w:tcPr>
            <w:tcW w:type="dxa" w:w="1500"/>
            <w:shd w:fill="F2F5FA" w:color="auto" w:val="clear"/>
            <w:tcMar>
              <w:top w:type="dxa" w:w="80"/>
              <w:left w:type="dxa" w:w="100"/>
              <w:bottom w:type="dxa" w:w="80"/>
              <w:right w:type="dxa" w:w="100"/>
            </w:tcMar>
            <w:vAlign w:val="center"/>
          </w:tcPr>
          <w:p>
            <w:r>
              <w:rPr>
                <w:b w:val="false"/>
                <w:bCs w:val="false"/>
                <w:color w:val="222222"/>
                <w:sz w:val="20"/>
                <w:szCs w:val="20"/>
              </w:rPr>
              <w:t xml:space="preserve">—</w:t>
            </w:r>
          </w:p>
        </w:tc>
      </w:tr>
      <w:tr>
        <w:tc>
          <w:tcPr>
            <w:tcW w:type="dxa" w:w="1500"/>
            <w:tcMar>
              <w:top w:type="dxa" w:w="80"/>
              <w:left w:type="dxa" w:w="100"/>
              <w:bottom w:type="dxa" w:w="80"/>
              <w:right w:type="dxa" w:w="100"/>
            </w:tcMar>
            <w:vAlign w:val="center"/>
          </w:tcPr>
          <w:p>
            <w:r>
              <w:rPr>
                <w:b w:val="false"/>
                <w:bCs w:val="false"/>
                <w:color w:val="222222"/>
                <w:sz w:val="20"/>
                <w:szCs w:val="20"/>
              </w:rPr>
              <w:t xml:space="preserve">Table 5.1</w:t>
            </w:r>
          </w:p>
        </w:tc>
        <w:tc>
          <w:tcPr>
            <w:tcW w:type="dxa" w:w="6350"/>
            <w:tcMar>
              <w:top w:type="dxa" w:w="80"/>
              <w:left w:type="dxa" w:w="100"/>
              <w:bottom w:type="dxa" w:w="80"/>
              <w:right w:type="dxa" w:w="100"/>
            </w:tcMar>
            <w:vAlign w:val="center"/>
          </w:tcPr>
          <w:p>
            <w:r>
              <w:rPr>
                <w:b w:val="false"/>
                <w:bCs w:val="false"/>
                <w:color w:val="222222"/>
                <w:sz w:val="20"/>
                <w:szCs w:val="20"/>
              </w:rPr>
              <w:t xml:space="preserve">Model Evaluation Metrics</w:t>
            </w:r>
          </w:p>
        </w:tc>
        <w:tc>
          <w:tcPr>
            <w:tcW w:type="dxa" w:w="1500"/>
            <w:tcMar>
              <w:top w:type="dxa" w:w="80"/>
              <w:left w:type="dxa" w:w="100"/>
              <w:bottom w:type="dxa" w:w="80"/>
              <w:right w:type="dxa" w:w="100"/>
            </w:tcMar>
            <w:vAlign w:val="center"/>
          </w:tcPr>
          <w:p>
            <w:r>
              <w:rPr>
                <w:b w:val="false"/>
                <w:bCs w:val="false"/>
                <w:color w:val="222222"/>
                <w:sz w:val="20"/>
                <w:szCs w:val="20"/>
              </w:rPr>
              <w:t xml:space="preserve">—</w:t>
            </w:r>
          </w:p>
        </w:tc>
      </w:tr>
      <w:tr>
        <w:tc>
          <w:tcPr>
            <w:tcW w:type="dxa" w:w="1500"/>
            <w:shd w:fill="F2F5FA" w:color="auto" w:val="clear"/>
            <w:tcMar>
              <w:top w:type="dxa" w:w="80"/>
              <w:left w:type="dxa" w:w="100"/>
              <w:bottom w:type="dxa" w:w="80"/>
              <w:right w:type="dxa" w:w="100"/>
            </w:tcMar>
            <w:vAlign w:val="center"/>
          </w:tcPr>
          <w:p>
            <w:r>
              <w:rPr>
                <w:b w:val="false"/>
                <w:bCs w:val="false"/>
                <w:color w:val="222222"/>
                <w:sz w:val="20"/>
                <w:szCs w:val="20"/>
              </w:rPr>
              <w:t xml:space="preserve">Table 5.2</w:t>
            </w:r>
          </w:p>
        </w:tc>
        <w:tc>
          <w:tcPr>
            <w:tcW w:type="dxa" w:w="6350"/>
            <w:shd w:fill="F2F5FA" w:color="auto" w:val="clear"/>
            <w:tcMar>
              <w:top w:type="dxa" w:w="80"/>
              <w:left w:type="dxa" w:w="100"/>
              <w:bottom w:type="dxa" w:w="80"/>
              <w:right w:type="dxa" w:w="100"/>
            </w:tcMar>
            <w:vAlign w:val="center"/>
          </w:tcPr>
          <w:p>
            <w:r>
              <w:rPr>
                <w:b w:val="false"/>
                <w:bCs w:val="false"/>
                <w:color w:val="222222"/>
                <w:sz w:val="20"/>
                <w:szCs w:val="20"/>
              </w:rPr>
              <w:t xml:space="preserve">Feature Importance Scores</w:t>
            </w:r>
          </w:p>
        </w:tc>
        <w:tc>
          <w:tcPr>
            <w:tcW w:type="dxa" w:w="1500"/>
            <w:shd w:fill="F2F5FA" w:color="auto" w:val="clear"/>
            <w:tcMar>
              <w:top w:type="dxa" w:w="80"/>
              <w:left w:type="dxa" w:w="100"/>
              <w:bottom w:type="dxa" w:w="80"/>
              <w:right w:type="dxa" w:w="100"/>
            </w:tcMar>
            <w:vAlign w:val="center"/>
          </w:tcPr>
          <w:p>
            <w:r>
              <w:rPr>
                <w:b w:val="false"/>
                <w:bCs w:val="false"/>
                <w:color w:val="222222"/>
                <w:sz w:val="20"/>
                <w:szCs w:val="20"/>
              </w:rPr>
              <w:t xml:space="preserve">—</w:t>
            </w:r>
          </w:p>
        </w:tc>
      </w:tr>
    </w:tbl>
    <w:p>
      <w:r>
        <w:br w:type="page"/>
      </w:r>
    </w:p>
    <w:p>
      <w:pPr>
        <w:pStyle w:val="Heading1"/>
        <w:spacing w:after="200" w:before="200"/>
      </w:pPr>
      <w:r>
        <w:rPr>
          <w:b/>
          <w:bCs/>
          <w:color w:val="1F3864"/>
          <w:sz w:val="32"/>
          <w:szCs w:val="32"/>
        </w:rPr>
        <w:t xml:space="preserve">LIST OF ABBREVIATIONS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3864" w:color="auto" w:val="clear"/>
            <w:tcMar>
              <w:top w:type="dxa" w:w="80"/>
              <w:left w:type="dxa" w:w="100"/>
              <w:bottom w:type="dxa" w:w="80"/>
              <w:right w:type="dxa" w:w="100"/>
            </w:tcMar>
            <w:vAlign w:val="center"/>
          </w:tcPr>
          <w:p>
            <w:r>
              <w:rPr>
                <w:b/>
                <w:bCs/>
                <w:color w:val="FFFFFF"/>
                <w:sz w:val="20"/>
                <w:szCs w:val="20"/>
              </w:rPr>
              <w:t xml:space="preserve">Abbreviation</w:t>
            </w:r>
          </w:p>
        </w:tc>
        <w:tc>
          <w:tcPr>
            <w:tcW w:type="dxa" w:w="6350"/>
            <w:shd w:fill="1F3864" w:color="auto" w:val="clear"/>
            <w:tcMar>
              <w:top w:type="dxa" w:w="80"/>
              <w:left w:type="dxa" w:w="100"/>
              <w:bottom w:type="dxa" w:w="80"/>
              <w:right w:type="dxa" w:w="100"/>
            </w:tcMar>
            <w:vAlign w:val="center"/>
          </w:tcPr>
          <w:p>
            <w:r>
              <w:rPr>
                <w:b/>
                <w:bCs/>
                <w:color w:val="FFFFFF"/>
                <w:sz w:val="20"/>
                <w:szCs w:val="20"/>
              </w:rPr>
              <w:t xml:space="preserve">Full Form</w:t>
            </w:r>
          </w:p>
        </w:tc>
      </w:tr>
      <w:tr>
        <w:tc>
          <w:tcPr>
            <w:tcW w:type="dxa" w:w="3000"/>
            <w:tcMar>
              <w:top w:type="dxa" w:w="80"/>
              <w:left w:type="dxa" w:w="100"/>
              <w:bottom w:type="dxa" w:w="80"/>
              <w:right w:type="dxa" w:w="100"/>
            </w:tcMar>
            <w:vAlign w:val="center"/>
          </w:tcPr>
          <w:p>
            <w:r>
              <w:rPr>
                <w:b w:val="false"/>
                <w:bCs w:val="false"/>
                <w:color w:val="222222"/>
                <w:sz w:val="20"/>
                <w:szCs w:val="20"/>
              </w:rPr>
              <w:t xml:space="preserve">AI</w:t>
            </w:r>
          </w:p>
        </w:tc>
        <w:tc>
          <w:tcPr>
            <w:tcW w:type="dxa" w:w="6350"/>
            <w:tcMar>
              <w:top w:type="dxa" w:w="80"/>
              <w:left w:type="dxa" w:w="100"/>
              <w:bottom w:type="dxa" w:w="80"/>
              <w:right w:type="dxa" w:w="100"/>
            </w:tcMar>
            <w:vAlign w:val="center"/>
          </w:tcPr>
          <w:p>
            <w:r>
              <w:rPr>
                <w:b w:val="false"/>
                <w:bCs w:val="false"/>
                <w:color w:val="222222"/>
                <w:sz w:val="20"/>
                <w:szCs w:val="20"/>
              </w:rPr>
              <w:t xml:space="preserve">Artificial Intelligence</w:t>
            </w:r>
          </w:p>
        </w:tc>
      </w:tr>
      <w:tr>
        <w:tc>
          <w:tcPr>
            <w:tcW w:type="dxa" w:w="3000"/>
            <w:shd w:fill="F2F5FA" w:color="auto" w:val="clear"/>
            <w:tcMar>
              <w:top w:type="dxa" w:w="80"/>
              <w:left w:type="dxa" w:w="100"/>
              <w:bottom w:type="dxa" w:w="80"/>
              <w:right w:type="dxa" w:w="100"/>
            </w:tcMar>
            <w:vAlign w:val="center"/>
          </w:tcPr>
          <w:p>
            <w:r>
              <w:rPr>
                <w:b w:val="false"/>
                <w:bCs w:val="false"/>
                <w:color w:val="222222"/>
                <w:sz w:val="20"/>
                <w:szCs w:val="20"/>
              </w:rPr>
              <w:t xml:space="preserve">ML</w:t>
            </w:r>
          </w:p>
        </w:tc>
        <w:tc>
          <w:tcPr>
            <w:tcW w:type="dxa" w:w="6350"/>
            <w:shd w:fill="F2F5FA" w:color="auto" w:val="clear"/>
            <w:tcMar>
              <w:top w:type="dxa" w:w="80"/>
              <w:left w:type="dxa" w:w="100"/>
              <w:bottom w:type="dxa" w:w="80"/>
              <w:right w:type="dxa" w:w="100"/>
            </w:tcMar>
            <w:vAlign w:val="center"/>
          </w:tcPr>
          <w:p>
            <w:r>
              <w:rPr>
                <w:b w:val="false"/>
                <w:bCs w:val="false"/>
                <w:color w:val="222222"/>
                <w:sz w:val="20"/>
                <w:szCs w:val="20"/>
              </w:rPr>
              <w:t xml:space="preserve">Machine Learning</w:t>
            </w:r>
          </w:p>
        </w:tc>
      </w:tr>
      <w:tr>
        <w:tc>
          <w:tcPr>
            <w:tcW w:type="dxa" w:w="3000"/>
            <w:tcMar>
              <w:top w:type="dxa" w:w="80"/>
              <w:left w:type="dxa" w:w="100"/>
              <w:bottom w:type="dxa" w:w="80"/>
              <w:right w:type="dxa" w:w="100"/>
            </w:tcMar>
            <w:vAlign w:val="center"/>
          </w:tcPr>
          <w:p>
            <w:r>
              <w:rPr>
                <w:b w:val="false"/>
                <w:bCs w:val="false"/>
                <w:color w:val="222222"/>
                <w:sz w:val="20"/>
                <w:szCs w:val="20"/>
              </w:rPr>
              <w:t xml:space="preserve">UI</w:t>
            </w:r>
          </w:p>
        </w:tc>
        <w:tc>
          <w:tcPr>
            <w:tcW w:type="dxa" w:w="6350"/>
            <w:tcMar>
              <w:top w:type="dxa" w:w="80"/>
              <w:left w:type="dxa" w:w="100"/>
              <w:bottom w:type="dxa" w:w="80"/>
              <w:right w:type="dxa" w:w="100"/>
            </w:tcMar>
            <w:vAlign w:val="center"/>
          </w:tcPr>
          <w:p>
            <w:r>
              <w:rPr>
                <w:b w:val="false"/>
                <w:bCs w:val="false"/>
                <w:color w:val="222222"/>
                <w:sz w:val="20"/>
                <w:szCs w:val="20"/>
              </w:rPr>
              <w:t xml:space="preserve">User Interface</w:t>
            </w:r>
          </w:p>
        </w:tc>
      </w:tr>
      <w:tr>
        <w:tc>
          <w:tcPr>
            <w:tcW w:type="dxa" w:w="3000"/>
            <w:shd w:fill="F2F5FA" w:color="auto" w:val="clear"/>
            <w:tcMar>
              <w:top w:type="dxa" w:w="80"/>
              <w:left w:type="dxa" w:w="100"/>
              <w:bottom w:type="dxa" w:w="80"/>
              <w:right w:type="dxa" w:w="100"/>
            </w:tcMar>
            <w:vAlign w:val="center"/>
          </w:tcPr>
          <w:p>
            <w:r>
              <w:rPr>
                <w:b w:val="false"/>
                <w:bCs w:val="false"/>
                <w:color w:val="222222"/>
                <w:sz w:val="20"/>
                <w:szCs w:val="20"/>
              </w:rPr>
              <w:t xml:space="preserve">UX</w:t>
            </w:r>
          </w:p>
        </w:tc>
        <w:tc>
          <w:tcPr>
            <w:tcW w:type="dxa" w:w="6350"/>
            <w:shd w:fill="F2F5FA" w:color="auto" w:val="clear"/>
            <w:tcMar>
              <w:top w:type="dxa" w:w="80"/>
              <w:left w:type="dxa" w:w="100"/>
              <w:bottom w:type="dxa" w:w="80"/>
              <w:right w:type="dxa" w:w="100"/>
            </w:tcMar>
            <w:vAlign w:val="center"/>
          </w:tcPr>
          <w:p>
            <w:r>
              <w:rPr>
                <w:b w:val="false"/>
                <w:bCs w:val="false"/>
                <w:color w:val="222222"/>
                <w:sz w:val="20"/>
                <w:szCs w:val="20"/>
              </w:rPr>
              <w:t xml:space="preserve">User Experience</w:t>
            </w:r>
          </w:p>
        </w:tc>
      </w:tr>
      <w:tr>
        <w:tc>
          <w:tcPr>
            <w:tcW w:type="dxa" w:w="3000"/>
            <w:tcMar>
              <w:top w:type="dxa" w:w="80"/>
              <w:left w:type="dxa" w:w="100"/>
              <w:bottom w:type="dxa" w:w="80"/>
              <w:right w:type="dxa" w:w="100"/>
            </w:tcMar>
            <w:vAlign w:val="center"/>
          </w:tcPr>
          <w:p>
            <w:r>
              <w:rPr>
                <w:b w:val="false"/>
                <w:bCs w:val="false"/>
                <w:color w:val="222222"/>
                <w:sz w:val="20"/>
                <w:szCs w:val="20"/>
              </w:rPr>
              <w:t xml:space="preserve">DFD</w:t>
            </w:r>
          </w:p>
        </w:tc>
        <w:tc>
          <w:tcPr>
            <w:tcW w:type="dxa" w:w="6350"/>
            <w:tcMar>
              <w:top w:type="dxa" w:w="80"/>
              <w:left w:type="dxa" w:w="100"/>
              <w:bottom w:type="dxa" w:w="80"/>
              <w:right w:type="dxa" w:w="100"/>
            </w:tcMar>
            <w:vAlign w:val="center"/>
          </w:tcPr>
          <w:p>
            <w:r>
              <w:rPr>
                <w:b w:val="false"/>
                <w:bCs w:val="false"/>
                <w:color w:val="222222"/>
                <w:sz w:val="20"/>
                <w:szCs w:val="20"/>
              </w:rPr>
              <w:t xml:space="preserve">Data Flow Diagram</w:t>
            </w:r>
          </w:p>
        </w:tc>
      </w:tr>
      <w:tr>
        <w:tc>
          <w:tcPr>
            <w:tcW w:type="dxa" w:w="3000"/>
            <w:shd w:fill="F2F5FA" w:color="auto" w:val="clear"/>
            <w:tcMar>
              <w:top w:type="dxa" w:w="80"/>
              <w:left w:type="dxa" w:w="100"/>
              <w:bottom w:type="dxa" w:w="80"/>
              <w:right w:type="dxa" w:w="100"/>
            </w:tcMar>
            <w:vAlign w:val="center"/>
          </w:tcPr>
          <w:p>
            <w:r>
              <w:rPr>
                <w:b w:val="false"/>
                <w:bCs w:val="false"/>
                <w:color w:val="222222"/>
                <w:sz w:val="20"/>
                <w:szCs w:val="20"/>
              </w:rPr>
              <w:t xml:space="preserve">ERD</w:t>
            </w:r>
          </w:p>
        </w:tc>
        <w:tc>
          <w:tcPr>
            <w:tcW w:type="dxa" w:w="6350"/>
            <w:shd w:fill="F2F5FA" w:color="auto" w:val="clear"/>
            <w:tcMar>
              <w:top w:type="dxa" w:w="80"/>
              <w:left w:type="dxa" w:w="100"/>
              <w:bottom w:type="dxa" w:w="80"/>
              <w:right w:type="dxa" w:w="100"/>
            </w:tcMar>
            <w:vAlign w:val="center"/>
          </w:tcPr>
          <w:p>
            <w:r>
              <w:rPr>
                <w:b w:val="false"/>
                <w:bCs w:val="false"/>
                <w:color w:val="222222"/>
                <w:sz w:val="20"/>
                <w:szCs w:val="20"/>
              </w:rPr>
              <w:t xml:space="preserve">Entity Relationship Diagram</w:t>
            </w:r>
          </w:p>
        </w:tc>
      </w:tr>
      <w:tr>
        <w:tc>
          <w:tcPr>
            <w:tcW w:type="dxa" w:w="3000"/>
            <w:tcMar>
              <w:top w:type="dxa" w:w="80"/>
              <w:left w:type="dxa" w:w="100"/>
              <w:bottom w:type="dxa" w:w="80"/>
              <w:right w:type="dxa" w:w="100"/>
            </w:tcMar>
            <w:vAlign w:val="center"/>
          </w:tcPr>
          <w:p>
            <w:r>
              <w:rPr>
                <w:b w:val="false"/>
                <w:bCs w:val="false"/>
                <w:color w:val="222222"/>
                <w:sz w:val="20"/>
                <w:szCs w:val="20"/>
              </w:rPr>
              <w:t xml:space="preserve">CGPA</w:t>
            </w:r>
          </w:p>
        </w:tc>
        <w:tc>
          <w:tcPr>
            <w:tcW w:type="dxa" w:w="6350"/>
            <w:tcMar>
              <w:top w:type="dxa" w:w="80"/>
              <w:left w:type="dxa" w:w="100"/>
              <w:bottom w:type="dxa" w:w="80"/>
              <w:right w:type="dxa" w:w="100"/>
            </w:tcMar>
            <w:vAlign w:val="center"/>
          </w:tcPr>
          <w:p>
            <w:r>
              <w:rPr>
                <w:b w:val="false"/>
                <w:bCs w:val="false"/>
                <w:color w:val="222222"/>
                <w:sz w:val="20"/>
                <w:szCs w:val="20"/>
              </w:rPr>
              <w:t xml:space="preserve">Cumulative Grade Point Average</w:t>
            </w:r>
          </w:p>
        </w:tc>
      </w:tr>
      <w:tr>
        <w:tc>
          <w:tcPr>
            <w:tcW w:type="dxa" w:w="3000"/>
            <w:shd w:fill="F2F5FA" w:color="auto" w:val="clear"/>
            <w:tcMar>
              <w:top w:type="dxa" w:w="80"/>
              <w:left w:type="dxa" w:w="100"/>
              <w:bottom w:type="dxa" w:w="80"/>
              <w:right w:type="dxa" w:w="100"/>
            </w:tcMar>
            <w:vAlign w:val="center"/>
          </w:tcPr>
          <w:p>
            <w:r>
              <w:rPr>
                <w:b w:val="false"/>
                <w:bCs w:val="false"/>
                <w:color w:val="222222"/>
                <w:sz w:val="20"/>
                <w:szCs w:val="20"/>
              </w:rPr>
              <w:t xml:space="preserve">CSV</w:t>
            </w:r>
          </w:p>
        </w:tc>
        <w:tc>
          <w:tcPr>
            <w:tcW w:type="dxa" w:w="6350"/>
            <w:shd w:fill="F2F5FA" w:color="auto" w:val="clear"/>
            <w:tcMar>
              <w:top w:type="dxa" w:w="80"/>
              <w:left w:type="dxa" w:w="100"/>
              <w:bottom w:type="dxa" w:w="80"/>
              <w:right w:type="dxa" w:w="100"/>
            </w:tcMar>
            <w:vAlign w:val="center"/>
          </w:tcPr>
          <w:p>
            <w:r>
              <w:rPr>
                <w:b w:val="false"/>
                <w:bCs w:val="false"/>
                <w:color w:val="222222"/>
                <w:sz w:val="20"/>
                <w:szCs w:val="20"/>
              </w:rPr>
              <w:t xml:space="preserve">Comma Separated Values</w:t>
            </w:r>
          </w:p>
        </w:tc>
      </w:tr>
      <w:tr>
        <w:tc>
          <w:tcPr>
            <w:tcW w:type="dxa" w:w="3000"/>
            <w:tcMar>
              <w:top w:type="dxa" w:w="80"/>
              <w:left w:type="dxa" w:w="100"/>
              <w:bottom w:type="dxa" w:w="80"/>
              <w:right w:type="dxa" w:w="100"/>
            </w:tcMar>
            <w:vAlign w:val="center"/>
          </w:tcPr>
          <w:p>
            <w:r>
              <w:rPr>
                <w:b w:val="false"/>
                <w:bCs w:val="false"/>
                <w:color w:val="222222"/>
                <w:sz w:val="20"/>
                <w:szCs w:val="20"/>
              </w:rPr>
              <w:t xml:space="preserve">SQL</w:t>
            </w:r>
          </w:p>
        </w:tc>
        <w:tc>
          <w:tcPr>
            <w:tcW w:type="dxa" w:w="6350"/>
            <w:tcMar>
              <w:top w:type="dxa" w:w="80"/>
              <w:left w:type="dxa" w:w="100"/>
              <w:bottom w:type="dxa" w:w="80"/>
              <w:right w:type="dxa" w:w="100"/>
            </w:tcMar>
            <w:vAlign w:val="center"/>
          </w:tcPr>
          <w:p>
            <w:r>
              <w:rPr>
                <w:b w:val="false"/>
                <w:bCs w:val="false"/>
                <w:color w:val="222222"/>
                <w:sz w:val="20"/>
                <w:szCs w:val="20"/>
              </w:rPr>
              <w:t xml:space="preserve">Structured Query Language</w:t>
            </w:r>
          </w:p>
        </w:tc>
      </w:tr>
      <w:tr>
        <w:tc>
          <w:tcPr>
            <w:tcW w:type="dxa" w:w="3000"/>
            <w:shd w:fill="F2F5FA" w:color="auto" w:val="clear"/>
            <w:tcMar>
              <w:top w:type="dxa" w:w="80"/>
              <w:left w:type="dxa" w:w="100"/>
              <w:bottom w:type="dxa" w:w="80"/>
              <w:right w:type="dxa" w:w="100"/>
            </w:tcMar>
            <w:vAlign w:val="center"/>
          </w:tcPr>
          <w:p>
            <w:r>
              <w:rPr>
                <w:b w:val="false"/>
                <w:bCs w:val="false"/>
                <w:color w:val="222222"/>
                <w:sz w:val="20"/>
                <w:szCs w:val="20"/>
              </w:rPr>
              <w:t xml:space="preserve">API</w:t>
            </w:r>
          </w:p>
        </w:tc>
        <w:tc>
          <w:tcPr>
            <w:tcW w:type="dxa" w:w="6350"/>
            <w:shd w:fill="F2F5FA" w:color="auto" w:val="clear"/>
            <w:tcMar>
              <w:top w:type="dxa" w:w="80"/>
              <w:left w:type="dxa" w:w="100"/>
              <w:bottom w:type="dxa" w:w="80"/>
              <w:right w:type="dxa" w:w="100"/>
            </w:tcMar>
            <w:vAlign w:val="center"/>
          </w:tcPr>
          <w:p>
            <w:r>
              <w:rPr>
                <w:b w:val="false"/>
                <w:bCs w:val="false"/>
                <w:color w:val="222222"/>
                <w:sz w:val="20"/>
                <w:szCs w:val="20"/>
              </w:rPr>
              <w:t xml:space="preserve">Application Programming Interface</w:t>
            </w:r>
          </w:p>
        </w:tc>
      </w:tr>
      <w:tr>
        <w:tc>
          <w:tcPr>
            <w:tcW w:type="dxa" w:w="3000"/>
            <w:tcMar>
              <w:top w:type="dxa" w:w="80"/>
              <w:left w:type="dxa" w:w="100"/>
              <w:bottom w:type="dxa" w:w="80"/>
              <w:right w:type="dxa" w:w="100"/>
            </w:tcMar>
            <w:vAlign w:val="center"/>
          </w:tcPr>
          <w:p>
            <w:r>
              <w:rPr>
                <w:b w:val="false"/>
                <w:bCs w:val="false"/>
                <w:color w:val="222222"/>
                <w:sz w:val="20"/>
                <w:szCs w:val="20"/>
              </w:rPr>
              <w:t xml:space="preserve">RF</w:t>
            </w:r>
          </w:p>
        </w:tc>
        <w:tc>
          <w:tcPr>
            <w:tcW w:type="dxa" w:w="6350"/>
            <w:tcMar>
              <w:top w:type="dxa" w:w="80"/>
              <w:left w:type="dxa" w:w="100"/>
              <w:bottom w:type="dxa" w:w="80"/>
              <w:right w:type="dxa" w:w="100"/>
            </w:tcMar>
            <w:vAlign w:val="center"/>
          </w:tcPr>
          <w:p>
            <w:r>
              <w:rPr>
                <w:b w:val="false"/>
                <w:bCs w:val="false"/>
                <w:color w:val="222222"/>
                <w:sz w:val="20"/>
                <w:szCs w:val="20"/>
              </w:rPr>
              <w:t xml:space="preserve">Random Forest</w:t>
            </w:r>
          </w:p>
        </w:tc>
      </w:tr>
      <w:tr>
        <w:tc>
          <w:tcPr>
            <w:tcW w:type="dxa" w:w="3000"/>
            <w:shd w:fill="F2F5FA" w:color="auto" w:val="clear"/>
            <w:tcMar>
              <w:top w:type="dxa" w:w="80"/>
              <w:left w:type="dxa" w:w="100"/>
              <w:bottom w:type="dxa" w:w="80"/>
              <w:right w:type="dxa" w:w="100"/>
            </w:tcMar>
            <w:vAlign w:val="center"/>
          </w:tcPr>
          <w:p>
            <w:r>
              <w:rPr>
                <w:b w:val="false"/>
                <w:bCs w:val="false"/>
                <w:color w:val="222222"/>
                <w:sz w:val="20"/>
                <w:szCs w:val="20"/>
              </w:rPr>
              <w:t xml:space="preserve">DB</w:t>
            </w:r>
          </w:p>
        </w:tc>
        <w:tc>
          <w:tcPr>
            <w:tcW w:type="dxa" w:w="6350"/>
            <w:shd w:fill="F2F5FA" w:color="auto" w:val="clear"/>
            <w:tcMar>
              <w:top w:type="dxa" w:w="80"/>
              <w:left w:type="dxa" w:w="100"/>
              <w:bottom w:type="dxa" w:w="80"/>
              <w:right w:type="dxa" w:w="100"/>
            </w:tcMar>
            <w:vAlign w:val="center"/>
          </w:tcPr>
          <w:p>
            <w:r>
              <w:rPr>
                <w:b w:val="false"/>
                <w:bCs w:val="false"/>
                <w:color w:val="222222"/>
                <w:sz w:val="20"/>
                <w:szCs w:val="20"/>
              </w:rPr>
              <w:t xml:space="preserve">Database</w:t>
            </w:r>
          </w:p>
        </w:tc>
      </w:tr>
      <w:tr>
        <w:tc>
          <w:tcPr>
            <w:tcW w:type="dxa" w:w="3000"/>
            <w:tcMar>
              <w:top w:type="dxa" w:w="80"/>
              <w:left w:type="dxa" w:w="100"/>
              <w:bottom w:type="dxa" w:w="80"/>
              <w:right w:type="dxa" w:w="100"/>
            </w:tcMar>
            <w:vAlign w:val="center"/>
          </w:tcPr>
          <w:p>
            <w:r>
              <w:rPr>
                <w:b w:val="false"/>
                <w:bCs w:val="false"/>
                <w:color w:val="222222"/>
                <w:sz w:val="20"/>
                <w:szCs w:val="20"/>
              </w:rPr>
              <w:t xml:space="preserve">IDE</w:t>
            </w:r>
          </w:p>
        </w:tc>
        <w:tc>
          <w:tcPr>
            <w:tcW w:type="dxa" w:w="6350"/>
            <w:tcMar>
              <w:top w:type="dxa" w:w="80"/>
              <w:left w:type="dxa" w:w="100"/>
              <w:bottom w:type="dxa" w:w="80"/>
              <w:right w:type="dxa" w:w="100"/>
            </w:tcMar>
            <w:vAlign w:val="center"/>
          </w:tcPr>
          <w:p>
            <w:r>
              <w:rPr>
                <w:b w:val="false"/>
                <w:bCs w:val="false"/>
                <w:color w:val="222222"/>
                <w:sz w:val="20"/>
                <w:szCs w:val="20"/>
              </w:rPr>
              <w:t xml:space="preserve">Integrated Development Environment</w:t>
            </w:r>
          </w:p>
        </w:tc>
      </w:tr>
      <w:tr>
        <w:tc>
          <w:tcPr>
            <w:tcW w:type="dxa" w:w="3000"/>
            <w:shd w:fill="F2F5FA" w:color="auto" w:val="clear"/>
            <w:tcMar>
              <w:top w:type="dxa" w:w="80"/>
              <w:left w:type="dxa" w:w="100"/>
              <w:bottom w:type="dxa" w:w="80"/>
              <w:right w:type="dxa" w:w="100"/>
            </w:tcMar>
            <w:vAlign w:val="center"/>
          </w:tcPr>
          <w:p>
            <w:r>
              <w:rPr>
                <w:b w:val="false"/>
                <w:bCs w:val="false"/>
                <w:color w:val="222222"/>
                <w:sz w:val="20"/>
                <w:szCs w:val="20"/>
              </w:rPr>
              <w:t xml:space="preserve">PKL</w:t>
            </w:r>
          </w:p>
        </w:tc>
        <w:tc>
          <w:tcPr>
            <w:tcW w:type="dxa" w:w="6350"/>
            <w:shd w:fill="F2F5FA" w:color="auto" w:val="clear"/>
            <w:tcMar>
              <w:top w:type="dxa" w:w="80"/>
              <w:left w:type="dxa" w:w="100"/>
              <w:bottom w:type="dxa" w:w="80"/>
              <w:right w:type="dxa" w:w="100"/>
            </w:tcMar>
            <w:vAlign w:val="center"/>
          </w:tcPr>
          <w:p>
            <w:r>
              <w:rPr>
                <w:b w:val="false"/>
                <w:bCs w:val="false"/>
                <w:color w:val="222222"/>
                <w:sz w:val="20"/>
                <w:szCs w:val="20"/>
              </w:rPr>
              <w:t xml:space="preserve">Pickle (serialized Python object file)</w:t>
            </w:r>
          </w:p>
        </w:tc>
      </w:tr>
    </w:tbl>
    <w:p>
      <w:pPr>
        <w:sectPr>
          <w:footerReference w:type="default" r:id="rId7"/>
          <w:pgSz w:w="12240" w:h="15840" w:orient="portrait"/>
          <w:pgMar w:top="1440" w:right="1440" w:bottom="1440" w:left="1440" w:header="708" w:footer="708" w:gutter="0"/>
          <w:pgNumType/>
          <w:titlePg w:val="false"/>
          <w:docGrid w:linePitch="360"/>
        </w:sectPr>
      </w:pPr>
    </w:p>
    <w:p>
      <w:pPr>
        <w:pStyle w:val="Heading1"/>
        <w:pageBreakBefore/>
        <w:spacing w:after="200" w:before="200"/>
      </w:pPr>
      <w:r>
        <w:rPr>
          <w:b/>
          <w:bCs/>
          <w:color w:val="1F3864"/>
          <w:sz w:val="32"/>
          <w:szCs w:val="32"/>
        </w:rPr>
        <w:t xml:space="preserve">CHAPTER 1: INTRODUCTION</w:t>
      </w:r>
    </w:p>
    <w:p>
      <w:pPr>
        <w:pStyle w:val="Heading2"/>
        <w:spacing w:after="140" w:before="260"/>
      </w:pPr>
      <w:r>
        <w:rPr>
          <w:b/>
          <w:bCs/>
          <w:color w:val="1F3864"/>
          <w:sz w:val="26"/>
          <w:szCs w:val="26"/>
        </w:rPr>
        <w:t xml:space="preserve">1.1 Background</w:t>
      </w:r>
    </w:p>
    <w:p>
      <w:pPr>
        <w:spacing w:after="160" w:line="300"/>
        <w:jc w:val="both"/>
      </w:pPr>
      <w:r>
        <w:rPr>
          <w:sz w:val="22"/>
          <w:szCs w:val="22"/>
        </w:rPr>
        <w:t xml:space="preserve">Campus placement is one of the most significant milestones in a student's academic journey, and it is influenced by a combination of academic performance, technical skill, communication ability, and practical exposure gained through projects, internships, and competitive events. Traditionally, students assess their own placement readiness informally, through peer comparison or generic advice from seniors, without any data-backed, personalised insight into which specific areas need improvement.</w:t>
      </w:r>
    </w:p>
    <w:p>
      <w:pPr>
        <w:spacing w:after="160" w:line="300"/>
        <w:jc w:val="both"/>
      </w:pPr>
      <w:r>
        <w:rPr>
          <w:sz w:val="22"/>
          <w:szCs w:val="22"/>
        </w:rPr>
        <w:t xml:space="preserve">With the growing availability of historical placement data and the maturity of machine learning tools, it has become feasible to build lightweight predictive systems that estimate a student's likelihood of placement based on quantifiable attributes. Placement IQ was developed to explore this idea in practice: a self-contained web application that accepts a student's profile, predicts placement outcome using a trained classification model, stores every prediction for future reference, and returns actionable, rule-based feedback so that the prediction is not just a number but a starting point for improvement.</w:t>
      </w:r>
    </w:p>
    <w:p>
      <w:pPr>
        <w:pStyle w:val="Heading2"/>
        <w:spacing w:after="140" w:before="260"/>
      </w:pPr>
      <w:r>
        <w:rPr>
          <w:b/>
          <w:bCs/>
          <w:color w:val="1F3864"/>
          <w:sz w:val="26"/>
          <w:szCs w:val="26"/>
        </w:rPr>
        <w:t xml:space="preserve">1.2 Problem Statement</w:t>
      </w:r>
    </w:p>
    <w:p>
      <w:pPr>
        <w:spacing w:after="160" w:line="300"/>
        <w:jc w:val="both"/>
      </w:pPr>
      <w:r>
        <w:rPr>
          <w:sz w:val="22"/>
          <w:szCs w:val="22"/>
        </w:rPr>
        <w:t xml:space="preserve">Students often lack an objective, quantitative way to evaluate their placement readiness before appearing for campus recruitment drives. Career counselling is frequently generic, and existing academic dashboards typically report marks and attendance without connecting them to placement outcomes. There is a need for a tool that can:</w:t>
      </w:r>
    </w:p>
    <w:p>
      <w:pPr>
        <w:pStyle w:val="ListParagraph"/>
        <w:numPr>
          <w:ilvl w:val="0"/>
          <w:numId w:val="2"/>
        </w:numPr>
        <w:spacing w:after="90"/>
      </w:pPr>
      <w:r>
        <w:rPr>
          <w:sz w:val="22"/>
          <w:szCs w:val="22"/>
        </w:rPr>
        <w:t xml:space="preserve">Take a structured set of academic and extracurricular inputs from a student.</w:t>
      </w:r>
    </w:p>
    <w:p>
      <w:pPr>
        <w:pStyle w:val="ListParagraph"/>
        <w:numPr>
          <w:ilvl w:val="0"/>
          <w:numId w:val="2"/>
        </w:numPr>
        <w:spacing w:after="90"/>
      </w:pPr>
      <w:r>
        <w:rPr>
          <w:sz w:val="22"/>
          <w:szCs w:val="22"/>
        </w:rPr>
        <w:t xml:space="preserve">Predict, using a trained machine learning model, whether the student is likely to be placed.</w:t>
      </w:r>
    </w:p>
    <w:p>
      <w:pPr>
        <w:pStyle w:val="ListParagraph"/>
        <w:numPr>
          <w:ilvl w:val="0"/>
          <w:numId w:val="2"/>
        </w:numPr>
        <w:spacing w:after="90"/>
      </w:pPr>
      <w:r>
        <w:rPr>
          <w:sz w:val="22"/>
          <w:szCs w:val="22"/>
        </w:rPr>
        <w:t xml:space="preserve">Quantify the prediction with a probability score and a readiness level.</w:t>
      </w:r>
    </w:p>
    <w:p>
      <w:pPr>
        <w:pStyle w:val="ListParagraph"/>
        <w:numPr>
          <w:ilvl w:val="0"/>
          <w:numId w:val="2"/>
        </w:numPr>
        <w:spacing w:after="90"/>
      </w:pPr>
      <w:r>
        <w:rPr>
          <w:sz w:val="22"/>
          <w:szCs w:val="22"/>
        </w:rPr>
        <w:t xml:space="preserve">Generate specific, actionable feedback tied to the student's weak areas.</w:t>
      </w:r>
    </w:p>
    <w:p>
      <w:pPr>
        <w:pStyle w:val="ListParagraph"/>
        <w:numPr>
          <w:ilvl w:val="0"/>
          <w:numId w:val="2"/>
        </w:numPr>
        <w:spacing w:after="90"/>
      </w:pPr>
      <w:r>
        <w:rPr>
          <w:sz w:val="22"/>
          <w:szCs w:val="22"/>
        </w:rPr>
        <w:t xml:space="preserve">Maintain a historical record of predictions for tracking and institutional review.</w:t>
      </w:r>
    </w:p>
    <w:p>
      <w:pPr>
        <w:pStyle w:val="Heading2"/>
        <w:spacing w:after="140" w:before="260"/>
      </w:pPr>
      <w:r>
        <w:rPr>
          <w:b/>
          <w:bCs/>
          <w:color w:val="1F3864"/>
          <w:sz w:val="26"/>
          <w:szCs w:val="26"/>
        </w:rPr>
        <w:t xml:space="preserve">1.3 Objectives</w:t>
      </w:r>
    </w:p>
    <w:p>
      <w:pPr>
        <w:spacing w:after="160" w:line="300"/>
        <w:jc w:val="both"/>
      </w:pPr>
      <w:r>
        <w:rPr>
          <w:sz w:val="22"/>
          <w:szCs w:val="22"/>
        </w:rPr>
        <w:t xml:space="preserve">The primary objectives of the Placement IQ project are:</w:t>
      </w:r>
    </w:p>
    <w:p>
      <w:pPr>
        <w:pStyle w:val="ListParagraph"/>
        <w:numPr>
          <w:ilvl w:val="0"/>
          <w:numId w:val="3"/>
        </w:numPr>
        <w:spacing w:after="90"/>
      </w:pPr>
      <w:r>
        <w:rPr>
          <w:sz w:val="22"/>
          <w:szCs w:val="22"/>
        </w:rPr>
        <w:t xml:space="preserve">To design and train a supervised machine learning classification model that predicts student placement outcomes from academic and extracurricular features.</w:t>
      </w:r>
    </w:p>
    <w:p>
      <w:pPr>
        <w:pStyle w:val="ListParagraph"/>
        <w:numPr>
          <w:ilvl w:val="0"/>
          <w:numId w:val="3"/>
        </w:numPr>
        <w:spacing w:after="90"/>
      </w:pPr>
      <w:r>
        <w:rPr>
          <w:sz w:val="22"/>
          <w:szCs w:val="22"/>
        </w:rPr>
        <w:t xml:space="preserve">To build an interactive, browser-based user interface using Streamlit that allows students to enter their profile and instantly receive a prediction.</w:t>
      </w:r>
    </w:p>
    <w:p>
      <w:pPr>
        <w:pStyle w:val="ListParagraph"/>
        <w:numPr>
          <w:ilvl w:val="0"/>
          <w:numId w:val="3"/>
        </w:numPr>
        <w:spacing w:after="90"/>
      </w:pPr>
      <w:r>
        <w:rPr>
          <w:sz w:val="22"/>
          <w:szCs w:val="22"/>
        </w:rPr>
        <w:t xml:space="preserve">To implement a relational database using SQLite that persists student records and their corresponding predictions for historical tracking.</w:t>
      </w:r>
    </w:p>
    <w:p>
      <w:pPr>
        <w:pStyle w:val="ListParagraph"/>
        <w:numPr>
          <w:ilvl w:val="0"/>
          <w:numId w:val="3"/>
        </w:numPr>
        <w:spacing w:after="90"/>
      </w:pPr>
      <w:r>
        <w:rPr>
          <w:sz w:val="22"/>
          <w:szCs w:val="22"/>
        </w:rPr>
        <w:t xml:space="preserve">To generate rule-based, human-readable feedback and an improvement roadmap alongside the model's numerical output.</w:t>
      </w:r>
    </w:p>
    <w:p>
      <w:pPr>
        <w:pStyle w:val="ListParagraph"/>
        <w:numPr>
          <w:ilvl w:val="0"/>
          <w:numId w:val="3"/>
        </w:numPr>
        <w:spacing w:after="90"/>
      </w:pPr>
      <w:r>
        <w:rPr>
          <w:sz w:val="22"/>
          <w:szCs w:val="22"/>
        </w:rPr>
        <w:t xml:space="preserve">To provide exploratory data visualisations that reveal the relationship between individual features and placement outcome.</w:t>
      </w:r>
    </w:p>
    <w:p>
      <w:pPr>
        <w:pStyle w:val="ListParagraph"/>
        <w:numPr>
          <w:ilvl w:val="0"/>
          <w:numId w:val="3"/>
        </w:numPr>
        <w:spacing w:after="90"/>
      </w:pPr>
      <w:r>
        <w:rPr>
          <w:sz w:val="22"/>
          <w:szCs w:val="22"/>
        </w:rPr>
        <w:t xml:space="preserve">To evaluate the trained model using standard classification metrics such as accuracy, precision, recall, and F1-score.</w:t>
      </w:r>
    </w:p>
    <w:p>
      <w:pPr>
        <w:pStyle w:val="Heading2"/>
        <w:spacing w:after="140" w:before="260"/>
      </w:pPr>
      <w:r>
        <w:rPr>
          <w:b/>
          <w:bCs/>
          <w:color w:val="1F3864"/>
          <w:sz w:val="26"/>
          <w:szCs w:val="26"/>
        </w:rPr>
        <w:t xml:space="preserve">1.4 Scope and Significance</w:t>
      </w:r>
    </w:p>
    <w:p>
      <w:pPr>
        <w:spacing w:after="160" w:line="300"/>
        <w:jc w:val="both"/>
      </w:pPr>
      <w:r>
        <w:rPr>
          <w:sz w:val="22"/>
          <w:szCs w:val="22"/>
        </w:rPr>
        <w:t xml:space="preserve">The scope of this project covers the complete pipeline of a small-scale, end-to-end machine learning application: data preparation, model training and persistence, a multi-tab web interface, database-backed storage of predictions, and analytical dashboards. The system is significant because it demonstrates, in a compact and reproducible codebase, how classical machine learning (a Random Forest Classifier) can be combined with a modern Python web framework (Streamlit) and an embedded database (SQLite) to deliver a usable decision-support tool without requiring a heavyweight backend server or a separate front-end framework.</w:t>
      </w:r>
    </w:p>
    <w:p>
      <w:pPr>
        <w:spacing w:after="160" w:line="300"/>
        <w:jc w:val="both"/>
      </w:pPr>
      <w:r>
        <w:rPr>
          <w:sz w:val="22"/>
          <w:szCs w:val="22"/>
        </w:rPr>
        <w:t xml:space="preserve">For students, the tool offers a quick, private, and repeatable way to test how changes in their profile — for example, completing an additional project or clearing backlogs — might influence their predicted placement outcome. For institutions and training cells, the History and Visuals modules can serve as a lightweight analytics dashboard to understand cohort-level trends.</w:t>
      </w:r>
    </w:p>
    <w:p>
      <w:pPr>
        <w:pStyle w:val="Heading2"/>
        <w:spacing w:after="140" w:before="260"/>
      </w:pPr>
      <w:r>
        <w:rPr>
          <w:b/>
          <w:bCs/>
          <w:color w:val="1F3864"/>
          <w:sz w:val="26"/>
          <w:szCs w:val="26"/>
        </w:rPr>
        <w:t xml:space="preserve">1.5 Technology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50"/>
      </w:tblGrid>
      <w:tr>
        <w:trPr>
          <w:tblHeader/>
        </w:trPr>
        <w:tc>
          <w:tcPr>
            <w:tcW w:type="dxa" w:w="2600"/>
            <w:shd w:fill="1F3864" w:color="auto" w:val="clear"/>
            <w:tcMar>
              <w:top w:type="dxa" w:w="80"/>
              <w:left w:type="dxa" w:w="100"/>
              <w:bottom w:type="dxa" w:w="80"/>
              <w:right w:type="dxa" w:w="100"/>
            </w:tcMar>
            <w:vAlign w:val="center"/>
          </w:tcPr>
          <w:p>
            <w:r>
              <w:rPr>
                <w:b/>
                <w:bCs/>
                <w:color w:val="FFFFFF"/>
                <w:sz w:val="20"/>
                <w:szCs w:val="20"/>
              </w:rPr>
              <w:t xml:space="preserve">Layer</w:t>
            </w:r>
          </w:p>
        </w:tc>
        <w:tc>
          <w:tcPr>
            <w:tcW w:type="dxa" w:w="3600"/>
            <w:shd w:fill="1F3864" w:color="auto" w:val="clear"/>
            <w:tcMar>
              <w:top w:type="dxa" w:w="80"/>
              <w:left w:type="dxa" w:w="100"/>
              <w:bottom w:type="dxa" w:w="80"/>
              <w:right w:type="dxa" w:w="100"/>
            </w:tcMar>
            <w:vAlign w:val="center"/>
          </w:tcPr>
          <w:p>
            <w:r>
              <w:rPr>
                <w:b/>
                <w:bCs/>
                <w:color w:val="FFFFFF"/>
                <w:sz w:val="20"/>
                <w:szCs w:val="20"/>
              </w:rPr>
              <w:t xml:space="preserve">Technology Used</w:t>
            </w:r>
          </w:p>
        </w:tc>
        <w:tc>
          <w:tcPr>
            <w:tcW w:type="dxa" w:w="3150"/>
            <w:shd w:fill="1F3864" w:color="auto" w:val="clear"/>
            <w:tcMar>
              <w:top w:type="dxa" w:w="80"/>
              <w:left w:type="dxa" w:w="100"/>
              <w:bottom w:type="dxa" w:w="80"/>
              <w:right w:type="dxa" w:w="100"/>
            </w:tcMar>
            <w:vAlign w:val="center"/>
          </w:tcPr>
          <w:p>
            <w:r>
              <w:rPr>
                <w:b/>
                <w:bCs/>
                <w:color w:val="FFFFFF"/>
                <w:sz w:val="20"/>
                <w:szCs w:val="20"/>
              </w:rPr>
              <w:t xml:space="preserve">Purpose</w:t>
            </w:r>
          </w:p>
        </w:tc>
      </w:tr>
      <w:tr>
        <w:tc>
          <w:tcPr>
            <w:tcW w:type="dxa" w:w="2600"/>
            <w:tcMar>
              <w:top w:type="dxa" w:w="80"/>
              <w:left w:type="dxa" w:w="100"/>
              <w:bottom w:type="dxa" w:w="80"/>
              <w:right w:type="dxa" w:w="100"/>
            </w:tcMar>
            <w:vAlign w:val="center"/>
          </w:tcPr>
          <w:p>
            <w:r>
              <w:rPr>
                <w:b w:val="false"/>
                <w:bCs w:val="false"/>
                <w:color w:val="222222"/>
                <w:sz w:val="20"/>
                <w:szCs w:val="20"/>
              </w:rPr>
              <w:t xml:space="preserve">Programming Language</w:t>
            </w:r>
          </w:p>
        </w:tc>
        <w:tc>
          <w:tcPr>
            <w:tcW w:type="dxa" w:w="3600"/>
            <w:tcMar>
              <w:top w:type="dxa" w:w="80"/>
              <w:left w:type="dxa" w:w="100"/>
              <w:bottom w:type="dxa" w:w="80"/>
              <w:right w:type="dxa" w:w="100"/>
            </w:tcMar>
            <w:vAlign w:val="center"/>
          </w:tcPr>
          <w:p>
            <w:r>
              <w:rPr>
                <w:b w:val="false"/>
                <w:bCs w:val="false"/>
                <w:color w:val="222222"/>
                <w:sz w:val="20"/>
                <w:szCs w:val="20"/>
              </w:rPr>
              <w:t xml:space="preserve">Python 3</w:t>
            </w:r>
          </w:p>
        </w:tc>
        <w:tc>
          <w:tcPr>
            <w:tcW w:type="dxa" w:w="3150"/>
            <w:tcMar>
              <w:top w:type="dxa" w:w="80"/>
              <w:left w:type="dxa" w:w="100"/>
              <w:bottom w:type="dxa" w:w="80"/>
              <w:right w:type="dxa" w:w="100"/>
            </w:tcMar>
            <w:vAlign w:val="center"/>
          </w:tcPr>
          <w:p>
            <w:r>
              <w:rPr>
                <w:b w:val="false"/>
                <w:bCs w:val="false"/>
                <w:color w:val="222222"/>
                <w:sz w:val="20"/>
                <w:szCs w:val="20"/>
              </w:rPr>
              <w:t xml:space="preserve">Core language for the entire application</w:t>
            </w:r>
          </w:p>
        </w:tc>
      </w:tr>
      <w:tr>
        <w:tc>
          <w:tcPr>
            <w:tcW w:type="dxa" w:w="2600"/>
            <w:shd w:fill="F2F5FA" w:color="auto" w:val="clear"/>
            <w:tcMar>
              <w:top w:type="dxa" w:w="80"/>
              <w:left w:type="dxa" w:w="100"/>
              <w:bottom w:type="dxa" w:w="80"/>
              <w:right w:type="dxa" w:w="100"/>
            </w:tcMar>
            <w:vAlign w:val="center"/>
          </w:tcPr>
          <w:p>
            <w:r>
              <w:rPr>
                <w:b w:val="false"/>
                <w:bCs w:val="false"/>
                <w:color w:val="222222"/>
                <w:sz w:val="20"/>
                <w:szCs w:val="20"/>
              </w:rPr>
              <w:t xml:space="preserve">Web / UI Framework</w:t>
            </w:r>
          </w:p>
        </w:tc>
        <w:tc>
          <w:tcPr>
            <w:tcW w:type="dxa" w:w="3600"/>
            <w:shd w:fill="F2F5FA" w:color="auto" w:val="clear"/>
            <w:tcMar>
              <w:top w:type="dxa" w:w="80"/>
              <w:left w:type="dxa" w:w="100"/>
              <w:bottom w:type="dxa" w:w="80"/>
              <w:right w:type="dxa" w:w="100"/>
            </w:tcMar>
            <w:vAlign w:val="center"/>
          </w:tcPr>
          <w:p>
            <w:r>
              <w:rPr>
                <w:b w:val="false"/>
                <w:bCs w:val="false"/>
                <w:color w:val="222222"/>
                <w:sz w:val="20"/>
                <w:szCs w:val="20"/>
              </w:rPr>
              <w:t xml:space="preserve">Streamlit</w:t>
            </w:r>
          </w:p>
        </w:tc>
        <w:tc>
          <w:tcPr>
            <w:tcW w:type="dxa" w:w="3150"/>
            <w:shd w:fill="F2F5FA" w:color="auto" w:val="clear"/>
            <w:tcMar>
              <w:top w:type="dxa" w:w="80"/>
              <w:left w:type="dxa" w:w="100"/>
              <w:bottom w:type="dxa" w:w="80"/>
              <w:right w:type="dxa" w:w="100"/>
            </w:tcMar>
            <w:vAlign w:val="center"/>
          </w:tcPr>
          <w:p>
            <w:r>
              <w:rPr>
                <w:b w:val="false"/>
                <w:bCs w:val="false"/>
                <w:color w:val="222222"/>
                <w:sz w:val="20"/>
                <w:szCs w:val="20"/>
              </w:rPr>
              <w:t xml:space="preserve">Renders the interactive multi-tab web interface</w:t>
            </w:r>
          </w:p>
        </w:tc>
      </w:tr>
      <w:tr>
        <w:tc>
          <w:tcPr>
            <w:tcW w:type="dxa" w:w="2600"/>
            <w:tcMar>
              <w:top w:type="dxa" w:w="80"/>
              <w:left w:type="dxa" w:w="100"/>
              <w:bottom w:type="dxa" w:w="80"/>
              <w:right w:type="dxa" w:w="100"/>
            </w:tcMar>
            <w:vAlign w:val="center"/>
          </w:tcPr>
          <w:p>
            <w:r>
              <w:rPr>
                <w:b w:val="false"/>
                <w:bCs w:val="false"/>
                <w:color w:val="222222"/>
                <w:sz w:val="20"/>
                <w:szCs w:val="20"/>
              </w:rPr>
              <w:t xml:space="preserve">Machine Learning</w:t>
            </w:r>
          </w:p>
        </w:tc>
        <w:tc>
          <w:tcPr>
            <w:tcW w:type="dxa" w:w="3600"/>
            <w:tcMar>
              <w:top w:type="dxa" w:w="80"/>
              <w:left w:type="dxa" w:w="100"/>
              <w:bottom w:type="dxa" w:w="80"/>
              <w:right w:type="dxa" w:w="100"/>
            </w:tcMar>
            <w:vAlign w:val="center"/>
          </w:tcPr>
          <w:p>
            <w:r>
              <w:rPr>
                <w:b w:val="false"/>
                <w:bCs w:val="false"/>
                <w:color w:val="222222"/>
                <w:sz w:val="20"/>
                <w:szCs w:val="20"/>
              </w:rPr>
              <w:t xml:space="preserve">Scikit-learn (RandomForestClassifier)</w:t>
            </w:r>
          </w:p>
        </w:tc>
        <w:tc>
          <w:tcPr>
            <w:tcW w:type="dxa" w:w="3150"/>
            <w:tcMar>
              <w:top w:type="dxa" w:w="80"/>
              <w:left w:type="dxa" w:w="100"/>
              <w:bottom w:type="dxa" w:w="80"/>
              <w:right w:type="dxa" w:w="100"/>
            </w:tcMar>
            <w:vAlign w:val="center"/>
          </w:tcPr>
          <w:p>
            <w:r>
              <w:rPr>
                <w:b w:val="false"/>
                <w:bCs w:val="false"/>
                <w:color w:val="222222"/>
                <w:sz w:val="20"/>
                <w:szCs w:val="20"/>
              </w:rPr>
              <w:t xml:space="preserve">Trains and serves the placement prediction model</w:t>
            </w:r>
          </w:p>
        </w:tc>
      </w:tr>
      <w:tr>
        <w:tc>
          <w:tcPr>
            <w:tcW w:type="dxa" w:w="2600"/>
            <w:shd w:fill="F2F5FA" w:color="auto" w:val="clear"/>
            <w:tcMar>
              <w:top w:type="dxa" w:w="80"/>
              <w:left w:type="dxa" w:w="100"/>
              <w:bottom w:type="dxa" w:w="80"/>
              <w:right w:type="dxa" w:w="100"/>
            </w:tcMar>
            <w:vAlign w:val="center"/>
          </w:tcPr>
          <w:p>
            <w:r>
              <w:rPr>
                <w:b w:val="false"/>
                <w:bCs w:val="false"/>
                <w:color w:val="222222"/>
                <w:sz w:val="20"/>
                <w:szCs w:val="20"/>
              </w:rPr>
              <w:t xml:space="preserve">Data Handling</w:t>
            </w:r>
          </w:p>
        </w:tc>
        <w:tc>
          <w:tcPr>
            <w:tcW w:type="dxa" w:w="3600"/>
            <w:shd w:fill="F2F5FA" w:color="auto" w:val="clear"/>
            <w:tcMar>
              <w:top w:type="dxa" w:w="80"/>
              <w:left w:type="dxa" w:w="100"/>
              <w:bottom w:type="dxa" w:w="80"/>
              <w:right w:type="dxa" w:w="100"/>
            </w:tcMar>
            <w:vAlign w:val="center"/>
          </w:tcPr>
          <w:p>
            <w:r>
              <w:rPr>
                <w:b w:val="false"/>
                <w:bCs w:val="false"/>
                <w:color w:val="222222"/>
                <w:sz w:val="20"/>
                <w:szCs w:val="20"/>
              </w:rPr>
              <w:t xml:space="preserve">Pandas, NumPy</w:t>
            </w:r>
          </w:p>
        </w:tc>
        <w:tc>
          <w:tcPr>
            <w:tcW w:type="dxa" w:w="3150"/>
            <w:shd w:fill="F2F5FA" w:color="auto" w:val="clear"/>
            <w:tcMar>
              <w:top w:type="dxa" w:w="80"/>
              <w:left w:type="dxa" w:w="100"/>
              <w:bottom w:type="dxa" w:w="80"/>
              <w:right w:type="dxa" w:w="100"/>
            </w:tcMar>
            <w:vAlign w:val="center"/>
          </w:tcPr>
          <w:p>
            <w:r>
              <w:rPr>
                <w:b w:val="false"/>
                <w:bCs w:val="false"/>
                <w:color w:val="222222"/>
                <w:sz w:val="20"/>
                <w:szCs w:val="20"/>
              </w:rPr>
              <w:t xml:space="preserve">Data loading, cleaning, and feature preparation</w:t>
            </w:r>
          </w:p>
        </w:tc>
      </w:tr>
      <w:tr>
        <w:tc>
          <w:tcPr>
            <w:tcW w:type="dxa" w:w="2600"/>
            <w:tcMar>
              <w:top w:type="dxa" w:w="80"/>
              <w:left w:type="dxa" w:w="100"/>
              <w:bottom w:type="dxa" w:w="80"/>
              <w:right w:type="dxa" w:w="100"/>
            </w:tcMar>
            <w:vAlign w:val="center"/>
          </w:tcPr>
          <w:p>
            <w:r>
              <w:rPr>
                <w:b w:val="false"/>
                <w:bCs w:val="false"/>
                <w:color w:val="222222"/>
                <w:sz w:val="20"/>
                <w:szCs w:val="20"/>
              </w:rPr>
              <w:t xml:space="preserve">Visualization</w:t>
            </w:r>
          </w:p>
        </w:tc>
        <w:tc>
          <w:tcPr>
            <w:tcW w:type="dxa" w:w="3600"/>
            <w:tcMar>
              <w:top w:type="dxa" w:w="80"/>
              <w:left w:type="dxa" w:w="100"/>
              <w:bottom w:type="dxa" w:w="80"/>
              <w:right w:type="dxa" w:w="100"/>
            </w:tcMar>
            <w:vAlign w:val="center"/>
          </w:tcPr>
          <w:p>
            <w:r>
              <w:rPr>
                <w:b w:val="false"/>
                <w:bCs w:val="false"/>
                <w:color w:val="222222"/>
                <w:sz w:val="20"/>
                <w:szCs w:val="20"/>
              </w:rPr>
              <w:t xml:space="preserve">Matplotlib, Seaborn</w:t>
            </w:r>
          </w:p>
        </w:tc>
        <w:tc>
          <w:tcPr>
            <w:tcW w:type="dxa" w:w="3150"/>
            <w:tcMar>
              <w:top w:type="dxa" w:w="80"/>
              <w:left w:type="dxa" w:w="100"/>
              <w:bottom w:type="dxa" w:w="80"/>
              <w:right w:type="dxa" w:w="100"/>
            </w:tcMar>
            <w:vAlign w:val="center"/>
          </w:tcPr>
          <w:p>
            <w:r>
              <w:rPr>
                <w:b w:val="false"/>
                <w:bCs w:val="false"/>
                <w:color w:val="222222"/>
                <w:sz w:val="20"/>
                <w:szCs w:val="20"/>
              </w:rPr>
              <w:t xml:space="preserve">Exploratory charts inside the Visuals tab</w:t>
            </w:r>
          </w:p>
        </w:tc>
      </w:tr>
      <w:tr>
        <w:tc>
          <w:tcPr>
            <w:tcW w:type="dxa" w:w="2600"/>
            <w:shd w:fill="F2F5FA" w:color="auto" w:val="clear"/>
            <w:tcMar>
              <w:top w:type="dxa" w:w="80"/>
              <w:left w:type="dxa" w:w="100"/>
              <w:bottom w:type="dxa" w:w="80"/>
              <w:right w:type="dxa" w:w="100"/>
            </w:tcMar>
            <w:vAlign w:val="center"/>
          </w:tcPr>
          <w:p>
            <w:r>
              <w:rPr>
                <w:b w:val="false"/>
                <w:bCs w:val="false"/>
                <w:color w:val="222222"/>
                <w:sz w:val="20"/>
                <w:szCs w:val="20"/>
              </w:rPr>
              <w:t xml:space="preserve">Database</w:t>
            </w:r>
          </w:p>
        </w:tc>
        <w:tc>
          <w:tcPr>
            <w:tcW w:type="dxa" w:w="3600"/>
            <w:shd w:fill="F2F5FA" w:color="auto" w:val="clear"/>
            <w:tcMar>
              <w:top w:type="dxa" w:w="80"/>
              <w:left w:type="dxa" w:w="100"/>
              <w:bottom w:type="dxa" w:w="80"/>
              <w:right w:type="dxa" w:w="100"/>
            </w:tcMar>
            <w:vAlign w:val="center"/>
          </w:tcPr>
          <w:p>
            <w:r>
              <w:rPr>
                <w:b w:val="false"/>
                <w:bCs w:val="false"/>
                <w:color w:val="222222"/>
                <w:sz w:val="20"/>
                <w:szCs w:val="20"/>
              </w:rPr>
              <w:t xml:space="preserve">SQLite3</w:t>
            </w:r>
          </w:p>
        </w:tc>
        <w:tc>
          <w:tcPr>
            <w:tcW w:type="dxa" w:w="3150"/>
            <w:shd w:fill="F2F5FA" w:color="auto" w:val="clear"/>
            <w:tcMar>
              <w:top w:type="dxa" w:w="80"/>
              <w:left w:type="dxa" w:w="100"/>
              <w:bottom w:type="dxa" w:w="80"/>
              <w:right w:type="dxa" w:w="100"/>
            </w:tcMar>
            <w:vAlign w:val="center"/>
          </w:tcPr>
          <w:p>
            <w:r>
              <w:rPr>
                <w:b w:val="false"/>
                <w:bCs w:val="false"/>
                <w:color w:val="222222"/>
                <w:sz w:val="20"/>
                <w:szCs w:val="20"/>
              </w:rPr>
              <w:t xml:space="preserve">Persists student records and prediction history</w:t>
            </w:r>
          </w:p>
        </w:tc>
      </w:tr>
      <w:tr>
        <w:tc>
          <w:tcPr>
            <w:tcW w:type="dxa" w:w="2600"/>
            <w:tcMar>
              <w:top w:type="dxa" w:w="80"/>
              <w:left w:type="dxa" w:w="100"/>
              <w:bottom w:type="dxa" w:w="80"/>
              <w:right w:type="dxa" w:w="100"/>
            </w:tcMar>
            <w:vAlign w:val="center"/>
          </w:tcPr>
          <w:p>
            <w:r>
              <w:rPr>
                <w:b w:val="false"/>
                <w:bCs w:val="false"/>
                <w:color w:val="222222"/>
                <w:sz w:val="20"/>
                <w:szCs w:val="20"/>
              </w:rPr>
              <w:t xml:space="preserve">Model Serialization</w:t>
            </w:r>
          </w:p>
        </w:tc>
        <w:tc>
          <w:tcPr>
            <w:tcW w:type="dxa" w:w="3600"/>
            <w:tcMar>
              <w:top w:type="dxa" w:w="80"/>
              <w:left w:type="dxa" w:w="100"/>
              <w:bottom w:type="dxa" w:w="80"/>
              <w:right w:type="dxa" w:w="100"/>
            </w:tcMar>
            <w:vAlign w:val="center"/>
          </w:tcPr>
          <w:p>
            <w:r>
              <w:rPr>
                <w:b w:val="false"/>
                <w:bCs w:val="false"/>
                <w:color w:val="222222"/>
                <w:sz w:val="20"/>
                <w:szCs w:val="20"/>
              </w:rPr>
              <w:t xml:space="preserve">Joblib</w:t>
            </w:r>
          </w:p>
        </w:tc>
        <w:tc>
          <w:tcPr>
            <w:tcW w:type="dxa" w:w="3150"/>
            <w:tcMar>
              <w:top w:type="dxa" w:w="80"/>
              <w:left w:type="dxa" w:w="100"/>
              <w:bottom w:type="dxa" w:w="80"/>
              <w:right w:type="dxa" w:w="100"/>
            </w:tcMar>
            <w:vAlign w:val="center"/>
          </w:tcPr>
          <w:p>
            <w:r>
              <w:rPr>
                <w:b w:val="false"/>
                <w:bCs w:val="false"/>
                <w:color w:val="222222"/>
                <w:sz w:val="20"/>
                <w:szCs w:val="20"/>
              </w:rPr>
              <w:t xml:space="preserve">Saves and loads the trained model as a .pkl file</w:t>
            </w:r>
          </w:p>
        </w:tc>
      </w:tr>
    </w:tbl>
    <w:p>
      <w:pPr>
        <w:pStyle w:val="Heading2"/>
        <w:spacing w:after="140" w:before="260"/>
      </w:pPr>
      <w:r>
        <w:rPr>
          <w:b/>
          <w:bCs/>
          <w:color w:val="1F3864"/>
          <w:sz w:val="26"/>
          <w:szCs w:val="26"/>
        </w:rPr>
        <w:t xml:space="preserve">1.6 Organization of the Report</w:t>
      </w:r>
    </w:p>
    <w:p>
      <w:pPr>
        <w:spacing w:after="160" w:line="300"/>
        <w:jc w:val="both"/>
      </w:pPr>
      <w:r>
        <w:rPr>
          <w:sz w:val="22"/>
          <w:szCs w:val="22"/>
        </w:rPr>
        <w:t xml:space="preserve">The remainder of this report is organized as follows. Chapter 2 reviews existing literature and related approaches to placement and academic performance prediction. Chapter 3 describes the methodology and system design, including the architecture, dataset, data flow, database schema, and feasibility analysis. Chapter 4 explains the implementation details of the model-training script and the Streamlit application. Chapter 5 presents the results and evaluation of the trained model along with the visual analytics produced by the system. Chapter 6 concludes the report and outlines directions for future work, followed by implementation screenshots and references.</w:t>
      </w:r>
    </w:p>
    <w:p>
      <w:pPr>
        <w:pStyle w:val="Heading2"/>
        <w:spacing w:after="140" w:before="260"/>
      </w:pPr>
      <w:r>
        <w:rPr>
          <w:b/>
          <w:bCs/>
          <w:color w:val="1F3864"/>
          <w:sz w:val="26"/>
          <w:szCs w:val="26"/>
        </w:rPr>
        <w:t xml:space="preserve">1.7 Advantages of the Proposed System</w:t>
      </w:r>
    </w:p>
    <w:p>
      <w:pPr>
        <w:spacing w:after="160" w:line="300"/>
        <w:jc w:val="both"/>
      </w:pPr>
      <w:r>
        <w:rPr>
          <w:sz w:val="22"/>
          <w:szCs w:val="22"/>
        </w:rPr>
        <w:t xml:space="preserve">Compared to informal, experience-based career counselling, Placement IQ offers a number of concrete advantages that motivated its design:</w:t>
      </w:r>
    </w:p>
    <w:p>
      <w:pPr>
        <w:pStyle w:val="ListParagraph"/>
        <w:numPr>
          <w:ilvl w:val="0"/>
          <w:numId w:val="2"/>
        </w:numPr>
        <w:spacing w:after="90"/>
      </w:pPr>
      <w:r>
        <w:rPr>
          <w:sz w:val="22"/>
          <w:szCs w:val="22"/>
        </w:rPr>
        <w:t xml:space="preserve">Instantaneous, on-demand predictions — a student receives a placement estimate within seconds of submitting their profile, without waiting for a counsellor's availability.</w:t>
      </w:r>
    </w:p>
    <w:p>
      <w:pPr>
        <w:pStyle w:val="ListParagraph"/>
        <w:numPr>
          <w:ilvl w:val="0"/>
          <w:numId w:val="2"/>
        </w:numPr>
        <w:spacing w:after="90"/>
      </w:pPr>
      <w:r>
        <w:rPr>
          <w:sz w:val="22"/>
          <w:szCs w:val="22"/>
        </w:rPr>
        <w:t xml:space="preserve">Objectivity — the prediction and readiness score are derived purely from the entered numeric attributes, removing the subjective bias that can creep into informal advice.</w:t>
      </w:r>
    </w:p>
    <w:p>
      <w:pPr>
        <w:pStyle w:val="ListParagraph"/>
        <w:numPr>
          <w:ilvl w:val="0"/>
          <w:numId w:val="2"/>
        </w:numPr>
        <w:spacing w:after="90"/>
      </w:pPr>
      <w:r>
        <w:rPr>
          <w:sz w:val="22"/>
          <w:szCs w:val="22"/>
        </w:rPr>
        <w:t xml:space="preserve">Actionable, prioritised feedback — rather than a single generic tip, the system lists every weak area detected in the profile, allowing the student to prioritise the highest-impact improvements first (as informed by the model's feature-importance ranking).</w:t>
      </w:r>
    </w:p>
    <w:p>
      <w:pPr>
        <w:pStyle w:val="ListParagraph"/>
        <w:numPr>
          <w:ilvl w:val="0"/>
          <w:numId w:val="2"/>
        </w:numPr>
        <w:spacing w:after="90"/>
      </w:pPr>
      <w:r>
        <w:rPr>
          <w:sz w:val="22"/>
          <w:szCs w:val="22"/>
        </w:rPr>
        <w:t xml:space="preserve">Historical traceability — because every submission is persisted in the students and predictions tables, a student or institution can revisit past predictions to observe how a profile has evolved over time.</w:t>
      </w:r>
    </w:p>
    <w:p>
      <w:pPr>
        <w:pStyle w:val="ListParagraph"/>
        <w:numPr>
          <w:ilvl w:val="0"/>
          <w:numId w:val="2"/>
        </w:numPr>
        <w:spacing w:after="90"/>
      </w:pPr>
      <w:r>
        <w:rPr>
          <w:sz w:val="22"/>
          <w:szCs w:val="22"/>
        </w:rPr>
        <w:t xml:space="preserve">Transparency — the Visuals tab exposes the correlation heatmap and feature-importance chart, so the reasoning behind the model's behaviour is not hidden inside a black box.</w:t>
      </w:r>
    </w:p>
    <w:p>
      <w:pPr>
        <w:pStyle w:val="ListParagraph"/>
        <w:numPr>
          <w:ilvl w:val="0"/>
          <w:numId w:val="2"/>
        </w:numPr>
        <w:spacing w:after="90"/>
      </w:pPr>
      <w:r>
        <w:rPr>
          <w:sz w:val="22"/>
          <w:szCs w:val="22"/>
        </w:rPr>
        <w:t xml:space="preserve">Zero marginal cost — built entirely on free, open-source frameworks, the system can be reused by any number of students without incurring licensing costs.</w:t>
      </w:r>
    </w:p>
    <w:p>
      <w:pPr>
        <w:pStyle w:val="Heading2"/>
        <w:spacing w:after="140" w:before="260"/>
      </w:pPr>
      <w:r>
        <w:rPr>
          <w:b/>
          <w:bCs/>
          <w:color w:val="1F3864"/>
          <w:sz w:val="26"/>
          <w:szCs w:val="26"/>
        </w:rPr>
        <w:t xml:space="preserve">1.8 Real-World Applications</w:t>
      </w:r>
    </w:p>
    <w:p>
      <w:pPr>
        <w:spacing w:after="160" w:line="300"/>
        <w:jc w:val="both"/>
      </w:pPr>
      <w:r>
        <w:rPr>
          <w:sz w:val="22"/>
          <w:szCs w:val="22"/>
        </w:rPr>
        <w:t xml:space="preserve">Beyond its role as an academic project, the underlying design of Placement IQ maps naturally onto several practical, real-world use cases:</w:t>
      </w:r>
    </w:p>
    <w:p>
      <w:pPr>
        <w:pStyle w:val="ListParagraph"/>
        <w:numPr>
          <w:ilvl w:val="0"/>
          <w:numId w:val="2"/>
        </w:numPr>
        <w:spacing w:after="90"/>
      </w:pPr>
      <w:r>
        <w:rPr>
          <w:sz w:val="22"/>
          <w:szCs w:val="22"/>
        </w:rPr>
        <w:t xml:space="preserve">Training and Placement Cells — a college placement office could use a batch-upload variant of this system to triage an entire graduating class, quickly identifying students who are least placement-ready and require focused mentoring before recruitment season begins.</w:t>
      </w:r>
    </w:p>
    <w:p>
      <w:pPr>
        <w:pStyle w:val="ListParagraph"/>
        <w:numPr>
          <w:ilvl w:val="0"/>
          <w:numId w:val="2"/>
        </w:numPr>
        <w:spacing w:after="90"/>
      </w:pPr>
      <w:r>
        <w:rPr>
          <w:sz w:val="22"/>
          <w:szCs w:val="22"/>
        </w:rPr>
        <w:t xml:space="preserve">Individual Self-Assessment — a student preparing for placements can use the tool repeatedly and privately, testing hypothetical improvements (for example, “what if I complete one more project and clear my backlog?”) to understand which actions would most improve their predicted outcome.</w:t>
      </w:r>
    </w:p>
    <w:p>
      <w:pPr>
        <w:pStyle w:val="ListParagraph"/>
        <w:numPr>
          <w:ilvl w:val="0"/>
          <w:numId w:val="2"/>
        </w:numPr>
        <w:spacing w:after="90"/>
      </w:pPr>
      <w:r>
        <w:rPr>
          <w:sz w:val="22"/>
          <w:szCs w:val="22"/>
        </w:rPr>
        <w:t xml:space="preserve">Curriculum and Workshop Planning — aggregated trends from the History and Visuals tabs (for instance, if many students score low on communication or aptitude) can inform which remedial workshops a department should prioritise in a given semester.</w:t>
      </w:r>
    </w:p>
    <w:p>
      <w:pPr>
        <w:pStyle w:val="ListParagraph"/>
        <w:numPr>
          <w:ilvl w:val="0"/>
          <w:numId w:val="2"/>
        </w:numPr>
        <w:spacing w:after="90"/>
      </w:pPr>
      <w:r>
        <w:rPr>
          <w:sz w:val="22"/>
          <w:szCs w:val="22"/>
        </w:rPr>
        <w:t xml:space="preserve">Early-Warning System — flagging students with a low predicted placement probability early in their final year gives both the student and the institution more lead time to intervene before campus recruitment drives begin.</w:t>
      </w:r>
    </w:p>
    <w:p>
      <w:pPr>
        <w:pStyle w:val="Heading2"/>
        <w:spacing w:after="140" w:before="260"/>
      </w:pPr>
      <w:r>
        <w:rPr>
          <w:b/>
          <w:bCs/>
          <w:color w:val="1F3864"/>
          <w:sz w:val="26"/>
          <w:szCs w:val="26"/>
        </w:rPr>
        <w:t xml:space="preserve">1.9 Assumptions and Constraints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rPr>
          <w:tblHeader/>
        </w:trPr>
        <w:tc>
          <w:tcPr>
            <w:tcW w:type="dxa" w:w="1800"/>
            <w:shd w:fill="1F3864" w:color="auto" w:val="clear"/>
            <w:tcMar>
              <w:top w:type="dxa" w:w="80"/>
              <w:left w:type="dxa" w:w="100"/>
              <w:bottom w:type="dxa" w:w="80"/>
              <w:right w:type="dxa" w:w="100"/>
            </w:tcMar>
            <w:vAlign w:val="center"/>
          </w:tcPr>
          <w:p>
            <w:r>
              <w:rPr>
                <w:b/>
                <w:bCs/>
                <w:color w:val="FFFFFF"/>
                <w:sz w:val="20"/>
                <w:szCs w:val="20"/>
              </w:rPr>
              <w:t xml:space="preserve">Type</w:t>
            </w:r>
          </w:p>
        </w:tc>
        <w:tc>
          <w:tcPr>
            <w:tcW w:type="dxa" w:w="7550"/>
            <w:shd w:fill="1F3864" w:color="auto" w:val="clear"/>
            <w:tcMar>
              <w:top w:type="dxa" w:w="80"/>
              <w:left w:type="dxa" w:w="100"/>
              <w:bottom w:type="dxa" w:w="80"/>
              <w:right w:type="dxa" w:w="100"/>
            </w:tcMar>
            <w:vAlign w:val="center"/>
          </w:tcPr>
          <w:p>
            <w:r>
              <w:rPr>
                <w:b/>
                <w:bCs/>
                <w:color w:val="FFFFFF"/>
                <w:sz w:val="20"/>
                <w:szCs w:val="20"/>
              </w:rPr>
              <w:t xml:space="preserve">Description</w:t>
            </w:r>
          </w:p>
        </w:tc>
      </w:tr>
      <w:tr>
        <w:tc>
          <w:tcPr>
            <w:tcW w:type="dxa" w:w="1800"/>
            <w:tcMar>
              <w:top w:type="dxa" w:w="80"/>
              <w:left w:type="dxa" w:w="100"/>
              <w:bottom w:type="dxa" w:w="80"/>
              <w:right w:type="dxa" w:w="100"/>
            </w:tcMar>
            <w:vAlign w:val="center"/>
          </w:tcPr>
          <w:p>
            <w:r>
              <w:rPr>
                <w:b w:val="false"/>
                <w:bCs w:val="false"/>
                <w:color w:val="222222"/>
                <w:sz w:val="20"/>
                <w:szCs w:val="20"/>
              </w:rPr>
              <w:t xml:space="preserve">Assumption</w:t>
            </w:r>
          </w:p>
        </w:tc>
        <w:tc>
          <w:tcPr>
            <w:tcW w:type="dxa" w:w="7550"/>
            <w:tcMar>
              <w:top w:type="dxa" w:w="80"/>
              <w:left w:type="dxa" w:w="100"/>
              <w:bottom w:type="dxa" w:w="80"/>
              <w:right w:type="dxa" w:w="100"/>
            </w:tcMar>
            <w:vAlign w:val="center"/>
          </w:tcPr>
          <w:p>
            <w:r>
              <w:rPr>
                <w:b w:val="false"/>
                <w:bCs w:val="false"/>
                <w:color w:val="222222"/>
                <w:sz w:val="20"/>
                <w:szCs w:val="20"/>
              </w:rPr>
              <w:t xml:space="preserve">All nine input features are self-reported (or instructor-verified) accurately by the student at the time of prediction</w:t>
            </w:r>
          </w:p>
        </w:tc>
      </w:tr>
      <w:tr>
        <w:tc>
          <w:tcPr>
            <w:tcW w:type="dxa" w:w="1800"/>
            <w:shd w:fill="F2F5FA" w:color="auto" w:val="clear"/>
            <w:tcMar>
              <w:top w:type="dxa" w:w="80"/>
              <w:left w:type="dxa" w:w="100"/>
              <w:bottom w:type="dxa" w:w="80"/>
              <w:right w:type="dxa" w:w="100"/>
            </w:tcMar>
            <w:vAlign w:val="center"/>
          </w:tcPr>
          <w:p>
            <w:r>
              <w:rPr>
                <w:b w:val="false"/>
                <w:bCs w:val="false"/>
                <w:color w:val="222222"/>
                <w:sz w:val="20"/>
                <w:szCs w:val="20"/>
              </w:rPr>
              <w:t xml:space="preserve">Assumption</w:t>
            </w:r>
          </w:p>
        </w:tc>
        <w:tc>
          <w:tcPr>
            <w:tcW w:type="dxa" w:w="7550"/>
            <w:shd w:fill="F2F5FA" w:color="auto" w:val="clear"/>
            <w:tcMar>
              <w:top w:type="dxa" w:w="80"/>
              <w:left w:type="dxa" w:w="100"/>
              <w:bottom w:type="dxa" w:w="80"/>
              <w:right w:type="dxa" w:w="100"/>
            </w:tcMar>
            <w:vAlign w:val="center"/>
          </w:tcPr>
          <w:p>
            <w:r>
              <w:rPr>
                <w:b w:val="false"/>
                <w:bCs w:val="false"/>
                <w:color w:val="222222"/>
                <w:sz w:val="20"/>
                <w:szCs w:val="20"/>
              </w:rPr>
              <w:t xml:space="preserve">The relationship between the training dataset and the student population using the tool remains reasonably stable over time</w:t>
            </w:r>
          </w:p>
        </w:tc>
      </w:tr>
      <w:tr>
        <w:tc>
          <w:tcPr>
            <w:tcW w:type="dxa" w:w="1800"/>
            <w:tcMar>
              <w:top w:type="dxa" w:w="80"/>
              <w:left w:type="dxa" w:w="100"/>
              <w:bottom w:type="dxa" w:w="80"/>
              <w:right w:type="dxa" w:w="100"/>
            </w:tcMar>
            <w:vAlign w:val="center"/>
          </w:tcPr>
          <w:p>
            <w:r>
              <w:rPr>
                <w:b w:val="false"/>
                <w:bCs w:val="false"/>
                <w:color w:val="222222"/>
                <w:sz w:val="20"/>
                <w:szCs w:val="20"/>
              </w:rPr>
              <w:t xml:space="preserve">Assumption</w:t>
            </w:r>
          </w:p>
        </w:tc>
        <w:tc>
          <w:tcPr>
            <w:tcW w:type="dxa" w:w="7550"/>
            <w:tcMar>
              <w:top w:type="dxa" w:w="80"/>
              <w:left w:type="dxa" w:w="100"/>
              <w:bottom w:type="dxa" w:w="80"/>
              <w:right w:type="dxa" w:w="100"/>
            </w:tcMar>
            <w:vAlign w:val="center"/>
          </w:tcPr>
          <w:p>
            <w:r>
              <w:rPr>
                <w:b w:val="false"/>
                <w:bCs w:val="false"/>
                <w:color w:val="222222"/>
                <w:sz w:val="20"/>
                <w:szCs w:val="20"/>
              </w:rPr>
              <w:t xml:space="preserve">A single, generic placement outcome is a meaningful target, independent of which specific recruiter or company is involved</w:t>
            </w:r>
          </w:p>
        </w:tc>
      </w:tr>
      <w:tr>
        <w:tc>
          <w:tcPr>
            <w:tcW w:type="dxa" w:w="1800"/>
            <w:shd w:fill="F2F5FA" w:color="auto" w:val="clear"/>
            <w:tcMar>
              <w:top w:type="dxa" w:w="80"/>
              <w:left w:type="dxa" w:w="100"/>
              <w:bottom w:type="dxa" w:w="80"/>
              <w:right w:type="dxa" w:w="100"/>
            </w:tcMar>
            <w:vAlign w:val="center"/>
          </w:tcPr>
          <w:p>
            <w:r>
              <w:rPr>
                <w:b w:val="false"/>
                <w:bCs w:val="false"/>
                <w:color w:val="222222"/>
                <w:sz w:val="20"/>
                <w:szCs w:val="20"/>
              </w:rPr>
              <w:t xml:space="preserve">Constraint</w:t>
            </w:r>
          </w:p>
        </w:tc>
        <w:tc>
          <w:tcPr>
            <w:tcW w:type="dxa" w:w="7550"/>
            <w:shd w:fill="F2F5FA" w:color="auto" w:val="clear"/>
            <w:tcMar>
              <w:top w:type="dxa" w:w="80"/>
              <w:left w:type="dxa" w:w="100"/>
              <w:bottom w:type="dxa" w:w="80"/>
              <w:right w:type="dxa" w:w="100"/>
            </w:tcMar>
            <w:vAlign w:val="center"/>
          </w:tcPr>
          <w:p>
            <w:r>
              <w:rPr>
                <w:b w:val="false"/>
                <w:bCs w:val="false"/>
                <w:color w:val="222222"/>
                <w:sz w:val="20"/>
                <w:szCs w:val="20"/>
              </w:rPr>
              <w:t xml:space="preserve">The system runs as a single-process, single-user Streamlit application backed by a local SQLite file</w:t>
            </w:r>
          </w:p>
        </w:tc>
      </w:tr>
      <w:tr>
        <w:tc>
          <w:tcPr>
            <w:tcW w:type="dxa" w:w="1800"/>
            <w:tcMar>
              <w:top w:type="dxa" w:w="80"/>
              <w:left w:type="dxa" w:w="100"/>
              <w:bottom w:type="dxa" w:w="80"/>
              <w:right w:type="dxa" w:w="100"/>
            </w:tcMar>
            <w:vAlign w:val="center"/>
          </w:tcPr>
          <w:p>
            <w:r>
              <w:rPr>
                <w:b w:val="false"/>
                <w:bCs w:val="false"/>
                <w:color w:val="222222"/>
                <w:sz w:val="20"/>
                <w:szCs w:val="20"/>
              </w:rPr>
              <w:t xml:space="preserve">Constraint</w:t>
            </w:r>
          </w:p>
        </w:tc>
        <w:tc>
          <w:tcPr>
            <w:tcW w:type="dxa" w:w="7550"/>
            <w:tcMar>
              <w:top w:type="dxa" w:w="80"/>
              <w:left w:type="dxa" w:w="100"/>
              <w:bottom w:type="dxa" w:w="80"/>
              <w:right w:type="dxa" w:w="100"/>
            </w:tcMar>
            <w:vAlign w:val="center"/>
          </w:tcPr>
          <w:p>
            <w:r>
              <w:rPr>
                <w:b w:val="false"/>
                <w:bCs w:val="false"/>
                <w:color w:val="222222"/>
                <w:sz w:val="20"/>
                <w:szCs w:val="20"/>
              </w:rPr>
              <w:t xml:space="preserve">Feedback rules are static, hand-authored thresholds rather than learned from labelled feedback data</w:t>
            </w:r>
          </w:p>
        </w:tc>
      </w:tr>
      <w:tr>
        <w:tc>
          <w:tcPr>
            <w:tcW w:type="dxa" w:w="1800"/>
            <w:shd w:fill="F2F5FA" w:color="auto" w:val="clear"/>
            <w:tcMar>
              <w:top w:type="dxa" w:w="80"/>
              <w:left w:type="dxa" w:w="100"/>
              <w:bottom w:type="dxa" w:w="80"/>
              <w:right w:type="dxa" w:w="100"/>
            </w:tcMar>
            <w:vAlign w:val="center"/>
          </w:tcPr>
          <w:p>
            <w:r>
              <w:rPr>
                <w:b w:val="false"/>
                <w:bCs w:val="false"/>
                <w:color w:val="222222"/>
                <w:sz w:val="20"/>
                <w:szCs w:val="20"/>
              </w:rPr>
              <w:t xml:space="preserve">Constraint</w:t>
            </w:r>
          </w:p>
        </w:tc>
        <w:tc>
          <w:tcPr>
            <w:tcW w:type="dxa" w:w="7550"/>
            <w:shd w:fill="F2F5FA" w:color="auto" w:val="clear"/>
            <w:tcMar>
              <w:top w:type="dxa" w:w="80"/>
              <w:left w:type="dxa" w:w="100"/>
              <w:bottom w:type="dxa" w:w="80"/>
              <w:right w:type="dxa" w:w="100"/>
            </w:tcMar>
            <w:vAlign w:val="center"/>
          </w:tcPr>
          <w:p>
            <w:r>
              <w:rPr>
                <w:b w:val="false"/>
                <w:bCs w:val="false"/>
                <w:color w:val="222222"/>
                <w:sz w:val="20"/>
                <w:szCs w:val="20"/>
              </w:rPr>
              <w:t xml:space="preserve">The model must be retrained offline (via train_model.py) whenever the underlying dataset changes</w:t>
            </w:r>
          </w:p>
        </w:tc>
      </w:tr>
    </w:tbl>
    <w:p>
      <w:pPr>
        <w:pStyle w:val="Heading1"/>
        <w:pageBreakBefore/>
        <w:spacing w:after="200" w:before="200"/>
      </w:pPr>
      <w:r>
        <w:rPr>
          <w:b/>
          <w:bCs/>
          <w:color w:val="1F3864"/>
          <w:sz w:val="32"/>
          <w:szCs w:val="32"/>
        </w:rPr>
        <w:t xml:space="preserve">CHAPTER 2: LITERATURE REVIEW</w:t>
      </w:r>
    </w:p>
    <w:p>
      <w:pPr>
        <w:pStyle w:val="Heading2"/>
        <w:spacing w:after="140" w:before="260"/>
      </w:pPr>
      <w:r>
        <w:rPr>
          <w:b/>
          <w:bCs/>
          <w:color w:val="1F3864"/>
          <w:sz w:val="26"/>
          <w:szCs w:val="26"/>
        </w:rPr>
        <w:t xml:space="preserve">2.1 Existing Placement Prediction Approaches</w:t>
      </w:r>
    </w:p>
    <w:p>
      <w:pPr>
        <w:spacing w:after="160" w:line="300"/>
        <w:jc w:val="both"/>
      </w:pPr>
      <w:r>
        <w:rPr>
          <w:sz w:val="22"/>
          <w:szCs w:val="22"/>
        </w:rPr>
        <w:t xml:space="preserve">Academic research and industry practice have both explored the use of data mining and machine learning techniques to predict student placement outcomes. Common approaches reported in the literature use classification algorithms such as Logistic Regression, Decision Trees, Support Vector Machines, and ensemble methods like Random Forest and Gradient Boosting, trained on historical student records that typically include CGPA, number of backlogs, communication skills, and prior internship experience. These studies generally conclude that academic performance (CGPA) and technical aptitude are the strongest predictors of placement, which is consistent with the feature-importance results obtained in this project.</w:t>
      </w:r>
    </w:p>
    <w:p>
      <w:pPr>
        <w:pStyle w:val="Heading2"/>
        <w:spacing w:after="140" w:before="260"/>
      </w:pPr>
      <w:r>
        <w:rPr>
          <w:b/>
          <w:bCs/>
          <w:color w:val="1F3864"/>
          <w:sz w:val="26"/>
          <w:szCs w:val="26"/>
        </w:rPr>
        <w:t xml:space="preserve">2.2 Machine Learning in Educational Analytics</w:t>
      </w:r>
    </w:p>
    <w:p>
      <w:pPr>
        <w:spacing w:after="160" w:line="300"/>
        <w:jc w:val="both"/>
      </w:pPr>
      <w:r>
        <w:rPr>
          <w:sz w:val="22"/>
          <w:szCs w:val="22"/>
        </w:rPr>
        <w:t xml:space="preserve">Educational data mining (EDM) and learning analytics have emerged as active research areas that apply statistical and machine learning methods to data generated in educational settings. Within this space, predictive models are commonly used for tasks such as identifying at-risk students, forecasting academic performance, and recommending interventions. Placement prediction can be viewed as a specialised application of this broader field, where the target variable is a binary placement outcome rather than a continuous grade.</w:t>
      </w:r>
    </w:p>
    <w:p>
      <w:pPr>
        <w:pStyle w:val="Heading2"/>
        <w:spacing w:after="140" w:before="260"/>
      </w:pPr>
      <w:r>
        <w:rPr>
          <w:b/>
          <w:bCs/>
          <w:color w:val="1F3864"/>
          <w:sz w:val="26"/>
          <w:szCs w:val="26"/>
        </w:rPr>
        <w:t xml:space="preserve">2.3 Comparative Study of Related Systems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50"/>
      </w:tblGrid>
      <w:tr>
        <w:trPr>
          <w:tblHeader/>
        </w:trPr>
        <w:tc>
          <w:tcPr>
            <w:tcW w:type="dxa" w:w="3200"/>
            <w:shd w:fill="1F3864" w:color="auto" w:val="clear"/>
            <w:tcMar>
              <w:top w:type="dxa" w:w="80"/>
              <w:left w:type="dxa" w:w="100"/>
              <w:bottom w:type="dxa" w:w="80"/>
              <w:right w:type="dxa" w:w="100"/>
            </w:tcMar>
            <w:vAlign w:val="center"/>
          </w:tcPr>
          <w:p>
            <w:r>
              <w:rPr>
                <w:b/>
                <w:bCs/>
                <w:color w:val="FFFFFF"/>
                <w:sz w:val="20"/>
                <w:szCs w:val="20"/>
              </w:rPr>
              <w:t xml:space="preserve">System / Approach</w:t>
            </w:r>
          </w:p>
        </w:tc>
        <w:tc>
          <w:tcPr>
            <w:tcW w:type="dxa" w:w="3200"/>
            <w:shd w:fill="1F3864" w:color="auto" w:val="clear"/>
            <w:tcMar>
              <w:top w:type="dxa" w:w="80"/>
              <w:left w:type="dxa" w:w="100"/>
              <w:bottom w:type="dxa" w:w="80"/>
              <w:right w:type="dxa" w:w="100"/>
            </w:tcMar>
            <w:vAlign w:val="center"/>
          </w:tcPr>
          <w:p>
            <w:r>
              <w:rPr>
                <w:b/>
                <w:bCs/>
                <w:color w:val="FFFFFF"/>
                <w:sz w:val="20"/>
                <w:szCs w:val="20"/>
              </w:rPr>
              <w:t xml:space="preserve">Technique Used</w:t>
            </w:r>
          </w:p>
        </w:tc>
        <w:tc>
          <w:tcPr>
            <w:tcW w:type="dxa" w:w="2950"/>
            <w:shd w:fill="1F3864" w:color="auto" w:val="clear"/>
            <w:tcMar>
              <w:top w:type="dxa" w:w="80"/>
              <w:left w:type="dxa" w:w="100"/>
              <w:bottom w:type="dxa" w:w="80"/>
              <w:right w:type="dxa" w:w="100"/>
            </w:tcMar>
            <w:vAlign w:val="center"/>
          </w:tcPr>
          <w:p>
            <w:r>
              <w:rPr>
                <w:b/>
                <w:bCs/>
                <w:color w:val="FFFFFF"/>
                <w:sz w:val="20"/>
                <w:szCs w:val="20"/>
              </w:rPr>
              <w:t xml:space="preserve">Key Limitation</w:t>
            </w:r>
          </w:p>
        </w:tc>
      </w:tr>
      <w:tr>
        <w:tc>
          <w:tcPr>
            <w:tcW w:type="dxa" w:w="3200"/>
            <w:tcMar>
              <w:top w:type="dxa" w:w="80"/>
              <w:left w:type="dxa" w:w="100"/>
              <w:bottom w:type="dxa" w:w="80"/>
              <w:right w:type="dxa" w:w="100"/>
            </w:tcMar>
            <w:vAlign w:val="center"/>
          </w:tcPr>
          <w:p>
            <w:r>
              <w:rPr>
                <w:b w:val="false"/>
                <w:bCs w:val="false"/>
                <w:color w:val="222222"/>
                <w:sz w:val="20"/>
                <w:szCs w:val="20"/>
              </w:rPr>
              <w:t xml:space="preserve">Traditional Career Counselling</w:t>
            </w:r>
          </w:p>
        </w:tc>
        <w:tc>
          <w:tcPr>
            <w:tcW w:type="dxa" w:w="3200"/>
            <w:tcMar>
              <w:top w:type="dxa" w:w="80"/>
              <w:left w:type="dxa" w:w="100"/>
              <w:bottom w:type="dxa" w:w="80"/>
              <w:right w:type="dxa" w:w="100"/>
            </w:tcMar>
            <w:vAlign w:val="center"/>
          </w:tcPr>
          <w:p>
            <w:r>
              <w:rPr>
                <w:b w:val="false"/>
                <w:bCs w:val="false"/>
                <w:color w:val="222222"/>
                <w:sz w:val="20"/>
                <w:szCs w:val="20"/>
              </w:rPr>
              <w:t xml:space="preserve">Manual, experience-based advice</w:t>
            </w:r>
          </w:p>
        </w:tc>
        <w:tc>
          <w:tcPr>
            <w:tcW w:type="dxa" w:w="2950"/>
            <w:tcMar>
              <w:top w:type="dxa" w:w="80"/>
              <w:left w:type="dxa" w:w="100"/>
              <w:bottom w:type="dxa" w:w="80"/>
              <w:right w:type="dxa" w:w="100"/>
            </w:tcMar>
            <w:vAlign w:val="center"/>
          </w:tcPr>
          <w:p>
            <w:r>
              <w:rPr>
                <w:b w:val="false"/>
                <w:bCs w:val="false"/>
                <w:color w:val="222222"/>
                <w:sz w:val="20"/>
                <w:szCs w:val="20"/>
              </w:rPr>
              <w:t xml:space="preserve">Not data-driven; inconsistent and subjective</w:t>
            </w:r>
          </w:p>
        </w:tc>
      </w:tr>
      <w:tr>
        <w:tc>
          <w:tcPr>
            <w:tcW w:type="dxa" w:w="3200"/>
            <w:shd w:fill="F2F5FA" w:color="auto" w:val="clear"/>
            <w:tcMar>
              <w:top w:type="dxa" w:w="80"/>
              <w:left w:type="dxa" w:w="100"/>
              <w:bottom w:type="dxa" w:w="80"/>
              <w:right w:type="dxa" w:w="100"/>
            </w:tcMar>
            <w:vAlign w:val="center"/>
          </w:tcPr>
          <w:p>
            <w:r>
              <w:rPr>
                <w:b w:val="false"/>
                <w:bCs w:val="false"/>
                <w:color w:val="222222"/>
                <w:sz w:val="20"/>
                <w:szCs w:val="20"/>
              </w:rPr>
              <w:t xml:space="preserve">Academic Dashboards</w:t>
            </w:r>
          </w:p>
        </w:tc>
        <w:tc>
          <w:tcPr>
            <w:tcW w:type="dxa" w:w="3200"/>
            <w:shd w:fill="F2F5FA" w:color="auto" w:val="clear"/>
            <w:tcMar>
              <w:top w:type="dxa" w:w="80"/>
              <w:left w:type="dxa" w:w="100"/>
              <w:bottom w:type="dxa" w:w="80"/>
              <w:right w:type="dxa" w:w="100"/>
            </w:tcMar>
            <w:vAlign w:val="center"/>
          </w:tcPr>
          <w:p>
            <w:r>
              <w:rPr>
                <w:b w:val="false"/>
                <w:bCs w:val="false"/>
                <w:color w:val="222222"/>
                <w:sz w:val="20"/>
                <w:szCs w:val="20"/>
              </w:rPr>
              <w:t xml:space="preserve">Descriptive statistics on marks/attendance</w:t>
            </w:r>
          </w:p>
        </w:tc>
        <w:tc>
          <w:tcPr>
            <w:tcW w:type="dxa" w:w="2950"/>
            <w:shd w:fill="F2F5FA" w:color="auto" w:val="clear"/>
            <w:tcMar>
              <w:top w:type="dxa" w:w="80"/>
              <w:left w:type="dxa" w:w="100"/>
              <w:bottom w:type="dxa" w:w="80"/>
              <w:right w:type="dxa" w:w="100"/>
            </w:tcMar>
            <w:vAlign w:val="center"/>
          </w:tcPr>
          <w:p>
            <w:r>
              <w:rPr>
                <w:b w:val="false"/>
                <w:bCs w:val="false"/>
                <w:color w:val="222222"/>
                <w:sz w:val="20"/>
                <w:szCs w:val="20"/>
              </w:rPr>
              <w:t xml:space="preserve">Do not connect performance to placement outcome</w:t>
            </w:r>
          </w:p>
        </w:tc>
      </w:tr>
      <w:tr>
        <w:tc>
          <w:tcPr>
            <w:tcW w:type="dxa" w:w="3200"/>
            <w:tcMar>
              <w:top w:type="dxa" w:w="80"/>
              <w:left w:type="dxa" w:w="100"/>
              <w:bottom w:type="dxa" w:w="80"/>
              <w:right w:type="dxa" w:w="100"/>
            </w:tcMar>
            <w:vAlign w:val="center"/>
          </w:tcPr>
          <w:p>
            <w:r>
              <w:rPr>
                <w:b w:val="false"/>
                <w:bCs w:val="false"/>
                <w:color w:val="222222"/>
                <w:sz w:val="20"/>
                <w:szCs w:val="20"/>
              </w:rPr>
              <w:t xml:space="preserve">Logistic Regression-based Predictors</w:t>
            </w:r>
          </w:p>
        </w:tc>
        <w:tc>
          <w:tcPr>
            <w:tcW w:type="dxa" w:w="3200"/>
            <w:tcMar>
              <w:top w:type="dxa" w:w="80"/>
              <w:left w:type="dxa" w:w="100"/>
              <w:bottom w:type="dxa" w:w="80"/>
              <w:right w:type="dxa" w:w="100"/>
            </w:tcMar>
            <w:vAlign w:val="center"/>
          </w:tcPr>
          <w:p>
            <w:r>
              <w:rPr>
                <w:b w:val="false"/>
                <w:bCs w:val="false"/>
                <w:color w:val="222222"/>
                <w:sz w:val="20"/>
                <w:szCs w:val="20"/>
              </w:rPr>
              <w:t xml:space="preserve">Linear classification</w:t>
            </w:r>
          </w:p>
        </w:tc>
        <w:tc>
          <w:tcPr>
            <w:tcW w:type="dxa" w:w="2950"/>
            <w:tcMar>
              <w:top w:type="dxa" w:w="80"/>
              <w:left w:type="dxa" w:w="100"/>
              <w:bottom w:type="dxa" w:w="80"/>
              <w:right w:type="dxa" w:w="100"/>
            </w:tcMar>
            <w:vAlign w:val="center"/>
          </w:tcPr>
          <w:p>
            <w:r>
              <w:rPr>
                <w:b w:val="false"/>
                <w:bCs w:val="false"/>
                <w:color w:val="222222"/>
                <w:sz w:val="20"/>
                <w:szCs w:val="20"/>
              </w:rPr>
              <w:t xml:space="preserve">Struggles with non-linear feature interactions</w:t>
            </w:r>
          </w:p>
        </w:tc>
      </w:tr>
      <w:tr>
        <w:tc>
          <w:tcPr>
            <w:tcW w:type="dxa" w:w="3200"/>
            <w:shd w:fill="F2F5FA" w:color="auto" w:val="clear"/>
            <w:tcMar>
              <w:top w:type="dxa" w:w="80"/>
              <w:left w:type="dxa" w:w="100"/>
              <w:bottom w:type="dxa" w:w="80"/>
              <w:right w:type="dxa" w:w="100"/>
            </w:tcMar>
            <w:vAlign w:val="center"/>
          </w:tcPr>
          <w:p>
            <w:r>
              <w:rPr>
                <w:b w:val="false"/>
                <w:bCs w:val="false"/>
                <w:color w:val="222222"/>
                <w:sz w:val="20"/>
                <w:szCs w:val="20"/>
              </w:rPr>
              <w:t xml:space="preserve">Decision Tree-based Predictors</w:t>
            </w:r>
          </w:p>
        </w:tc>
        <w:tc>
          <w:tcPr>
            <w:tcW w:type="dxa" w:w="3200"/>
            <w:shd w:fill="F2F5FA" w:color="auto" w:val="clear"/>
            <w:tcMar>
              <w:top w:type="dxa" w:w="80"/>
              <w:left w:type="dxa" w:w="100"/>
              <w:bottom w:type="dxa" w:w="80"/>
              <w:right w:type="dxa" w:w="100"/>
            </w:tcMar>
            <w:vAlign w:val="center"/>
          </w:tcPr>
          <w:p>
            <w:r>
              <w:rPr>
                <w:b w:val="false"/>
                <w:bCs w:val="false"/>
                <w:color w:val="222222"/>
                <w:sz w:val="20"/>
                <w:szCs w:val="20"/>
              </w:rPr>
              <w:t xml:space="preserve">Single tree classification</w:t>
            </w:r>
          </w:p>
        </w:tc>
        <w:tc>
          <w:tcPr>
            <w:tcW w:type="dxa" w:w="2950"/>
            <w:shd w:fill="F2F5FA" w:color="auto" w:val="clear"/>
            <w:tcMar>
              <w:top w:type="dxa" w:w="80"/>
              <w:left w:type="dxa" w:w="100"/>
              <w:bottom w:type="dxa" w:w="80"/>
              <w:right w:type="dxa" w:w="100"/>
            </w:tcMar>
            <w:vAlign w:val="center"/>
          </w:tcPr>
          <w:p>
            <w:r>
              <w:rPr>
                <w:b w:val="false"/>
                <w:bCs w:val="false"/>
                <w:color w:val="222222"/>
                <w:sz w:val="20"/>
                <w:szCs w:val="20"/>
              </w:rPr>
              <w:t xml:space="preserve">Prone to overfitting on small datasets</w:t>
            </w:r>
          </w:p>
        </w:tc>
      </w:tr>
      <w:tr>
        <w:tc>
          <w:tcPr>
            <w:tcW w:type="dxa" w:w="3200"/>
            <w:tcMar>
              <w:top w:type="dxa" w:w="80"/>
              <w:left w:type="dxa" w:w="100"/>
              <w:bottom w:type="dxa" w:w="80"/>
              <w:right w:type="dxa" w:w="100"/>
            </w:tcMar>
            <w:vAlign w:val="center"/>
          </w:tcPr>
          <w:p>
            <w:r>
              <w:rPr>
                <w:b w:val="false"/>
                <w:bCs w:val="false"/>
                <w:color w:val="222222"/>
                <w:sz w:val="20"/>
                <w:szCs w:val="20"/>
              </w:rPr>
              <w:t xml:space="preserve">Placement IQ (this project)</w:t>
            </w:r>
          </w:p>
        </w:tc>
        <w:tc>
          <w:tcPr>
            <w:tcW w:type="dxa" w:w="3200"/>
            <w:tcMar>
              <w:top w:type="dxa" w:w="80"/>
              <w:left w:type="dxa" w:w="100"/>
              <w:bottom w:type="dxa" w:w="80"/>
              <w:right w:type="dxa" w:w="100"/>
            </w:tcMar>
            <w:vAlign w:val="center"/>
          </w:tcPr>
          <w:p>
            <w:r>
              <w:rPr>
                <w:b w:val="false"/>
                <w:bCs w:val="false"/>
                <w:color w:val="222222"/>
                <w:sz w:val="20"/>
                <w:szCs w:val="20"/>
              </w:rPr>
              <w:t xml:space="preserve">Random Forest ensemble + rule-based feedback</w:t>
            </w:r>
          </w:p>
        </w:tc>
        <w:tc>
          <w:tcPr>
            <w:tcW w:type="dxa" w:w="2950"/>
            <w:tcMar>
              <w:top w:type="dxa" w:w="80"/>
              <w:left w:type="dxa" w:w="100"/>
              <w:bottom w:type="dxa" w:w="80"/>
              <w:right w:type="dxa" w:w="100"/>
            </w:tcMar>
            <w:vAlign w:val="center"/>
          </w:tcPr>
          <w:p>
            <w:r>
              <w:rPr>
                <w:b w:val="false"/>
                <w:bCs w:val="false"/>
                <w:color w:val="222222"/>
                <w:sz w:val="20"/>
                <w:szCs w:val="20"/>
              </w:rPr>
              <w:t xml:space="preserve">Feedback rules are heuristic, not learned</w:t>
            </w:r>
          </w:p>
        </w:tc>
      </w:tr>
    </w:tbl>
    <w:p>
      <w:pPr>
        <w:pStyle w:val="Heading2"/>
        <w:spacing w:after="140" w:before="260"/>
      </w:pPr>
      <w:r>
        <w:rPr>
          <w:b/>
          <w:bCs/>
          <w:color w:val="1F3864"/>
          <w:sz w:val="26"/>
          <w:szCs w:val="26"/>
        </w:rPr>
        <w:t xml:space="preserve">2.4 Research Gap</w:t>
      </w:r>
    </w:p>
    <w:p>
      <w:pPr>
        <w:spacing w:after="160" w:line="300"/>
        <w:jc w:val="both"/>
      </w:pPr>
      <w:r>
        <w:rPr>
          <w:sz w:val="22"/>
          <w:szCs w:val="22"/>
        </w:rPr>
        <w:t xml:space="preserve">While several academic studies demonstrate the feasibility of predicting placement outcomes using machine learning, most remain confined to offline notebooks or research papers and are not packaged as usable, interactive applications. Few solutions combine the prediction itself with (a) a persistent, queryable history of past predictions and (b) automatically generated, actionable feedback that translates the model's output into concrete next steps for the student. Placement IQ attempts to close this gap by integrating model inference, database persistence, and rule-based feedback generation within a single, deployable Streamlit application.</w:t>
      </w:r>
    </w:p>
    <w:p>
      <w:pPr>
        <w:pStyle w:val="Heading2"/>
        <w:spacing w:after="140" w:before="260"/>
      </w:pPr>
      <w:r>
        <w:rPr>
          <w:b/>
          <w:bCs/>
          <w:color w:val="1F3864"/>
          <w:sz w:val="26"/>
          <w:szCs w:val="26"/>
        </w:rPr>
        <w:t xml:space="preserve">2.5 Advantages and Disadvantages of Machine-Learning-Based Prediction</w:t>
      </w:r>
    </w:p>
    <w:p>
      <w:pPr>
        <w:spacing w:after="160" w:line="300"/>
        <w:jc w:val="both"/>
      </w:pPr>
      <w:r>
        <w:rPr>
          <w:sz w:val="22"/>
          <w:szCs w:val="22"/>
        </w:rPr>
        <w:t xml:space="preserve">Weighing the trade-offs of a machine-learning-based approach against traditional counselling methods clarifies why this design was chosen, while also being transparent about its limitations: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50"/>
      </w:tblGrid>
      <w:tr>
        <w:trPr>
          <w:tblHeader/>
        </w:trPr>
        <w:tc>
          <w:tcPr>
            <w:tcW w:type="dxa" w:w="2200"/>
            <w:shd w:fill="1F3864" w:color="auto" w:val="clear"/>
            <w:tcMar>
              <w:top w:type="dxa" w:w="80"/>
              <w:left w:type="dxa" w:w="100"/>
              <w:bottom w:type="dxa" w:w="80"/>
              <w:right w:type="dxa" w:w="100"/>
            </w:tcMar>
            <w:vAlign w:val="center"/>
          </w:tcPr>
          <w:p>
            <w:r>
              <w:rPr>
                <w:b/>
                <w:bCs/>
                <w:color w:val="FFFFFF"/>
                <w:sz w:val="20"/>
                <w:szCs w:val="20"/>
              </w:rPr>
              <w:t xml:space="preserve">Aspect</w:t>
            </w:r>
          </w:p>
        </w:tc>
        <w:tc>
          <w:tcPr>
            <w:tcW w:type="dxa" w:w="3600"/>
            <w:shd w:fill="1F3864" w:color="auto" w:val="clear"/>
            <w:tcMar>
              <w:top w:type="dxa" w:w="80"/>
              <w:left w:type="dxa" w:w="100"/>
              <w:bottom w:type="dxa" w:w="80"/>
              <w:right w:type="dxa" w:w="100"/>
            </w:tcMar>
            <w:vAlign w:val="center"/>
          </w:tcPr>
          <w:p>
            <w:r>
              <w:rPr>
                <w:b/>
                <w:bCs/>
                <w:color w:val="FFFFFF"/>
                <w:sz w:val="20"/>
                <w:szCs w:val="20"/>
              </w:rPr>
              <w:t xml:space="preserve">Advantage</w:t>
            </w:r>
          </w:p>
        </w:tc>
        <w:tc>
          <w:tcPr>
            <w:tcW w:type="dxa" w:w="3550"/>
            <w:shd w:fill="1F3864" w:color="auto" w:val="clear"/>
            <w:tcMar>
              <w:top w:type="dxa" w:w="80"/>
              <w:left w:type="dxa" w:w="100"/>
              <w:bottom w:type="dxa" w:w="80"/>
              <w:right w:type="dxa" w:w="100"/>
            </w:tcMar>
            <w:vAlign w:val="center"/>
          </w:tcPr>
          <w:p>
            <w:r>
              <w:rPr>
                <w:b/>
                <w:bCs/>
                <w:color w:val="FFFFFF"/>
                <w:sz w:val="20"/>
                <w:szCs w:val="20"/>
              </w:rPr>
              <w:t xml:space="preserve">Disadvantage</w:t>
            </w:r>
          </w:p>
        </w:tc>
      </w:tr>
      <w:tr>
        <w:tc>
          <w:tcPr>
            <w:tcW w:type="dxa" w:w="2200"/>
            <w:tcMar>
              <w:top w:type="dxa" w:w="80"/>
              <w:left w:type="dxa" w:w="100"/>
              <w:bottom w:type="dxa" w:w="80"/>
              <w:right w:type="dxa" w:w="100"/>
            </w:tcMar>
            <w:vAlign w:val="center"/>
          </w:tcPr>
          <w:p>
            <w:r>
              <w:rPr>
                <w:b w:val="false"/>
                <w:bCs w:val="false"/>
                <w:color w:val="222222"/>
                <w:sz w:val="20"/>
                <w:szCs w:val="20"/>
              </w:rPr>
              <w:t xml:space="preserve">Objectivity</w:t>
            </w:r>
          </w:p>
        </w:tc>
        <w:tc>
          <w:tcPr>
            <w:tcW w:type="dxa" w:w="3600"/>
            <w:tcMar>
              <w:top w:type="dxa" w:w="80"/>
              <w:left w:type="dxa" w:w="100"/>
              <w:bottom w:type="dxa" w:w="80"/>
              <w:right w:type="dxa" w:w="100"/>
            </w:tcMar>
            <w:vAlign w:val="center"/>
          </w:tcPr>
          <w:p>
            <w:r>
              <w:rPr>
                <w:b w:val="false"/>
                <w:bCs w:val="false"/>
                <w:color w:val="222222"/>
                <w:sz w:val="20"/>
                <w:szCs w:val="20"/>
              </w:rPr>
              <w:t xml:space="preserve">Removes subjective, counsellor-dependent bias from the assessment</w:t>
            </w:r>
          </w:p>
        </w:tc>
        <w:tc>
          <w:tcPr>
            <w:tcW w:type="dxa" w:w="3550"/>
            <w:tcMar>
              <w:top w:type="dxa" w:w="80"/>
              <w:left w:type="dxa" w:w="100"/>
              <w:bottom w:type="dxa" w:w="80"/>
              <w:right w:type="dxa" w:w="100"/>
            </w:tcMar>
            <w:vAlign w:val="center"/>
          </w:tcPr>
          <w:p>
            <w:r>
              <w:rPr>
                <w:b w:val="false"/>
                <w:bCs w:val="false"/>
                <w:color w:val="222222"/>
                <w:sz w:val="20"/>
                <w:szCs w:val="20"/>
              </w:rPr>
              <w:t xml:space="preserve">Prediction quality is bounded by how representative the training dataset is</w:t>
            </w:r>
          </w:p>
        </w:tc>
      </w:tr>
      <w:tr>
        <w:tc>
          <w:tcPr>
            <w:tcW w:type="dxa" w:w="2200"/>
            <w:shd w:fill="F2F5FA" w:color="auto" w:val="clear"/>
            <w:tcMar>
              <w:top w:type="dxa" w:w="80"/>
              <w:left w:type="dxa" w:w="100"/>
              <w:bottom w:type="dxa" w:w="80"/>
              <w:right w:type="dxa" w:w="100"/>
            </w:tcMar>
            <w:vAlign w:val="center"/>
          </w:tcPr>
          <w:p>
            <w:r>
              <w:rPr>
                <w:b w:val="false"/>
                <w:bCs w:val="false"/>
                <w:color w:val="222222"/>
                <w:sz w:val="20"/>
                <w:szCs w:val="20"/>
              </w:rPr>
              <w:t xml:space="preserve">Speed</w:t>
            </w:r>
          </w:p>
        </w:tc>
        <w:tc>
          <w:tcPr>
            <w:tcW w:type="dxa" w:w="3600"/>
            <w:shd w:fill="F2F5FA" w:color="auto" w:val="clear"/>
            <w:tcMar>
              <w:top w:type="dxa" w:w="80"/>
              <w:left w:type="dxa" w:w="100"/>
              <w:bottom w:type="dxa" w:w="80"/>
              <w:right w:type="dxa" w:w="100"/>
            </w:tcMar>
            <w:vAlign w:val="center"/>
          </w:tcPr>
          <w:p>
            <w:r>
              <w:rPr>
                <w:b w:val="false"/>
                <w:bCs w:val="false"/>
                <w:color w:val="222222"/>
                <w:sz w:val="20"/>
                <w:szCs w:val="20"/>
              </w:rPr>
              <w:t xml:space="preserve">Near-instant results compared to scheduled counselling sessions</w:t>
            </w:r>
          </w:p>
        </w:tc>
        <w:tc>
          <w:tcPr>
            <w:tcW w:type="dxa" w:w="3550"/>
            <w:shd w:fill="F2F5FA" w:color="auto" w:val="clear"/>
            <w:tcMar>
              <w:top w:type="dxa" w:w="80"/>
              <w:left w:type="dxa" w:w="100"/>
              <w:bottom w:type="dxa" w:w="80"/>
              <w:right w:type="dxa" w:w="100"/>
            </w:tcMar>
            <w:vAlign w:val="center"/>
          </w:tcPr>
          <w:p>
            <w:r>
              <w:rPr>
                <w:b w:val="false"/>
                <w:bCs w:val="false"/>
                <w:color w:val="222222"/>
                <w:sz w:val="20"/>
                <w:szCs w:val="20"/>
              </w:rPr>
              <w:t xml:space="preserve">Requires periodic retraining to remain accurate as trends shift</w:t>
            </w:r>
          </w:p>
        </w:tc>
      </w:tr>
      <w:tr>
        <w:tc>
          <w:tcPr>
            <w:tcW w:type="dxa" w:w="2200"/>
            <w:tcMar>
              <w:top w:type="dxa" w:w="80"/>
              <w:left w:type="dxa" w:w="100"/>
              <w:bottom w:type="dxa" w:w="80"/>
              <w:right w:type="dxa" w:w="100"/>
            </w:tcMar>
            <w:vAlign w:val="center"/>
          </w:tcPr>
          <w:p>
            <w:r>
              <w:rPr>
                <w:b w:val="false"/>
                <w:bCs w:val="false"/>
                <w:color w:val="222222"/>
                <w:sz w:val="20"/>
                <w:szCs w:val="20"/>
              </w:rPr>
              <w:t xml:space="preserve">Personalization</w:t>
            </w:r>
          </w:p>
        </w:tc>
        <w:tc>
          <w:tcPr>
            <w:tcW w:type="dxa" w:w="3600"/>
            <w:tcMar>
              <w:top w:type="dxa" w:w="80"/>
              <w:left w:type="dxa" w:w="100"/>
              <w:bottom w:type="dxa" w:w="80"/>
              <w:right w:type="dxa" w:w="100"/>
            </w:tcMar>
            <w:vAlign w:val="center"/>
          </w:tcPr>
          <w:p>
            <w:r>
              <w:rPr>
                <w:b w:val="false"/>
                <w:bCs w:val="false"/>
                <w:color w:val="222222"/>
                <w:sz w:val="20"/>
                <w:szCs w:val="20"/>
              </w:rPr>
              <w:t xml:space="preserve">Feedback is generated specifically from the student's own inputs</w:t>
            </w:r>
          </w:p>
        </w:tc>
        <w:tc>
          <w:tcPr>
            <w:tcW w:type="dxa" w:w="3550"/>
            <w:tcMar>
              <w:top w:type="dxa" w:w="80"/>
              <w:left w:type="dxa" w:w="100"/>
              <w:bottom w:type="dxa" w:w="80"/>
              <w:right w:type="dxa" w:w="100"/>
            </w:tcMar>
            <w:vAlign w:val="center"/>
          </w:tcPr>
          <w:p>
            <w:r>
              <w:rPr>
                <w:b w:val="false"/>
                <w:bCs w:val="false"/>
                <w:color w:val="222222"/>
                <w:sz w:val="20"/>
                <w:szCs w:val="20"/>
              </w:rPr>
              <w:t xml:space="preserve">Rule-based feedback cannot capture nuanced, qualitative factors such as interview confidence</w:t>
            </w:r>
          </w:p>
        </w:tc>
      </w:tr>
      <w:tr>
        <w:tc>
          <w:tcPr>
            <w:tcW w:type="dxa" w:w="2200"/>
            <w:shd w:fill="F2F5FA" w:color="auto" w:val="clear"/>
            <w:tcMar>
              <w:top w:type="dxa" w:w="80"/>
              <w:left w:type="dxa" w:w="100"/>
              <w:bottom w:type="dxa" w:w="80"/>
              <w:right w:type="dxa" w:w="100"/>
            </w:tcMar>
            <w:vAlign w:val="center"/>
          </w:tcPr>
          <w:p>
            <w:r>
              <w:rPr>
                <w:b w:val="false"/>
                <w:bCs w:val="false"/>
                <w:color w:val="222222"/>
                <w:sz w:val="20"/>
                <w:szCs w:val="20"/>
              </w:rPr>
              <w:t xml:space="preserve">Scalability</w:t>
            </w:r>
          </w:p>
        </w:tc>
        <w:tc>
          <w:tcPr>
            <w:tcW w:type="dxa" w:w="3600"/>
            <w:shd w:fill="F2F5FA" w:color="auto" w:val="clear"/>
            <w:tcMar>
              <w:top w:type="dxa" w:w="80"/>
              <w:left w:type="dxa" w:w="100"/>
              <w:bottom w:type="dxa" w:w="80"/>
              <w:right w:type="dxa" w:w="100"/>
            </w:tcMar>
            <w:vAlign w:val="center"/>
          </w:tcPr>
          <w:p>
            <w:r>
              <w:rPr>
                <w:b w:val="false"/>
                <w:bCs w:val="false"/>
                <w:color w:val="222222"/>
                <w:sz w:val="20"/>
                <w:szCs w:val="20"/>
              </w:rPr>
              <w:t xml:space="preserve">The same trained model can serve unlimited students at negligible marginal cost</w:t>
            </w:r>
          </w:p>
        </w:tc>
        <w:tc>
          <w:tcPr>
            <w:tcW w:type="dxa" w:w="3550"/>
            <w:shd w:fill="F2F5FA" w:color="auto" w:val="clear"/>
            <w:tcMar>
              <w:top w:type="dxa" w:w="80"/>
              <w:left w:type="dxa" w:w="100"/>
              <w:bottom w:type="dxa" w:w="80"/>
              <w:right w:type="dxa" w:w="100"/>
            </w:tcMar>
            <w:vAlign w:val="center"/>
          </w:tcPr>
          <w:p>
            <w:r>
              <w:rPr>
                <w:b w:val="false"/>
                <w:bCs w:val="false"/>
                <w:color w:val="222222"/>
                <w:sz w:val="20"/>
                <w:szCs w:val="20"/>
              </w:rPr>
              <w:t xml:space="preserve">Assumes future placement patterns resemble the historical data the model was trained on</w:t>
            </w:r>
          </w:p>
        </w:tc>
      </w:tr>
      <w:tr>
        <w:tc>
          <w:tcPr>
            <w:tcW w:type="dxa" w:w="2200"/>
            <w:tcMar>
              <w:top w:type="dxa" w:w="80"/>
              <w:left w:type="dxa" w:w="100"/>
              <w:bottom w:type="dxa" w:w="80"/>
              <w:right w:type="dxa" w:w="100"/>
            </w:tcMar>
            <w:vAlign w:val="center"/>
          </w:tcPr>
          <w:p>
            <w:r>
              <w:rPr>
                <w:b w:val="false"/>
                <w:bCs w:val="false"/>
                <w:color w:val="222222"/>
                <w:sz w:val="20"/>
                <w:szCs w:val="20"/>
              </w:rPr>
              <w:t xml:space="preserve">Explainability</w:t>
            </w:r>
          </w:p>
        </w:tc>
        <w:tc>
          <w:tcPr>
            <w:tcW w:type="dxa" w:w="3600"/>
            <w:tcMar>
              <w:top w:type="dxa" w:w="80"/>
              <w:left w:type="dxa" w:w="100"/>
              <w:bottom w:type="dxa" w:w="80"/>
              <w:right w:type="dxa" w:w="100"/>
            </w:tcMar>
            <w:vAlign w:val="center"/>
          </w:tcPr>
          <w:p>
            <w:r>
              <w:rPr>
                <w:b w:val="false"/>
                <w:bCs w:val="false"/>
                <w:color w:val="222222"/>
                <w:sz w:val="20"/>
                <w:szCs w:val="20"/>
              </w:rPr>
              <w:t xml:space="preserve">Feature importances make the model's reasoning partially transparent</w:t>
            </w:r>
          </w:p>
        </w:tc>
        <w:tc>
          <w:tcPr>
            <w:tcW w:type="dxa" w:w="3550"/>
            <w:tcMar>
              <w:top w:type="dxa" w:w="80"/>
              <w:left w:type="dxa" w:w="100"/>
              <w:bottom w:type="dxa" w:w="80"/>
              <w:right w:type="dxa" w:w="100"/>
            </w:tcMar>
            <w:vAlign w:val="center"/>
          </w:tcPr>
          <w:p>
            <w:r>
              <w:rPr>
                <w:b w:val="false"/>
                <w:bCs w:val="false"/>
                <w:color w:val="222222"/>
                <w:sz w:val="20"/>
                <w:szCs w:val="20"/>
              </w:rPr>
              <w:t xml:space="preserve">A Random Forest is still less interpretable than a single decision rule or checklist</w:t>
            </w:r>
          </w:p>
        </w:tc>
      </w:tr>
    </w:tbl>
    <w:p>
      <w:pPr>
        <w:pStyle w:val="Heading2"/>
        <w:spacing w:after="140" w:before="260"/>
      </w:pPr>
      <w:r>
        <w:rPr>
          <w:b/>
          <w:bCs/>
          <w:color w:val="1F3864"/>
          <w:sz w:val="26"/>
          <w:szCs w:val="26"/>
        </w:rPr>
        <w:t xml:space="preserve">2.6 Summary of Literature Review</w:t>
      </w:r>
    </w:p>
    <w:p>
      <w:pPr>
        <w:spacing w:after="160" w:line="300"/>
        <w:jc w:val="both"/>
      </w:pPr>
      <w:r>
        <w:rPr>
          <w:sz w:val="22"/>
          <w:szCs w:val="22"/>
        </w:rPr>
        <w:t xml:space="preserve">Taken together, the reviewed literature supports two central conclusions that directly informed the design of Placement IQ: first, that ensemble tree-based classifiers such as Random Forest consistently outperform simpler linear models on tabular, mixed-scale educational datasets similar to the one used in this project; and second, that the practical value of a placement-prediction system is significantly enhanced when it is embedded inside an interactive tool that also delivers interpretable, personalised feedback, rather than being confined to a static research notebook that reports only aggregate accuracy figures.</w:t>
      </w:r>
    </w:p>
    <w:p>
      <w:pPr>
        <w:pStyle w:val="Heading1"/>
        <w:pageBreakBefore/>
        <w:spacing w:after="200" w:before="200"/>
      </w:pPr>
      <w:r>
        <w:rPr>
          <w:b/>
          <w:bCs/>
          <w:color w:val="1F3864"/>
          <w:sz w:val="32"/>
          <w:szCs w:val="32"/>
        </w:rPr>
        <w:t xml:space="preserve">CHAPTER 3: METHODOLOGY AND SYSTEM DESIGN</w:t>
      </w:r>
    </w:p>
    <w:p>
      <w:pPr>
        <w:pStyle w:val="Heading2"/>
        <w:spacing w:after="140" w:before="260"/>
      </w:pPr>
      <w:r>
        <w:rPr>
          <w:b/>
          <w:bCs/>
          <w:color w:val="1F3864"/>
          <w:sz w:val="26"/>
          <w:szCs w:val="26"/>
        </w:rPr>
        <w:t xml:space="preserve">3.1 System Architecture</w:t>
      </w:r>
    </w:p>
    <w:p>
      <w:pPr>
        <w:spacing w:after="160" w:line="300"/>
        <w:jc w:val="both"/>
      </w:pPr>
      <w:r>
        <w:rPr>
          <w:sz w:val="22"/>
          <w:szCs w:val="22"/>
        </w:rPr>
        <w:t xml:space="preserve">Placement IQ follows a simple, layered architecture in which a Streamlit front-end interacts directly with a serialized machine learning model and a local SQLite database. There is no separate REST API layer; Streamlit's Python runtime acts as both the presentation layer and the application layer, while model inference and database access happen in-process.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F3864" w:sz="6"/>
              <w:left w:val="single" w:color="1F3864" w:sz="6"/>
              <w:bottom w:val="single" w:color="1F3864" w:sz="6"/>
              <w:right w:val="single" w:color="1F3864" w:sz="6"/>
            </w:tcBorders>
            <w:shd w:fill="EAF0FB" w:color="auto" w:val="clear"/>
            <w:tcMar>
              <w:top w:type="dxa" w:w="120"/>
              <w:left w:type="dxa" w:w="80"/>
              <w:bottom w:type="dxa" w:w="120"/>
              <w:right w:type="dxa" w:w="80"/>
            </w:tcMar>
            <w:vAlign w:val="center"/>
          </w:tcPr>
          <w:p>
            <w:pPr>
              <w:jc w:val="center"/>
            </w:pPr>
            <w:r>
              <w:rPr>
                <w:b/>
                <w:bCs/>
                <w:color w:val="1F3864"/>
                <w:sz w:val="19"/>
                <w:szCs w:val="19"/>
              </w:rPr>
              <w:t xml:space="preserve">User Browser (UI)</w:t>
            </w:r>
          </w:p>
        </w:tc>
      </w:tr>
    </w:tbl>
    <w:p>
      <w:pPr>
        <w:spacing w:after="40" w:before="40"/>
        <w:jc w:val="center"/>
      </w:pPr>
      <w:r>
        <w:rPr>
          <w:b/>
          <w:bCs/>
          <w:color w:val="1F3864"/>
          <w:sz w:val="28"/>
          <w:szCs w:val="28"/>
        </w:rPr>
        <w:t xml:space="preser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F3864" w:sz="6"/>
              <w:left w:val="single" w:color="1F3864" w:sz="6"/>
              <w:bottom w:val="single" w:color="1F3864" w:sz="6"/>
              <w:right w:val="single" w:color="1F3864" w:sz="6"/>
            </w:tcBorders>
            <w:shd w:fill="EAF0FB" w:color="auto" w:val="clear"/>
            <w:tcMar>
              <w:top w:type="dxa" w:w="120"/>
              <w:left w:type="dxa" w:w="80"/>
              <w:bottom w:type="dxa" w:w="120"/>
              <w:right w:type="dxa" w:w="80"/>
            </w:tcMar>
            <w:vAlign w:val="center"/>
          </w:tcPr>
          <w:p>
            <w:pPr>
              <w:jc w:val="center"/>
            </w:pPr>
            <w:r>
              <w:rPr>
                <w:b/>
                <w:bCs/>
                <w:color w:val="1F3864"/>
                <w:sz w:val="19"/>
                <w:szCs w:val="19"/>
              </w:rPr>
              <w:t xml:space="preserve">Streamlit Application (app.py)</w:t>
            </w:r>
          </w:p>
        </w:tc>
      </w:tr>
    </w:tbl>
    <w:p>
      <w:pPr>
        <w:spacing w:after="40" w:before="40"/>
        <w:jc w:val="center"/>
      </w:pPr>
      <w:r>
        <w:rPr>
          <w:b/>
          <w:bCs/>
          <w:color w:val="1F3864"/>
          <w:sz w:val="28"/>
          <w:szCs w:val="28"/>
        </w:rPr>
        <w:t xml:space="preser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tcBorders>
              <w:top w:val="single" w:color="1F3864" w:sz="6"/>
              <w:left w:val="single" w:color="1F3864" w:sz="6"/>
              <w:bottom w:val="single" w:color="1F3864" w:sz="6"/>
              <w:right w:val="single" w:color="1F3864" w:sz="6"/>
            </w:tcBorders>
            <w:shd w:fill="EAF0FB" w:color="auto" w:val="clear"/>
            <w:tcMar>
              <w:top w:type="dxa" w:w="120"/>
              <w:left w:type="dxa" w:w="80"/>
              <w:bottom w:type="dxa" w:w="120"/>
              <w:right w:type="dxa" w:w="80"/>
            </w:tcMar>
            <w:vAlign w:val="center"/>
          </w:tcPr>
          <w:p>
            <w:pPr>
              <w:jc w:val="center"/>
            </w:pPr>
            <w:r>
              <w:rPr>
                <w:b/>
                <w:bCs/>
                <w:color w:val="1F3864"/>
                <w:sz w:val="19"/>
                <w:szCs w:val="19"/>
              </w:rPr>
              <w:t xml:space="preserve">Feature Assembly</w:t>
            </w:r>
          </w:p>
        </w:tc>
        <w:tc>
          <w:tcPr>
            <w:tcW w:type="dxa" w:w="3116"/>
            <w:tcBorders>
              <w:top w:val="single" w:color="1F3864" w:sz="6"/>
              <w:left w:val="single" w:color="1F3864" w:sz="6"/>
              <w:bottom w:val="single" w:color="1F3864" w:sz="6"/>
              <w:right w:val="single" w:color="1F3864" w:sz="6"/>
            </w:tcBorders>
            <w:shd w:fill="EAF0FB" w:color="auto" w:val="clear"/>
            <w:tcMar>
              <w:top w:type="dxa" w:w="120"/>
              <w:left w:type="dxa" w:w="80"/>
              <w:bottom w:type="dxa" w:w="120"/>
              <w:right w:type="dxa" w:w="80"/>
            </w:tcMar>
            <w:vAlign w:val="center"/>
          </w:tcPr>
          <w:p>
            <w:pPr>
              <w:jc w:val="center"/>
            </w:pPr>
            <w:r>
              <w:rPr>
                <w:b/>
                <w:bCs/>
                <w:color w:val="1F3864"/>
                <w:sz w:val="19"/>
                <w:szCs w:val="19"/>
              </w:rPr>
              <w:t xml:space="preserve">Trained Model (.pkl)</w:t>
            </w:r>
          </w:p>
        </w:tc>
        <w:tc>
          <w:tcPr>
            <w:tcW w:type="dxa" w:w="3116"/>
            <w:tcBorders>
              <w:top w:val="single" w:color="1F3864" w:sz="6"/>
              <w:left w:val="single" w:color="1F3864" w:sz="6"/>
              <w:bottom w:val="single" w:color="1F3864" w:sz="6"/>
              <w:right w:val="single" w:color="1F3864" w:sz="6"/>
            </w:tcBorders>
            <w:shd w:fill="EAF0FB" w:color="auto" w:val="clear"/>
            <w:tcMar>
              <w:top w:type="dxa" w:w="120"/>
              <w:left w:type="dxa" w:w="80"/>
              <w:bottom w:type="dxa" w:w="120"/>
              <w:right w:type="dxa" w:w="80"/>
            </w:tcMar>
            <w:vAlign w:val="center"/>
          </w:tcPr>
          <w:p>
            <w:pPr>
              <w:jc w:val="center"/>
            </w:pPr>
            <w:r>
              <w:rPr>
                <w:b/>
                <w:bCs/>
                <w:color w:val="1F3864"/>
                <w:sz w:val="19"/>
                <w:szCs w:val="19"/>
              </w:rPr>
              <w:t xml:space="preserve">Feedback Engine</w:t>
            </w:r>
          </w:p>
        </w:tc>
      </w:tr>
    </w:tbl>
    <w:p>
      <w:pPr>
        <w:spacing w:after="40" w:before="40"/>
        <w:jc w:val="center"/>
      </w:pPr>
      <w:r>
        <w:rPr>
          <w:b/>
          <w:bCs/>
          <w:color w:val="1F3864"/>
          <w:sz w:val="28"/>
          <w:szCs w:val="28"/>
        </w:rPr>
        <w:t xml:space="preser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F3864" w:sz="6"/>
              <w:left w:val="single" w:color="1F3864" w:sz="6"/>
              <w:bottom w:val="single" w:color="1F3864" w:sz="6"/>
              <w:right w:val="single" w:color="1F3864" w:sz="6"/>
            </w:tcBorders>
            <w:shd w:fill="EAF0FB" w:color="auto" w:val="clear"/>
            <w:tcMar>
              <w:top w:type="dxa" w:w="120"/>
              <w:left w:type="dxa" w:w="80"/>
              <w:bottom w:type="dxa" w:w="120"/>
              <w:right w:type="dxa" w:w="80"/>
            </w:tcMar>
            <w:vAlign w:val="center"/>
          </w:tcPr>
          <w:p>
            <w:pPr>
              <w:jc w:val="center"/>
            </w:pPr>
            <w:r>
              <w:rPr>
                <w:b/>
                <w:bCs/>
                <w:color w:val="1F3864"/>
                <w:sz w:val="19"/>
                <w:szCs w:val="19"/>
              </w:rPr>
              <w:t xml:space="preserve">SQLite Database (placement_iq.db)</w:t>
            </w:r>
          </w:p>
        </w:tc>
      </w:tr>
    </w:tbl>
    <w:p>
      <w:pPr>
        <w:spacing w:after="260" w:before="80"/>
        <w:jc w:val="center"/>
      </w:pPr>
      <w:r>
        <w:rPr>
          <w:i/>
          <w:iCs/>
          <w:color w:val="595959"/>
          <w:sz w:val="20"/>
          <w:szCs w:val="20"/>
        </w:rPr>
        <w:t xml:space="preserve">Fig. 3.1: System Architecture of Placement IQ</w:t>
      </w:r>
    </w:p>
    <w:p>
      <w:pPr>
        <w:pStyle w:val="Heading2"/>
        <w:spacing w:after="140" w:before="260"/>
      </w:pPr>
      <w:r>
        <w:rPr>
          <w:b/>
          <w:bCs/>
          <w:color w:val="1F3864"/>
          <w:sz w:val="26"/>
          <w:szCs w:val="26"/>
        </w:rPr>
        <w:t xml:space="preserve">3.2 Dataset Description</w:t>
      </w:r>
    </w:p>
    <w:p>
      <w:pPr>
        <w:spacing w:after="160" w:line="300"/>
        <w:jc w:val="both"/>
      </w:pPr>
      <w:r>
        <w:rPr>
          <w:sz w:val="22"/>
          <w:szCs w:val="22"/>
        </w:rPr>
        <w:t xml:space="preserve">The model is trained on a structured dataset (placement_data.csv) in which each row represents one student record and each column represents a feature relevant to placement. The target column, placement_status, is a binary label (1 = Placed, 0 = Not Placed).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50"/>
      </w:tblGrid>
      <w:tr>
        <w:trPr>
          <w:tblHeader/>
        </w:trPr>
        <w:tc>
          <w:tcPr>
            <w:tcW w:type="dxa" w:w="2600"/>
            <w:shd w:fill="1F3864" w:color="auto" w:val="clear"/>
            <w:tcMar>
              <w:top w:type="dxa" w:w="80"/>
              <w:left w:type="dxa" w:w="100"/>
              <w:bottom w:type="dxa" w:w="80"/>
              <w:right w:type="dxa" w:w="100"/>
            </w:tcMar>
            <w:vAlign w:val="center"/>
          </w:tcPr>
          <w:p>
            <w:r>
              <w:rPr>
                <w:b/>
                <w:bCs/>
                <w:color w:val="FFFFFF"/>
                <w:sz w:val="20"/>
                <w:szCs w:val="20"/>
              </w:rPr>
              <w:t xml:space="preserve">Feature</w:t>
            </w:r>
          </w:p>
        </w:tc>
        <w:tc>
          <w:tcPr>
            <w:tcW w:type="dxa" w:w="2000"/>
            <w:shd w:fill="1F3864" w:color="auto" w:val="clear"/>
            <w:tcMar>
              <w:top w:type="dxa" w:w="80"/>
              <w:left w:type="dxa" w:w="100"/>
              <w:bottom w:type="dxa" w:w="80"/>
              <w:right w:type="dxa" w:w="100"/>
            </w:tcMar>
            <w:vAlign w:val="center"/>
          </w:tcPr>
          <w:p>
            <w:r>
              <w:rPr>
                <w:b/>
                <w:bCs/>
                <w:color w:val="FFFFFF"/>
                <w:sz w:val="20"/>
                <w:szCs w:val="20"/>
              </w:rPr>
              <w:t xml:space="preserve">Type</w:t>
            </w:r>
          </w:p>
        </w:tc>
        <w:tc>
          <w:tcPr>
            <w:tcW w:type="dxa" w:w="4750"/>
            <w:shd w:fill="1F3864" w:color="auto" w:val="clear"/>
            <w:tcMar>
              <w:top w:type="dxa" w:w="80"/>
              <w:left w:type="dxa" w:w="100"/>
              <w:bottom w:type="dxa" w:w="80"/>
              <w:right w:type="dxa" w:w="100"/>
            </w:tcMar>
            <w:vAlign w:val="center"/>
          </w:tcPr>
          <w:p>
            <w:r>
              <w:rPr>
                <w:b/>
                <w:bCs/>
                <w:color w:val="FFFFFF"/>
                <w:sz w:val="20"/>
                <w:szCs w:val="20"/>
              </w:rPr>
              <w:t xml:space="preserve">Description</w:t>
            </w:r>
          </w:p>
        </w:tc>
      </w:tr>
      <w:tr>
        <w:tc>
          <w:tcPr>
            <w:tcW w:type="dxa" w:w="2600"/>
            <w:tcMar>
              <w:top w:type="dxa" w:w="80"/>
              <w:left w:type="dxa" w:w="100"/>
              <w:bottom w:type="dxa" w:w="80"/>
              <w:right w:type="dxa" w:w="100"/>
            </w:tcMar>
            <w:vAlign w:val="center"/>
          </w:tcPr>
          <w:p>
            <w:r>
              <w:rPr>
                <w:b w:val="false"/>
                <w:bCs w:val="false"/>
                <w:color w:val="222222"/>
                <w:sz w:val="20"/>
                <w:szCs w:val="20"/>
              </w:rPr>
              <w:t xml:space="preserve">cgpa</w:t>
            </w:r>
          </w:p>
        </w:tc>
        <w:tc>
          <w:tcPr>
            <w:tcW w:type="dxa" w:w="2000"/>
            <w:tcMar>
              <w:top w:type="dxa" w:w="80"/>
              <w:left w:type="dxa" w:w="100"/>
              <w:bottom w:type="dxa" w:w="80"/>
              <w:right w:type="dxa" w:w="100"/>
            </w:tcMar>
            <w:vAlign w:val="center"/>
          </w:tcPr>
          <w:p>
            <w:r>
              <w:rPr>
                <w:b w:val="false"/>
                <w:bCs w:val="false"/>
                <w:color w:val="222222"/>
                <w:sz w:val="20"/>
                <w:szCs w:val="20"/>
              </w:rPr>
              <w:t xml:space="preserve">Numeric (float)</w:t>
            </w:r>
          </w:p>
        </w:tc>
        <w:tc>
          <w:tcPr>
            <w:tcW w:type="dxa" w:w="4750"/>
            <w:tcMar>
              <w:top w:type="dxa" w:w="80"/>
              <w:left w:type="dxa" w:w="100"/>
              <w:bottom w:type="dxa" w:w="80"/>
              <w:right w:type="dxa" w:w="100"/>
            </w:tcMar>
            <w:vAlign w:val="center"/>
          </w:tcPr>
          <w:p>
            <w:r>
              <w:rPr>
                <w:b w:val="false"/>
                <w:bCs w:val="false"/>
                <w:color w:val="222222"/>
                <w:sz w:val="20"/>
                <w:szCs w:val="20"/>
              </w:rPr>
              <w:t xml:space="preserve">Cumulative Grade Point Average of the student (0–10)</w:t>
            </w:r>
          </w:p>
        </w:tc>
      </w:tr>
      <w:tr>
        <w:tc>
          <w:tcPr>
            <w:tcW w:type="dxa" w:w="2600"/>
            <w:shd w:fill="F2F5FA" w:color="auto" w:val="clear"/>
            <w:tcMar>
              <w:top w:type="dxa" w:w="80"/>
              <w:left w:type="dxa" w:w="100"/>
              <w:bottom w:type="dxa" w:w="80"/>
              <w:right w:type="dxa" w:w="100"/>
            </w:tcMar>
            <w:vAlign w:val="center"/>
          </w:tcPr>
          <w:p>
            <w:r>
              <w:rPr>
                <w:b w:val="false"/>
                <w:bCs w:val="false"/>
                <w:color w:val="222222"/>
                <w:sz w:val="20"/>
                <w:szCs w:val="20"/>
              </w:rPr>
              <w:t xml:space="preserve">communication_score</w:t>
            </w:r>
          </w:p>
        </w:tc>
        <w:tc>
          <w:tcPr>
            <w:tcW w:type="dxa" w:w="2000"/>
            <w:shd w:fill="F2F5FA" w:color="auto" w:val="clear"/>
            <w:tcMar>
              <w:top w:type="dxa" w:w="80"/>
              <w:left w:type="dxa" w:w="100"/>
              <w:bottom w:type="dxa" w:w="80"/>
              <w:right w:type="dxa" w:w="100"/>
            </w:tcMar>
            <w:vAlign w:val="center"/>
          </w:tcPr>
          <w:p>
            <w:r>
              <w:rPr>
                <w:b w:val="false"/>
                <w:bCs w:val="false"/>
                <w:color w:val="222222"/>
                <w:sz w:val="20"/>
                <w:szCs w:val="20"/>
              </w:rPr>
              <w:t xml:space="preserve">Numeric (int)</w:t>
            </w:r>
          </w:p>
        </w:tc>
        <w:tc>
          <w:tcPr>
            <w:tcW w:type="dxa" w:w="4750"/>
            <w:shd w:fill="F2F5FA" w:color="auto" w:val="clear"/>
            <w:tcMar>
              <w:top w:type="dxa" w:w="80"/>
              <w:left w:type="dxa" w:w="100"/>
              <w:bottom w:type="dxa" w:w="80"/>
              <w:right w:type="dxa" w:w="100"/>
            </w:tcMar>
            <w:vAlign w:val="center"/>
          </w:tcPr>
          <w:p>
            <w:r>
              <w:rPr>
                <w:b w:val="false"/>
                <w:bCs w:val="false"/>
                <w:color w:val="222222"/>
                <w:sz w:val="20"/>
                <w:szCs w:val="20"/>
              </w:rPr>
              <w:t xml:space="preserve">Self/assessed communication skill score (0–10)</w:t>
            </w:r>
          </w:p>
        </w:tc>
      </w:tr>
      <w:tr>
        <w:tc>
          <w:tcPr>
            <w:tcW w:type="dxa" w:w="2600"/>
            <w:tcMar>
              <w:top w:type="dxa" w:w="80"/>
              <w:left w:type="dxa" w:w="100"/>
              <w:bottom w:type="dxa" w:w="80"/>
              <w:right w:type="dxa" w:w="100"/>
            </w:tcMar>
            <w:vAlign w:val="center"/>
          </w:tcPr>
          <w:p>
            <w:r>
              <w:rPr>
                <w:b w:val="false"/>
                <w:bCs w:val="false"/>
                <w:color w:val="222222"/>
                <w:sz w:val="20"/>
                <w:szCs w:val="20"/>
              </w:rPr>
              <w:t xml:space="preserve">aptitude_score</w:t>
            </w:r>
          </w:p>
        </w:tc>
        <w:tc>
          <w:tcPr>
            <w:tcW w:type="dxa" w:w="2000"/>
            <w:tcMar>
              <w:top w:type="dxa" w:w="80"/>
              <w:left w:type="dxa" w:w="100"/>
              <w:bottom w:type="dxa" w:w="80"/>
              <w:right w:type="dxa" w:w="100"/>
            </w:tcMar>
            <w:vAlign w:val="center"/>
          </w:tcPr>
          <w:p>
            <w:r>
              <w:rPr>
                <w:b w:val="false"/>
                <w:bCs w:val="false"/>
                <w:color w:val="222222"/>
                <w:sz w:val="20"/>
                <w:szCs w:val="20"/>
              </w:rPr>
              <w:t xml:space="preserve">Numeric (int)</w:t>
            </w:r>
          </w:p>
        </w:tc>
        <w:tc>
          <w:tcPr>
            <w:tcW w:type="dxa" w:w="4750"/>
            <w:tcMar>
              <w:top w:type="dxa" w:w="80"/>
              <w:left w:type="dxa" w:w="100"/>
              <w:bottom w:type="dxa" w:w="80"/>
              <w:right w:type="dxa" w:w="100"/>
            </w:tcMar>
            <w:vAlign w:val="center"/>
          </w:tcPr>
          <w:p>
            <w:r>
              <w:rPr>
                <w:b w:val="false"/>
                <w:bCs w:val="false"/>
                <w:color w:val="222222"/>
                <w:sz w:val="20"/>
                <w:szCs w:val="20"/>
              </w:rPr>
              <w:t xml:space="preserve">Logical and quantitative aptitude score (0–10)</w:t>
            </w:r>
          </w:p>
        </w:tc>
      </w:tr>
      <w:tr>
        <w:tc>
          <w:tcPr>
            <w:tcW w:type="dxa" w:w="2600"/>
            <w:shd w:fill="F2F5FA" w:color="auto" w:val="clear"/>
            <w:tcMar>
              <w:top w:type="dxa" w:w="80"/>
              <w:left w:type="dxa" w:w="100"/>
              <w:bottom w:type="dxa" w:w="80"/>
              <w:right w:type="dxa" w:w="100"/>
            </w:tcMar>
            <w:vAlign w:val="center"/>
          </w:tcPr>
          <w:p>
            <w:r>
              <w:rPr>
                <w:b w:val="false"/>
                <w:bCs w:val="false"/>
                <w:color w:val="222222"/>
                <w:sz w:val="20"/>
                <w:szCs w:val="20"/>
              </w:rPr>
              <w:t xml:space="preserve">technical_score</w:t>
            </w:r>
          </w:p>
        </w:tc>
        <w:tc>
          <w:tcPr>
            <w:tcW w:type="dxa" w:w="2000"/>
            <w:shd w:fill="F2F5FA" w:color="auto" w:val="clear"/>
            <w:tcMar>
              <w:top w:type="dxa" w:w="80"/>
              <w:left w:type="dxa" w:w="100"/>
              <w:bottom w:type="dxa" w:w="80"/>
              <w:right w:type="dxa" w:w="100"/>
            </w:tcMar>
            <w:vAlign w:val="center"/>
          </w:tcPr>
          <w:p>
            <w:r>
              <w:rPr>
                <w:b w:val="false"/>
                <w:bCs w:val="false"/>
                <w:color w:val="222222"/>
                <w:sz w:val="20"/>
                <w:szCs w:val="20"/>
              </w:rPr>
              <w:t xml:space="preserve">Numeric (int)</w:t>
            </w:r>
          </w:p>
        </w:tc>
        <w:tc>
          <w:tcPr>
            <w:tcW w:type="dxa" w:w="4750"/>
            <w:shd w:fill="F2F5FA" w:color="auto" w:val="clear"/>
            <w:tcMar>
              <w:top w:type="dxa" w:w="80"/>
              <w:left w:type="dxa" w:w="100"/>
              <w:bottom w:type="dxa" w:w="80"/>
              <w:right w:type="dxa" w:w="100"/>
            </w:tcMar>
            <w:vAlign w:val="center"/>
          </w:tcPr>
          <w:p>
            <w:r>
              <w:rPr>
                <w:b w:val="false"/>
                <w:bCs w:val="false"/>
                <w:color w:val="222222"/>
                <w:sz w:val="20"/>
                <w:szCs w:val="20"/>
              </w:rPr>
              <w:t xml:space="preserve">Core technical / subject knowledge score (0–10)</w:t>
            </w:r>
          </w:p>
        </w:tc>
      </w:tr>
      <w:tr>
        <w:tc>
          <w:tcPr>
            <w:tcW w:type="dxa" w:w="2600"/>
            <w:tcMar>
              <w:top w:type="dxa" w:w="80"/>
              <w:left w:type="dxa" w:w="100"/>
              <w:bottom w:type="dxa" w:w="80"/>
              <w:right w:type="dxa" w:w="100"/>
            </w:tcMar>
            <w:vAlign w:val="center"/>
          </w:tcPr>
          <w:p>
            <w:r>
              <w:rPr>
                <w:b w:val="false"/>
                <w:bCs w:val="false"/>
                <w:color w:val="222222"/>
                <w:sz w:val="20"/>
                <w:szCs w:val="20"/>
              </w:rPr>
              <w:t xml:space="preserve">projects_count</w:t>
            </w:r>
          </w:p>
        </w:tc>
        <w:tc>
          <w:tcPr>
            <w:tcW w:type="dxa" w:w="2000"/>
            <w:tcMar>
              <w:top w:type="dxa" w:w="80"/>
              <w:left w:type="dxa" w:w="100"/>
              <w:bottom w:type="dxa" w:w="80"/>
              <w:right w:type="dxa" w:w="100"/>
            </w:tcMar>
            <w:vAlign w:val="center"/>
          </w:tcPr>
          <w:p>
            <w:r>
              <w:rPr>
                <w:b w:val="false"/>
                <w:bCs w:val="false"/>
                <w:color w:val="222222"/>
                <w:sz w:val="20"/>
                <w:szCs w:val="20"/>
              </w:rPr>
              <w:t xml:space="preserve">Numeric (int)</w:t>
            </w:r>
          </w:p>
        </w:tc>
        <w:tc>
          <w:tcPr>
            <w:tcW w:type="dxa" w:w="4750"/>
            <w:tcMar>
              <w:top w:type="dxa" w:w="80"/>
              <w:left w:type="dxa" w:w="100"/>
              <w:bottom w:type="dxa" w:w="80"/>
              <w:right w:type="dxa" w:w="100"/>
            </w:tcMar>
            <w:vAlign w:val="center"/>
          </w:tcPr>
          <w:p>
            <w:r>
              <w:rPr>
                <w:b w:val="false"/>
                <w:bCs w:val="false"/>
                <w:color w:val="222222"/>
                <w:sz w:val="20"/>
                <w:szCs w:val="20"/>
              </w:rPr>
              <w:t xml:space="preserve">Number of academic or personal projects completed</w:t>
            </w:r>
          </w:p>
        </w:tc>
      </w:tr>
      <w:tr>
        <w:tc>
          <w:tcPr>
            <w:tcW w:type="dxa" w:w="2600"/>
            <w:shd w:fill="F2F5FA" w:color="auto" w:val="clear"/>
            <w:tcMar>
              <w:top w:type="dxa" w:w="80"/>
              <w:left w:type="dxa" w:w="100"/>
              <w:bottom w:type="dxa" w:w="80"/>
              <w:right w:type="dxa" w:w="100"/>
            </w:tcMar>
            <w:vAlign w:val="center"/>
          </w:tcPr>
          <w:p>
            <w:r>
              <w:rPr>
                <w:b w:val="false"/>
                <w:bCs w:val="false"/>
                <w:color w:val="222222"/>
                <w:sz w:val="20"/>
                <w:szCs w:val="20"/>
              </w:rPr>
              <w:t xml:space="preserve">internship</w:t>
            </w:r>
          </w:p>
        </w:tc>
        <w:tc>
          <w:tcPr>
            <w:tcW w:type="dxa" w:w="2000"/>
            <w:shd w:fill="F2F5FA" w:color="auto" w:val="clear"/>
            <w:tcMar>
              <w:top w:type="dxa" w:w="80"/>
              <w:left w:type="dxa" w:w="100"/>
              <w:bottom w:type="dxa" w:w="80"/>
              <w:right w:type="dxa" w:w="100"/>
            </w:tcMar>
            <w:vAlign w:val="center"/>
          </w:tcPr>
          <w:p>
            <w:r>
              <w:rPr>
                <w:b w:val="false"/>
                <w:bCs w:val="false"/>
                <w:color w:val="222222"/>
                <w:sz w:val="20"/>
                <w:szCs w:val="20"/>
              </w:rPr>
              <w:t xml:space="preserve">Binary (0/1)</w:t>
            </w:r>
          </w:p>
        </w:tc>
        <w:tc>
          <w:tcPr>
            <w:tcW w:type="dxa" w:w="4750"/>
            <w:shd w:fill="F2F5FA" w:color="auto" w:val="clear"/>
            <w:tcMar>
              <w:top w:type="dxa" w:w="80"/>
              <w:left w:type="dxa" w:w="100"/>
              <w:bottom w:type="dxa" w:w="80"/>
              <w:right w:type="dxa" w:w="100"/>
            </w:tcMar>
            <w:vAlign w:val="center"/>
          </w:tcPr>
          <w:p>
            <w:r>
              <w:rPr>
                <w:b w:val="false"/>
                <w:bCs w:val="false"/>
                <w:color w:val="222222"/>
                <w:sz w:val="20"/>
                <w:szCs w:val="20"/>
              </w:rPr>
              <w:t xml:space="preserve">Whether the student has completed an internship</w:t>
            </w:r>
          </w:p>
        </w:tc>
      </w:tr>
      <w:tr>
        <w:tc>
          <w:tcPr>
            <w:tcW w:type="dxa" w:w="2600"/>
            <w:tcMar>
              <w:top w:type="dxa" w:w="80"/>
              <w:left w:type="dxa" w:w="100"/>
              <w:bottom w:type="dxa" w:w="80"/>
              <w:right w:type="dxa" w:w="100"/>
            </w:tcMar>
            <w:vAlign w:val="center"/>
          </w:tcPr>
          <w:p>
            <w:r>
              <w:rPr>
                <w:b w:val="false"/>
                <w:bCs w:val="false"/>
                <w:color w:val="222222"/>
                <w:sz w:val="20"/>
                <w:szCs w:val="20"/>
              </w:rPr>
              <w:t xml:space="preserve">backlogs</w:t>
            </w:r>
          </w:p>
        </w:tc>
        <w:tc>
          <w:tcPr>
            <w:tcW w:type="dxa" w:w="2000"/>
            <w:tcMar>
              <w:top w:type="dxa" w:w="80"/>
              <w:left w:type="dxa" w:w="100"/>
              <w:bottom w:type="dxa" w:w="80"/>
              <w:right w:type="dxa" w:w="100"/>
            </w:tcMar>
            <w:vAlign w:val="center"/>
          </w:tcPr>
          <w:p>
            <w:r>
              <w:rPr>
                <w:b w:val="false"/>
                <w:bCs w:val="false"/>
                <w:color w:val="222222"/>
                <w:sz w:val="20"/>
                <w:szCs w:val="20"/>
              </w:rPr>
              <w:t xml:space="preserve">Numeric (int)</w:t>
            </w:r>
          </w:p>
        </w:tc>
        <w:tc>
          <w:tcPr>
            <w:tcW w:type="dxa" w:w="4750"/>
            <w:tcMar>
              <w:top w:type="dxa" w:w="80"/>
              <w:left w:type="dxa" w:w="100"/>
              <w:bottom w:type="dxa" w:w="80"/>
              <w:right w:type="dxa" w:w="100"/>
            </w:tcMar>
            <w:vAlign w:val="center"/>
          </w:tcPr>
          <w:p>
            <w:r>
              <w:rPr>
                <w:b w:val="false"/>
                <w:bCs w:val="false"/>
                <w:color w:val="222222"/>
                <w:sz w:val="20"/>
                <w:szCs w:val="20"/>
              </w:rPr>
              <w:t xml:space="preserve">Number of pending academic backlogs</w:t>
            </w:r>
          </w:p>
        </w:tc>
      </w:tr>
      <w:tr>
        <w:tc>
          <w:tcPr>
            <w:tcW w:type="dxa" w:w="2600"/>
            <w:shd w:fill="F2F5FA" w:color="auto" w:val="clear"/>
            <w:tcMar>
              <w:top w:type="dxa" w:w="80"/>
              <w:left w:type="dxa" w:w="100"/>
              <w:bottom w:type="dxa" w:w="80"/>
              <w:right w:type="dxa" w:w="100"/>
            </w:tcMar>
            <w:vAlign w:val="center"/>
          </w:tcPr>
          <w:p>
            <w:r>
              <w:rPr>
                <w:b w:val="false"/>
                <w:bCs w:val="false"/>
                <w:color w:val="222222"/>
                <w:sz w:val="20"/>
                <w:szCs w:val="20"/>
              </w:rPr>
              <w:t xml:space="preserve">hackathons</w:t>
            </w:r>
          </w:p>
        </w:tc>
        <w:tc>
          <w:tcPr>
            <w:tcW w:type="dxa" w:w="2000"/>
            <w:shd w:fill="F2F5FA" w:color="auto" w:val="clear"/>
            <w:tcMar>
              <w:top w:type="dxa" w:w="80"/>
              <w:left w:type="dxa" w:w="100"/>
              <w:bottom w:type="dxa" w:w="80"/>
              <w:right w:type="dxa" w:w="100"/>
            </w:tcMar>
            <w:vAlign w:val="center"/>
          </w:tcPr>
          <w:p>
            <w:r>
              <w:rPr>
                <w:b w:val="false"/>
                <w:bCs w:val="false"/>
                <w:color w:val="222222"/>
                <w:sz w:val="20"/>
                <w:szCs w:val="20"/>
              </w:rPr>
              <w:t xml:space="preserve">Numeric (int)</w:t>
            </w:r>
          </w:p>
        </w:tc>
        <w:tc>
          <w:tcPr>
            <w:tcW w:type="dxa" w:w="4750"/>
            <w:shd w:fill="F2F5FA" w:color="auto" w:val="clear"/>
            <w:tcMar>
              <w:top w:type="dxa" w:w="80"/>
              <w:left w:type="dxa" w:w="100"/>
              <w:bottom w:type="dxa" w:w="80"/>
              <w:right w:type="dxa" w:w="100"/>
            </w:tcMar>
            <w:vAlign w:val="center"/>
          </w:tcPr>
          <w:p>
            <w:r>
              <w:rPr>
                <w:b w:val="false"/>
                <w:bCs w:val="false"/>
                <w:color w:val="222222"/>
                <w:sz w:val="20"/>
                <w:szCs w:val="20"/>
              </w:rPr>
              <w:t xml:space="preserve">Number of hackathons participated in</w:t>
            </w:r>
          </w:p>
        </w:tc>
      </w:tr>
      <w:tr>
        <w:tc>
          <w:tcPr>
            <w:tcW w:type="dxa" w:w="2600"/>
            <w:tcMar>
              <w:top w:type="dxa" w:w="80"/>
              <w:left w:type="dxa" w:w="100"/>
              <w:bottom w:type="dxa" w:w="80"/>
              <w:right w:type="dxa" w:w="100"/>
            </w:tcMar>
            <w:vAlign w:val="center"/>
          </w:tcPr>
          <w:p>
            <w:r>
              <w:rPr>
                <w:b w:val="false"/>
                <w:bCs w:val="false"/>
                <w:color w:val="222222"/>
                <w:sz w:val="20"/>
                <w:szCs w:val="20"/>
              </w:rPr>
              <w:t xml:space="preserve">certifications</w:t>
            </w:r>
          </w:p>
        </w:tc>
        <w:tc>
          <w:tcPr>
            <w:tcW w:type="dxa" w:w="2000"/>
            <w:tcMar>
              <w:top w:type="dxa" w:w="80"/>
              <w:left w:type="dxa" w:w="100"/>
              <w:bottom w:type="dxa" w:w="80"/>
              <w:right w:type="dxa" w:w="100"/>
            </w:tcMar>
            <w:vAlign w:val="center"/>
          </w:tcPr>
          <w:p>
            <w:r>
              <w:rPr>
                <w:b w:val="false"/>
                <w:bCs w:val="false"/>
                <w:color w:val="222222"/>
                <w:sz w:val="20"/>
                <w:szCs w:val="20"/>
              </w:rPr>
              <w:t xml:space="preserve">Numeric (int)</w:t>
            </w:r>
          </w:p>
        </w:tc>
        <w:tc>
          <w:tcPr>
            <w:tcW w:type="dxa" w:w="4750"/>
            <w:tcMar>
              <w:top w:type="dxa" w:w="80"/>
              <w:left w:type="dxa" w:w="100"/>
              <w:bottom w:type="dxa" w:w="80"/>
              <w:right w:type="dxa" w:w="100"/>
            </w:tcMar>
            <w:vAlign w:val="center"/>
          </w:tcPr>
          <w:p>
            <w:r>
              <w:rPr>
                <w:b w:val="false"/>
                <w:bCs w:val="false"/>
                <w:color w:val="222222"/>
                <w:sz w:val="20"/>
                <w:szCs w:val="20"/>
              </w:rPr>
              <w:t xml:space="preserve">Number of relevant certifications earned</w:t>
            </w:r>
          </w:p>
        </w:tc>
      </w:tr>
      <w:tr>
        <w:tc>
          <w:tcPr>
            <w:tcW w:type="dxa" w:w="2600"/>
            <w:shd w:fill="F2F5FA" w:color="auto" w:val="clear"/>
            <w:tcMar>
              <w:top w:type="dxa" w:w="80"/>
              <w:left w:type="dxa" w:w="100"/>
              <w:bottom w:type="dxa" w:w="80"/>
              <w:right w:type="dxa" w:w="100"/>
            </w:tcMar>
            <w:vAlign w:val="center"/>
          </w:tcPr>
          <w:p>
            <w:r>
              <w:rPr>
                <w:b w:val="false"/>
                <w:bCs w:val="false"/>
                <w:color w:val="222222"/>
                <w:sz w:val="20"/>
                <w:szCs w:val="20"/>
              </w:rPr>
              <w:t xml:space="preserve">placement_status</w:t>
            </w:r>
          </w:p>
        </w:tc>
        <w:tc>
          <w:tcPr>
            <w:tcW w:type="dxa" w:w="2000"/>
            <w:shd w:fill="F2F5FA" w:color="auto" w:val="clear"/>
            <w:tcMar>
              <w:top w:type="dxa" w:w="80"/>
              <w:left w:type="dxa" w:w="100"/>
              <w:bottom w:type="dxa" w:w="80"/>
              <w:right w:type="dxa" w:w="100"/>
            </w:tcMar>
            <w:vAlign w:val="center"/>
          </w:tcPr>
          <w:p>
            <w:r>
              <w:rPr>
                <w:b w:val="false"/>
                <w:bCs w:val="false"/>
                <w:color w:val="222222"/>
                <w:sz w:val="20"/>
                <w:szCs w:val="20"/>
              </w:rPr>
              <w:t xml:space="preserve">Binary (0/1)</w:t>
            </w:r>
          </w:p>
        </w:tc>
        <w:tc>
          <w:tcPr>
            <w:tcW w:type="dxa" w:w="4750"/>
            <w:shd w:fill="F2F5FA" w:color="auto" w:val="clear"/>
            <w:tcMar>
              <w:top w:type="dxa" w:w="80"/>
              <w:left w:type="dxa" w:w="100"/>
              <w:bottom w:type="dxa" w:w="80"/>
              <w:right w:type="dxa" w:w="100"/>
            </w:tcMar>
            <w:vAlign w:val="center"/>
          </w:tcPr>
          <w:p>
            <w:r>
              <w:rPr>
                <w:b w:val="false"/>
                <w:bCs w:val="false"/>
                <w:color w:val="222222"/>
                <w:sz w:val="20"/>
                <w:szCs w:val="20"/>
              </w:rPr>
              <w:t xml:space="preserve">Target label — 1 if placed, 0 if not placed</w:t>
            </w:r>
          </w:p>
        </w:tc>
      </w:tr>
    </w:tbl>
    <w:p>
      <w:pPr>
        <w:pStyle w:val="Heading2"/>
        <w:spacing w:after="140" w:before="260"/>
      </w:pPr>
      <w:r>
        <w:rPr>
          <w:b/>
          <w:bCs/>
          <w:color w:val="1F3864"/>
          <w:sz w:val="26"/>
          <w:szCs w:val="26"/>
        </w:rPr>
        <w:t xml:space="preserve">3.3 Data Preprocessing</w:t>
      </w:r>
    </w:p>
    <w:p>
      <w:pPr>
        <w:spacing w:after="160" w:line="300"/>
        <w:jc w:val="both"/>
      </w:pPr>
      <w:r>
        <w:rPr>
          <w:sz w:val="22"/>
          <w:szCs w:val="22"/>
        </w:rPr>
        <w:t xml:space="preserve">Because every feature in the dataset is already numeric (scores, counts, and binary flags), the preprocessing pipeline in train_model.py is intentionally lightweight. The pipeline performs the following steps:</w:t>
      </w:r>
    </w:p>
    <w:p>
      <w:pPr>
        <w:pStyle w:val="ListParagraph"/>
        <w:numPr>
          <w:ilvl w:val="0"/>
          <w:numId w:val="3"/>
        </w:numPr>
        <w:spacing w:after="90"/>
      </w:pPr>
      <w:r>
        <w:rPr>
          <w:sz w:val="22"/>
          <w:szCs w:val="22"/>
        </w:rPr>
        <w:t xml:space="preserve">Load the CSV file into a Pandas DataFrame using pd.read_csv().</w:t>
      </w:r>
    </w:p>
    <w:p>
      <w:pPr>
        <w:pStyle w:val="ListParagraph"/>
        <w:numPr>
          <w:ilvl w:val="0"/>
          <w:numId w:val="3"/>
        </w:numPr>
        <w:spacing w:after="90"/>
      </w:pPr>
      <w:r>
        <w:rPr>
          <w:sz w:val="22"/>
          <w:szCs w:val="22"/>
        </w:rPr>
        <w:t xml:space="preserve">Separate the feature matrix X (all columns except placement_status) from the target vector y (placement_status).</w:t>
      </w:r>
    </w:p>
    <w:p>
      <w:pPr>
        <w:pStyle w:val="ListParagraph"/>
        <w:numPr>
          <w:ilvl w:val="0"/>
          <w:numId w:val="3"/>
        </w:numPr>
        <w:spacing w:after="90"/>
      </w:pPr>
      <w:r>
        <w:rPr>
          <w:sz w:val="22"/>
          <w:szCs w:val="22"/>
        </w:rPr>
        <w:t xml:space="preserve">Split the data into training and testing subsets using an 80:20 ratio with train_test_split(), passing stratify=y to preserve the class balance of placed versus not-placed students in both subsets.</w:t>
      </w:r>
    </w:p>
    <w:p>
      <w:pPr>
        <w:pStyle w:val="ListParagraph"/>
        <w:numPr>
          <w:ilvl w:val="0"/>
          <w:numId w:val="3"/>
        </w:numPr>
        <w:spacing w:after="90"/>
      </w:pPr>
      <w:r>
        <w:rPr>
          <w:sz w:val="22"/>
          <w:szCs w:val="22"/>
        </w:rPr>
        <w:t xml:space="preserve">Fit the classification model directly on the numeric feature matrix, since Random Forests do not require feature scaling or one-hot encoding for already-numeric, low-cardinality inputs.</w:t>
      </w:r>
    </w:p>
    <w:p>
      <w:pPr>
        <w:pStyle w:val="Heading2"/>
        <w:spacing w:after="140" w:before="260"/>
      </w:pPr>
      <w:r>
        <w:rPr>
          <w:b/>
          <w:bCs/>
          <w:color w:val="1F3864"/>
          <w:sz w:val="26"/>
          <w:szCs w:val="26"/>
        </w:rPr>
        <w:t xml:space="preserve">3.4 Algorithm Selection — Random Forest Classifier</w:t>
      </w:r>
    </w:p>
    <w:p>
      <w:pPr>
        <w:spacing w:after="160" w:line="300"/>
        <w:jc w:val="both"/>
      </w:pPr>
      <w:r>
        <w:rPr>
          <w:sz w:val="22"/>
          <w:szCs w:val="22"/>
        </w:rPr>
        <w:t xml:space="preserve">The project uses a Random Forest Classifier, an ensemble learning method that constructs a large number of decision trees at training time and outputs the class that is the mode of the classes predicted by individual trees. Random Forest was selected over a single Decision Tree or Logistic Regression for the following reasons:</w:t>
      </w:r>
    </w:p>
    <w:p>
      <w:pPr>
        <w:pStyle w:val="ListParagraph"/>
        <w:numPr>
          <w:ilvl w:val="0"/>
          <w:numId w:val="2"/>
        </w:numPr>
        <w:spacing w:after="90"/>
      </w:pPr>
      <w:r>
        <w:rPr>
          <w:sz w:val="22"/>
          <w:szCs w:val="22"/>
        </w:rPr>
        <w:t xml:space="preserve">It reduces overfitting compared to a single decision tree by averaging over many de-correlated trees trained on bootstrapped samples.</w:t>
      </w:r>
    </w:p>
    <w:p>
      <w:pPr>
        <w:pStyle w:val="ListParagraph"/>
        <w:numPr>
          <w:ilvl w:val="0"/>
          <w:numId w:val="2"/>
        </w:numPr>
        <w:spacing w:after="90"/>
      </w:pPr>
      <w:r>
        <w:rPr>
          <w:sz w:val="22"/>
          <w:szCs w:val="22"/>
        </w:rPr>
        <w:t xml:space="preserve">It naturally handles non-linear relationships and interactions between features such as CGPA, technical score, and project count.</w:t>
      </w:r>
    </w:p>
    <w:p>
      <w:pPr>
        <w:pStyle w:val="ListParagraph"/>
        <w:numPr>
          <w:ilvl w:val="0"/>
          <w:numId w:val="2"/>
        </w:numPr>
        <w:spacing w:after="90"/>
      </w:pPr>
      <w:r>
        <w:rPr>
          <w:sz w:val="22"/>
          <w:szCs w:val="22"/>
        </w:rPr>
        <w:t xml:space="preserve">It provides an intrinsic feature_importances_ attribute, which is used directly in the Visuals tab to explain which factors most influence placement outcome.</w:t>
      </w:r>
    </w:p>
    <w:p>
      <w:pPr>
        <w:pStyle w:val="ListParagraph"/>
        <w:numPr>
          <w:ilvl w:val="0"/>
          <w:numId w:val="2"/>
        </w:numPr>
        <w:spacing w:after="90"/>
      </w:pPr>
      <w:r>
        <w:rPr>
          <w:sz w:val="22"/>
          <w:szCs w:val="22"/>
        </w:rPr>
        <w:t xml:space="preserve">It is robust to unscaled, mixed-range numeric features (0–10 scores alongside counts), removing the need for a separate scaling step.</w:t>
      </w:r>
    </w:p>
    <w:p>
      <w:pPr>
        <w:spacing w:after="160" w:line="300"/>
        <w:jc w:val="both"/>
      </w:pPr>
      <w:r>
        <w:rPr>
          <w:sz w:val="22"/>
          <w:szCs w:val="22"/>
        </w:rPr>
        <w:t xml:space="preserve">The model is configured with the following hyperparameters in train_model.py: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50"/>
      </w:tblGrid>
      <w:tr>
        <w:trPr>
          <w:tblHeader/>
        </w:trPr>
        <w:tc>
          <w:tcPr>
            <w:tcW w:type="dxa" w:w="2800"/>
            <w:shd w:fill="1F3864" w:color="auto" w:val="clear"/>
            <w:tcMar>
              <w:top w:type="dxa" w:w="80"/>
              <w:left w:type="dxa" w:w="100"/>
              <w:bottom w:type="dxa" w:w="80"/>
              <w:right w:type="dxa" w:w="100"/>
            </w:tcMar>
            <w:vAlign w:val="center"/>
          </w:tcPr>
          <w:p>
            <w:r>
              <w:rPr>
                <w:b/>
                <w:bCs/>
                <w:color w:val="FFFFFF"/>
                <w:sz w:val="20"/>
                <w:szCs w:val="20"/>
              </w:rPr>
              <w:t xml:space="preserve">Hyperparameter</w:t>
            </w:r>
          </w:p>
        </w:tc>
        <w:tc>
          <w:tcPr>
            <w:tcW w:type="dxa" w:w="2200"/>
            <w:shd w:fill="1F3864" w:color="auto" w:val="clear"/>
            <w:tcMar>
              <w:top w:type="dxa" w:w="80"/>
              <w:left w:type="dxa" w:w="100"/>
              <w:bottom w:type="dxa" w:w="80"/>
              <w:right w:type="dxa" w:w="100"/>
            </w:tcMar>
            <w:vAlign w:val="center"/>
          </w:tcPr>
          <w:p>
            <w:r>
              <w:rPr>
                <w:b/>
                <w:bCs/>
                <w:color w:val="FFFFFF"/>
                <w:sz w:val="20"/>
                <w:szCs w:val="20"/>
              </w:rPr>
              <w:t xml:space="preserve">Value</w:t>
            </w:r>
          </w:p>
        </w:tc>
        <w:tc>
          <w:tcPr>
            <w:tcW w:type="dxa" w:w="4350"/>
            <w:shd w:fill="1F3864" w:color="auto" w:val="clear"/>
            <w:tcMar>
              <w:top w:type="dxa" w:w="80"/>
              <w:left w:type="dxa" w:w="100"/>
              <w:bottom w:type="dxa" w:w="80"/>
              <w:right w:type="dxa" w:w="100"/>
            </w:tcMar>
            <w:vAlign w:val="center"/>
          </w:tcPr>
          <w:p>
            <w:r>
              <w:rPr>
                <w:b/>
                <w:bCs/>
                <w:color w:val="FFFFFF"/>
                <w:sz w:val="20"/>
                <w:szCs w:val="20"/>
              </w:rPr>
              <w:t xml:space="preserve">Effect</w:t>
            </w:r>
          </w:p>
        </w:tc>
      </w:tr>
      <w:tr>
        <w:tc>
          <w:tcPr>
            <w:tcW w:type="dxa" w:w="2800"/>
            <w:tcMar>
              <w:top w:type="dxa" w:w="80"/>
              <w:left w:type="dxa" w:w="100"/>
              <w:bottom w:type="dxa" w:w="80"/>
              <w:right w:type="dxa" w:w="100"/>
            </w:tcMar>
            <w:vAlign w:val="center"/>
          </w:tcPr>
          <w:p>
            <w:r>
              <w:rPr>
                <w:b w:val="false"/>
                <w:bCs w:val="false"/>
                <w:color w:val="222222"/>
                <w:sz w:val="20"/>
                <w:szCs w:val="20"/>
              </w:rPr>
              <w:t xml:space="preserve">n_estimators</w:t>
            </w:r>
          </w:p>
        </w:tc>
        <w:tc>
          <w:tcPr>
            <w:tcW w:type="dxa" w:w="2200"/>
            <w:tcMar>
              <w:top w:type="dxa" w:w="80"/>
              <w:left w:type="dxa" w:w="100"/>
              <w:bottom w:type="dxa" w:w="80"/>
              <w:right w:type="dxa" w:w="100"/>
            </w:tcMar>
            <w:vAlign w:val="center"/>
          </w:tcPr>
          <w:p>
            <w:r>
              <w:rPr>
                <w:b w:val="false"/>
                <w:bCs w:val="false"/>
                <w:color w:val="222222"/>
                <w:sz w:val="20"/>
                <w:szCs w:val="20"/>
              </w:rPr>
              <w:t xml:space="preserve">200</w:t>
            </w:r>
          </w:p>
        </w:tc>
        <w:tc>
          <w:tcPr>
            <w:tcW w:type="dxa" w:w="4350"/>
            <w:tcMar>
              <w:top w:type="dxa" w:w="80"/>
              <w:left w:type="dxa" w:w="100"/>
              <w:bottom w:type="dxa" w:w="80"/>
              <w:right w:type="dxa" w:w="100"/>
            </w:tcMar>
            <w:vAlign w:val="center"/>
          </w:tcPr>
          <w:p>
            <w:r>
              <w:rPr>
                <w:b w:val="false"/>
                <w:bCs w:val="false"/>
                <w:color w:val="222222"/>
                <w:sz w:val="20"/>
                <w:szCs w:val="20"/>
              </w:rPr>
              <w:t xml:space="preserve">Number of decision trees in the forest</w:t>
            </w:r>
          </w:p>
        </w:tc>
      </w:tr>
      <w:tr>
        <w:tc>
          <w:tcPr>
            <w:tcW w:type="dxa" w:w="2800"/>
            <w:shd w:fill="F2F5FA" w:color="auto" w:val="clear"/>
            <w:tcMar>
              <w:top w:type="dxa" w:w="80"/>
              <w:left w:type="dxa" w:w="100"/>
              <w:bottom w:type="dxa" w:w="80"/>
              <w:right w:type="dxa" w:w="100"/>
            </w:tcMar>
            <w:vAlign w:val="center"/>
          </w:tcPr>
          <w:p>
            <w:r>
              <w:rPr>
                <w:b w:val="false"/>
                <w:bCs w:val="false"/>
                <w:color w:val="222222"/>
                <w:sz w:val="20"/>
                <w:szCs w:val="20"/>
              </w:rPr>
              <w:t xml:space="preserve">random_state</w:t>
            </w:r>
          </w:p>
        </w:tc>
        <w:tc>
          <w:tcPr>
            <w:tcW w:type="dxa" w:w="2200"/>
            <w:shd w:fill="F2F5FA" w:color="auto" w:val="clear"/>
            <w:tcMar>
              <w:top w:type="dxa" w:w="80"/>
              <w:left w:type="dxa" w:w="100"/>
              <w:bottom w:type="dxa" w:w="80"/>
              <w:right w:type="dxa" w:w="100"/>
            </w:tcMar>
            <w:vAlign w:val="center"/>
          </w:tcPr>
          <w:p>
            <w:r>
              <w:rPr>
                <w:b w:val="false"/>
                <w:bCs w:val="false"/>
                <w:color w:val="222222"/>
                <w:sz w:val="20"/>
                <w:szCs w:val="20"/>
              </w:rPr>
              <w:t xml:space="preserve">42</w:t>
            </w:r>
          </w:p>
        </w:tc>
        <w:tc>
          <w:tcPr>
            <w:tcW w:type="dxa" w:w="4350"/>
            <w:shd w:fill="F2F5FA" w:color="auto" w:val="clear"/>
            <w:tcMar>
              <w:top w:type="dxa" w:w="80"/>
              <w:left w:type="dxa" w:w="100"/>
              <w:bottom w:type="dxa" w:w="80"/>
              <w:right w:type="dxa" w:w="100"/>
            </w:tcMar>
            <w:vAlign w:val="center"/>
          </w:tcPr>
          <w:p>
            <w:r>
              <w:rPr>
                <w:b w:val="false"/>
                <w:bCs w:val="false"/>
                <w:color w:val="222222"/>
                <w:sz w:val="20"/>
                <w:szCs w:val="20"/>
              </w:rPr>
              <w:t xml:space="preserve">Fixes randomness for reproducible results</w:t>
            </w:r>
          </w:p>
        </w:tc>
      </w:tr>
      <w:tr>
        <w:tc>
          <w:tcPr>
            <w:tcW w:type="dxa" w:w="2800"/>
            <w:tcMar>
              <w:top w:type="dxa" w:w="80"/>
              <w:left w:type="dxa" w:w="100"/>
              <w:bottom w:type="dxa" w:w="80"/>
              <w:right w:type="dxa" w:w="100"/>
            </w:tcMar>
            <w:vAlign w:val="center"/>
          </w:tcPr>
          <w:p>
            <w:r>
              <w:rPr>
                <w:b w:val="false"/>
                <w:bCs w:val="false"/>
                <w:color w:val="222222"/>
                <w:sz w:val="20"/>
                <w:szCs w:val="20"/>
              </w:rPr>
              <w:t xml:space="preserve">max_depth</w:t>
            </w:r>
          </w:p>
        </w:tc>
        <w:tc>
          <w:tcPr>
            <w:tcW w:type="dxa" w:w="2200"/>
            <w:tcMar>
              <w:top w:type="dxa" w:w="80"/>
              <w:left w:type="dxa" w:w="100"/>
              <w:bottom w:type="dxa" w:w="80"/>
              <w:right w:type="dxa" w:w="100"/>
            </w:tcMar>
            <w:vAlign w:val="center"/>
          </w:tcPr>
          <w:p>
            <w:r>
              <w:rPr>
                <w:b w:val="false"/>
                <w:bCs w:val="false"/>
                <w:color w:val="222222"/>
                <w:sz w:val="20"/>
                <w:szCs w:val="20"/>
              </w:rPr>
              <w:t xml:space="preserve">8</w:t>
            </w:r>
          </w:p>
        </w:tc>
        <w:tc>
          <w:tcPr>
            <w:tcW w:type="dxa" w:w="4350"/>
            <w:tcMar>
              <w:top w:type="dxa" w:w="80"/>
              <w:left w:type="dxa" w:w="100"/>
              <w:bottom w:type="dxa" w:w="80"/>
              <w:right w:type="dxa" w:w="100"/>
            </w:tcMar>
            <w:vAlign w:val="center"/>
          </w:tcPr>
          <w:p>
            <w:r>
              <w:rPr>
                <w:b w:val="false"/>
                <w:bCs w:val="false"/>
                <w:color w:val="222222"/>
                <w:sz w:val="20"/>
                <w:szCs w:val="20"/>
              </w:rPr>
              <w:t xml:space="preserve">Limits tree depth to reduce overfitting</w:t>
            </w:r>
          </w:p>
        </w:tc>
      </w:tr>
      <w:tr>
        <w:tc>
          <w:tcPr>
            <w:tcW w:type="dxa" w:w="2800"/>
            <w:shd w:fill="F2F5FA" w:color="auto" w:val="clear"/>
            <w:tcMar>
              <w:top w:type="dxa" w:w="80"/>
              <w:left w:type="dxa" w:w="100"/>
              <w:bottom w:type="dxa" w:w="80"/>
              <w:right w:type="dxa" w:w="100"/>
            </w:tcMar>
            <w:vAlign w:val="center"/>
          </w:tcPr>
          <w:p>
            <w:r>
              <w:rPr>
                <w:b w:val="false"/>
                <w:bCs w:val="false"/>
                <w:color w:val="222222"/>
                <w:sz w:val="20"/>
                <w:szCs w:val="20"/>
              </w:rPr>
              <w:t xml:space="preserve">min_samples_leaf</w:t>
            </w:r>
          </w:p>
        </w:tc>
        <w:tc>
          <w:tcPr>
            <w:tcW w:type="dxa" w:w="2200"/>
            <w:shd w:fill="F2F5FA" w:color="auto" w:val="clear"/>
            <w:tcMar>
              <w:top w:type="dxa" w:w="80"/>
              <w:left w:type="dxa" w:w="100"/>
              <w:bottom w:type="dxa" w:w="80"/>
              <w:right w:type="dxa" w:w="100"/>
            </w:tcMar>
            <w:vAlign w:val="center"/>
          </w:tcPr>
          <w:p>
            <w:r>
              <w:rPr>
                <w:b w:val="false"/>
                <w:bCs w:val="false"/>
                <w:color w:val="222222"/>
                <w:sz w:val="20"/>
                <w:szCs w:val="20"/>
              </w:rPr>
              <w:t xml:space="preserve">2</w:t>
            </w:r>
          </w:p>
        </w:tc>
        <w:tc>
          <w:tcPr>
            <w:tcW w:type="dxa" w:w="4350"/>
            <w:shd w:fill="F2F5FA" w:color="auto" w:val="clear"/>
            <w:tcMar>
              <w:top w:type="dxa" w:w="80"/>
              <w:left w:type="dxa" w:w="100"/>
              <w:bottom w:type="dxa" w:w="80"/>
              <w:right w:type="dxa" w:w="100"/>
            </w:tcMar>
            <w:vAlign w:val="center"/>
          </w:tcPr>
          <w:p>
            <w:r>
              <w:rPr>
                <w:b w:val="false"/>
                <w:bCs w:val="false"/>
                <w:color w:val="222222"/>
                <w:sz w:val="20"/>
                <w:szCs w:val="20"/>
              </w:rPr>
              <w:t xml:space="preserve">Minimum samples required at a leaf node</w:t>
            </w:r>
          </w:p>
        </w:tc>
      </w:tr>
    </w:tbl>
    <w:p>
      <w:pPr>
        <w:pStyle w:val="Heading2"/>
        <w:spacing w:after="140" w:before="260"/>
      </w:pPr>
      <w:r>
        <w:rPr>
          <w:b/>
          <w:bCs/>
          <w:color w:val="1F3864"/>
          <w:sz w:val="26"/>
          <w:szCs w:val="26"/>
        </w:rPr>
        <w:t xml:space="preserve">3.5 Data Flow Diagram</w:t>
      </w:r>
    </w:p>
    <w:p>
      <w:pPr>
        <w:spacing w:after="160" w:line="300"/>
        <w:jc w:val="both"/>
      </w:pPr>
      <w:r>
        <w:rPr>
          <w:sz w:val="22"/>
          <w:szCs w:val="22"/>
        </w:rPr>
        <w:t xml:space="preserve">The Level-0 (context) and Level-1 data flow diagrams below describe how data moves between the student, the application, the model, and the database.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F3864" w:sz="6"/>
              <w:left w:val="single" w:color="1F3864" w:sz="6"/>
              <w:bottom w:val="single" w:color="1F3864" w:sz="6"/>
              <w:right w:val="single" w:color="1F3864" w:sz="6"/>
            </w:tcBorders>
            <w:shd w:fill="EAF0FB" w:color="auto" w:val="clear"/>
            <w:tcMar>
              <w:top w:type="dxa" w:w="120"/>
              <w:left w:type="dxa" w:w="80"/>
              <w:bottom w:type="dxa" w:w="120"/>
              <w:right w:type="dxa" w:w="80"/>
            </w:tcMar>
            <w:vAlign w:val="center"/>
          </w:tcPr>
          <w:p>
            <w:pPr>
              <w:jc w:val="center"/>
            </w:pPr>
            <w:r>
              <w:rPr>
                <w:b/>
                <w:bCs/>
                <w:color w:val="1F3864"/>
                <w:sz w:val="19"/>
                <w:szCs w:val="19"/>
              </w:rPr>
              <w:t xml:space="preserve">Student</w:t>
            </w:r>
          </w:p>
        </w:tc>
      </w:tr>
    </w:tbl>
    <w:p>
      <w:pPr>
        <w:spacing w:after="40" w:before="40"/>
        <w:jc w:val="center"/>
      </w:pPr>
      <w:r>
        <w:rPr>
          <w:b/>
          <w:bCs/>
          <w:color w:val="C00000"/>
          <w:sz w:val="20"/>
          <w:szCs w:val="20"/>
        </w:rPr>
        <w:t xml:space="preserve">enters profile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F3864" w:sz="6"/>
              <w:left w:val="single" w:color="1F3864" w:sz="6"/>
              <w:bottom w:val="single" w:color="1F3864" w:sz="6"/>
              <w:right w:val="single" w:color="1F3864" w:sz="6"/>
            </w:tcBorders>
            <w:shd w:fill="EAF0FB" w:color="auto" w:val="clear"/>
            <w:tcMar>
              <w:top w:type="dxa" w:w="120"/>
              <w:left w:type="dxa" w:w="80"/>
              <w:bottom w:type="dxa" w:w="120"/>
              <w:right w:type="dxa" w:w="80"/>
            </w:tcMar>
            <w:vAlign w:val="center"/>
          </w:tcPr>
          <w:p>
            <w:pPr>
              <w:jc w:val="center"/>
            </w:pPr>
            <w:r>
              <w:rPr>
                <w:b/>
                <w:bCs/>
                <w:color w:val="1F3864"/>
                <w:sz w:val="19"/>
                <w:szCs w:val="19"/>
              </w:rPr>
              <w:t xml:space="preserve">Placement IQ System</w:t>
            </w:r>
          </w:p>
        </w:tc>
      </w:tr>
    </w:tbl>
    <w:p>
      <w:pPr>
        <w:spacing w:after="40" w:before="40"/>
        <w:jc w:val="center"/>
      </w:pPr>
      <w:r>
        <w:rPr>
          <w:b/>
          <w:bCs/>
          <w:color w:val="C00000"/>
          <w:sz w:val="20"/>
          <w:szCs w:val="20"/>
        </w:rPr>
        <w:t xml:space="preserve">stores / retrieves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F3864" w:sz="6"/>
              <w:left w:val="single" w:color="1F3864" w:sz="6"/>
              <w:bottom w:val="single" w:color="1F3864" w:sz="6"/>
              <w:right w:val="single" w:color="1F3864" w:sz="6"/>
            </w:tcBorders>
            <w:shd w:fill="EAF0FB" w:color="auto" w:val="clear"/>
            <w:tcMar>
              <w:top w:type="dxa" w:w="120"/>
              <w:left w:type="dxa" w:w="80"/>
              <w:bottom w:type="dxa" w:w="120"/>
              <w:right w:type="dxa" w:w="80"/>
            </w:tcMar>
            <w:vAlign w:val="center"/>
          </w:tcPr>
          <w:p>
            <w:pPr>
              <w:jc w:val="center"/>
            </w:pPr>
            <w:r>
              <w:rPr>
                <w:b/>
                <w:bCs/>
                <w:color w:val="1F3864"/>
                <w:sz w:val="19"/>
                <w:szCs w:val="19"/>
              </w:rPr>
              <w:t xml:space="preserve">students &amp; predictions (SQLite)</w:t>
            </w:r>
          </w:p>
        </w:tc>
      </w:tr>
    </w:tbl>
    <w:p>
      <w:pPr>
        <w:spacing w:after="260" w:before="80"/>
        <w:jc w:val="center"/>
      </w:pPr>
      <w:r>
        <w:rPr>
          <w:i/>
          <w:iCs/>
          <w:color w:val="595959"/>
          <w:sz w:val="20"/>
          <w:szCs w:val="20"/>
        </w:rPr>
        <w:t xml:space="preserve">Fig. 3.2(a): Level-0 Context Diagram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F3864" w:sz="6"/>
              <w:left w:val="single" w:color="1F3864" w:sz="6"/>
              <w:bottom w:val="single" w:color="1F3864" w:sz="6"/>
              <w:right w:val="single" w:color="1F3864" w:sz="6"/>
            </w:tcBorders>
            <w:shd w:fill="EAF0FB" w:color="auto" w:val="clear"/>
            <w:tcMar>
              <w:top w:type="dxa" w:w="120"/>
              <w:left w:type="dxa" w:w="80"/>
              <w:bottom w:type="dxa" w:w="120"/>
              <w:right w:type="dxa" w:w="80"/>
            </w:tcMar>
            <w:vAlign w:val="center"/>
          </w:tcPr>
          <w:p>
            <w:pPr>
              <w:jc w:val="center"/>
            </w:pPr>
            <w:r>
              <w:rPr>
                <w:b/>
                <w:bCs/>
                <w:color w:val="1F3864"/>
                <w:sz w:val="19"/>
                <w:szCs w:val="19"/>
              </w:rPr>
              <w:t xml:space="preserve">1.0 Collect
Student Input</w:t>
            </w:r>
          </w:p>
        </w:tc>
      </w:tr>
    </w:tbl>
    <w:p>
      <w:pPr>
        <w:spacing w:after="40" w:before="40"/>
        <w:jc w:val="center"/>
      </w:pPr>
      <w:r>
        <w:rPr>
          <w:b/>
          <w:bCs/>
          <w:color w:val="1F3864"/>
          <w:sz w:val="28"/>
          <w:szCs w:val="28"/>
        </w:rPr>
        <w:t xml:space="preser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F3864" w:sz="6"/>
              <w:left w:val="single" w:color="1F3864" w:sz="6"/>
              <w:bottom w:val="single" w:color="1F3864" w:sz="6"/>
              <w:right w:val="single" w:color="1F3864" w:sz="6"/>
            </w:tcBorders>
            <w:shd w:fill="EAF0FB" w:color="auto" w:val="clear"/>
            <w:tcMar>
              <w:top w:type="dxa" w:w="120"/>
              <w:left w:type="dxa" w:w="80"/>
              <w:bottom w:type="dxa" w:w="120"/>
              <w:right w:type="dxa" w:w="80"/>
            </w:tcMar>
            <w:vAlign w:val="center"/>
          </w:tcPr>
          <w:p>
            <w:pPr>
              <w:jc w:val="center"/>
            </w:pPr>
            <w:r>
              <w:rPr>
                <w:b/>
                <w:bCs/>
                <w:color w:val="1F3864"/>
                <w:sz w:val="19"/>
                <w:szCs w:val="19"/>
              </w:rPr>
              <w:t xml:space="preserve">2.0 Build Feature
Vector</w:t>
            </w:r>
          </w:p>
        </w:tc>
      </w:tr>
    </w:tbl>
    <w:p>
      <w:pPr>
        <w:spacing w:after="40" w:before="40"/>
        <w:jc w:val="center"/>
      </w:pPr>
      <w:r>
        <w:rPr>
          <w:b/>
          <w:bCs/>
          <w:color w:val="1F3864"/>
          <w:sz w:val="28"/>
          <w:szCs w:val="28"/>
        </w:rPr>
        <w:t xml:space="preser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F3864" w:sz="6"/>
              <w:left w:val="single" w:color="1F3864" w:sz="6"/>
              <w:bottom w:val="single" w:color="1F3864" w:sz="6"/>
              <w:right w:val="single" w:color="1F3864" w:sz="6"/>
            </w:tcBorders>
            <w:shd w:fill="EAF0FB" w:color="auto" w:val="clear"/>
            <w:tcMar>
              <w:top w:type="dxa" w:w="120"/>
              <w:left w:type="dxa" w:w="80"/>
              <w:bottom w:type="dxa" w:w="120"/>
              <w:right w:type="dxa" w:w="80"/>
            </w:tcMar>
            <w:vAlign w:val="center"/>
          </w:tcPr>
          <w:p>
            <w:pPr>
              <w:jc w:val="center"/>
            </w:pPr>
            <w:r>
              <w:rPr>
                <w:b/>
                <w:bCs/>
                <w:color w:val="1F3864"/>
                <w:sz w:val="19"/>
                <w:szCs w:val="19"/>
              </w:rPr>
              <w:t xml:space="preserve">3.0 Predict with
Random Forest Model</w:t>
            </w:r>
          </w:p>
        </w:tc>
      </w:tr>
    </w:tbl>
    <w:p>
      <w:pPr>
        <w:spacing w:after="40" w:before="40"/>
        <w:jc w:val="center"/>
      </w:pPr>
      <w:r>
        <w:rPr>
          <w:b/>
          <w:bCs/>
          <w:color w:val="1F3864"/>
          <w:sz w:val="28"/>
          <w:szCs w:val="28"/>
        </w:rPr>
        <w:t xml:space="preser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F3864" w:sz="6"/>
              <w:left w:val="single" w:color="1F3864" w:sz="6"/>
              <w:bottom w:val="single" w:color="1F3864" w:sz="6"/>
              <w:right w:val="single" w:color="1F3864" w:sz="6"/>
            </w:tcBorders>
            <w:shd w:fill="EAF0FB" w:color="auto" w:val="clear"/>
            <w:tcMar>
              <w:top w:type="dxa" w:w="120"/>
              <w:left w:type="dxa" w:w="80"/>
              <w:bottom w:type="dxa" w:w="120"/>
              <w:right w:type="dxa" w:w="80"/>
            </w:tcMar>
            <w:vAlign w:val="center"/>
          </w:tcPr>
          <w:p>
            <w:pPr>
              <w:jc w:val="center"/>
            </w:pPr>
            <w:r>
              <w:rPr>
                <w:b/>
                <w:bCs/>
                <w:color w:val="1F3864"/>
                <w:sz w:val="19"/>
                <w:szCs w:val="19"/>
              </w:rPr>
              <w:t xml:space="preserve">4.0 Generate Feedback
&amp; Readiness Score</w:t>
            </w:r>
          </w:p>
        </w:tc>
      </w:tr>
    </w:tbl>
    <w:p>
      <w:pPr>
        <w:spacing w:after="40" w:before="40"/>
        <w:jc w:val="center"/>
      </w:pPr>
      <w:r>
        <w:rPr>
          <w:b/>
          <w:bCs/>
          <w:color w:val="1F3864"/>
          <w:sz w:val="28"/>
          <w:szCs w:val="28"/>
        </w:rPr>
        <w:t xml:space="preser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F3864" w:sz="6"/>
              <w:left w:val="single" w:color="1F3864" w:sz="6"/>
              <w:bottom w:val="single" w:color="1F3864" w:sz="6"/>
              <w:right w:val="single" w:color="1F3864" w:sz="6"/>
            </w:tcBorders>
            <w:shd w:fill="EAF0FB" w:color="auto" w:val="clear"/>
            <w:tcMar>
              <w:top w:type="dxa" w:w="120"/>
              <w:left w:type="dxa" w:w="80"/>
              <w:bottom w:type="dxa" w:w="120"/>
              <w:right w:type="dxa" w:w="80"/>
            </w:tcMar>
            <w:vAlign w:val="center"/>
          </w:tcPr>
          <w:p>
            <w:pPr>
              <w:jc w:val="center"/>
            </w:pPr>
            <w:r>
              <w:rPr>
                <w:b/>
                <w:bCs/>
                <w:color w:val="1F3864"/>
                <w:sz w:val="19"/>
                <w:szCs w:val="19"/>
              </w:rPr>
              <w:t xml:space="preserve">5.0 Store Student +
Prediction in DB</w:t>
            </w:r>
          </w:p>
        </w:tc>
      </w:tr>
    </w:tbl>
    <w:p>
      <w:pPr>
        <w:spacing w:after="40" w:before="40"/>
        <w:jc w:val="center"/>
      </w:pPr>
      <w:r>
        <w:rPr>
          <w:b/>
          <w:bCs/>
          <w:color w:val="1F3864"/>
          <w:sz w:val="28"/>
          <w:szCs w:val="28"/>
        </w:rPr>
        <w:t xml:space="preser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F3864" w:sz="6"/>
              <w:left w:val="single" w:color="1F3864" w:sz="6"/>
              <w:bottom w:val="single" w:color="1F3864" w:sz="6"/>
              <w:right w:val="single" w:color="1F3864" w:sz="6"/>
            </w:tcBorders>
            <w:shd w:fill="EAF0FB" w:color="auto" w:val="clear"/>
            <w:tcMar>
              <w:top w:type="dxa" w:w="120"/>
              <w:left w:type="dxa" w:w="80"/>
              <w:bottom w:type="dxa" w:w="120"/>
              <w:right w:type="dxa" w:w="80"/>
            </w:tcMar>
            <w:vAlign w:val="center"/>
          </w:tcPr>
          <w:p>
            <w:pPr>
              <w:jc w:val="center"/>
            </w:pPr>
            <w:r>
              <w:rPr>
                <w:b/>
                <w:bCs/>
                <w:color w:val="1F3864"/>
                <w:sz w:val="19"/>
                <w:szCs w:val="19"/>
              </w:rPr>
              <w:t xml:space="preserve">6.0 Display Result
to Student</w:t>
            </w:r>
          </w:p>
        </w:tc>
      </w:tr>
    </w:tbl>
    <w:p>
      <w:pPr>
        <w:spacing w:after="260" w:before="80"/>
        <w:jc w:val="center"/>
      </w:pPr>
      <w:r>
        <w:rPr>
          <w:i/>
          <w:iCs/>
          <w:color w:val="595959"/>
          <w:sz w:val="20"/>
          <w:szCs w:val="20"/>
        </w:rPr>
        <w:t xml:space="preserve">Fig. 3.2(b): Level-1 Data Flow Diagram of the Prediction Process</w:t>
      </w:r>
    </w:p>
    <w:p>
      <w:pPr>
        <w:pStyle w:val="Heading2"/>
        <w:spacing w:after="140" w:before="260"/>
      </w:pPr>
      <w:r>
        <w:rPr>
          <w:b/>
          <w:bCs/>
          <w:color w:val="1F3864"/>
          <w:sz w:val="26"/>
          <w:szCs w:val="26"/>
        </w:rPr>
        <w:t xml:space="preserve">3.6 Entity Relationship Diagram / Database Design</w:t>
      </w:r>
    </w:p>
    <w:p>
      <w:pPr>
        <w:spacing w:after="160" w:line="300"/>
        <w:jc w:val="both"/>
      </w:pPr>
      <w:r>
        <w:rPr>
          <w:sz w:val="22"/>
          <w:szCs w:val="22"/>
        </w:rPr>
        <w:t xml:space="preserve">Placement IQ uses a single SQLite database file, placement_iq.db, containing two related tables: students and predictions, linked by a one-to-many relationship (one student record can have one or more associated prediction records, since the schema stores a fresh student row for every submission).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F3864" w:sz="6"/>
              <w:left w:val="single" w:color="1F3864" w:sz="6"/>
              <w:bottom w:val="single" w:color="1F3864" w:sz="6"/>
              <w:right w:val="single" w:color="1F3864" w:sz="6"/>
            </w:tcBorders>
            <w:shd w:fill="EAF0FB" w:color="auto" w:val="clear"/>
            <w:tcMar>
              <w:top w:type="dxa" w:w="120"/>
              <w:left w:type="dxa" w:w="80"/>
              <w:bottom w:type="dxa" w:w="120"/>
              <w:right w:type="dxa" w:w="80"/>
            </w:tcMar>
            <w:vAlign w:val="center"/>
          </w:tcPr>
          <w:p>
            <w:pPr>
              <w:jc w:val="center"/>
            </w:pPr>
            <w:r>
              <w:rPr>
                <w:b/>
                <w:bCs/>
                <w:color w:val="1F3864"/>
                <w:sz w:val="19"/>
                <w:szCs w:val="19"/>
              </w:rPr>
              <w:t xml:space="preserve">students
(student_id PK)</w:t>
            </w:r>
          </w:p>
        </w:tc>
      </w:tr>
    </w:tbl>
    <w:p>
      <w:pPr>
        <w:spacing w:after="40" w:before="40"/>
        <w:jc w:val="center"/>
      </w:pPr>
      <w:r>
        <w:rPr>
          <w:b/>
          <w:bCs/>
          <w:color w:val="C00000"/>
          <w:sz w:val="20"/>
          <w:szCs w:val="20"/>
        </w:rPr>
        <w:t xml:space="preserve">1 —— * (student_id FK)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F3864" w:sz="6"/>
              <w:left w:val="single" w:color="1F3864" w:sz="6"/>
              <w:bottom w:val="single" w:color="1F3864" w:sz="6"/>
              <w:right w:val="single" w:color="1F3864" w:sz="6"/>
            </w:tcBorders>
            <w:shd w:fill="EAF0FB" w:color="auto" w:val="clear"/>
            <w:tcMar>
              <w:top w:type="dxa" w:w="120"/>
              <w:left w:type="dxa" w:w="80"/>
              <w:bottom w:type="dxa" w:w="120"/>
              <w:right w:type="dxa" w:w="80"/>
            </w:tcMar>
            <w:vAlign w:val="center"/>
          </w:tcPr>
          <w:p>
            <w:pPr>
              <w:jc w:val="center"/>
            </w:pPr>
            <w:r>
              <w:rPr>
                <w:b/>
                <w:bCs/>
                <w:color w:val="1F3864"/>
                <w:sz w:val="19"/>
                <w:szCs w:val="19"/>
              </w:rPr>
              <w:t xml:space="preserve">predictions
(prediction_id PK)</w:t>
            </w:r>
          </w:p>
        </w:tc>
      </w:tr>
    </w:tbl>
    <w:p>
      <w:pPr>
        <w:spacing w:after="260" w:before="80"/>
        <w:jc w:val="center"/>
      </w:pPr>
      <w:r>
        <w:rPr>
          <w:i/>
          <w:iCs/>
          <w:color w:val="595959"/>
          <w:sz w:val="20"/>
          <w:szCs w:val="20"/>
        </w:rPr>
        <w:t xml:space="preserve">Fig. 3.3: Entity Relationship Diagram of the Database</w:t>
      </w:r>
    </w:p>
    <w:p>
      <w:pPr>
        <w:pStyle w:val="Heading3"/>
        <w:spacing w:after="100" w:before="200"/>
      </w:pPr>
      <w:r>
        <w:rPr>
          <w:b/>
          <w:bCs/>
          <w:color w:val="333333"/>
          <w:sz w:val="23"/>
          <w:szCs w:val="23"/>
        </w:rPr>
        <w:t xml:space="preserve">3.6.1 students Table Schema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50"/>
      </w:tblGrid>
      <w:tr>
        <w:trPr>
          <w:tblHeader/>
        </w:trPr>
        <w:tc>
          <w:tcPr>
            <w:tcW w:type="dxa" w:w="3200"/>
            <w:shd w:fill="1F3864" w:color="auto" w:val="clear"/>
            <w:tcMar>
              <w:top w:type="dxa" w:w="80"/>
              <w:left w:type="dxa" w:w="100"/>
              <w:bottom w:type="dxa" w:w="80"/>
              <w:right w:type="dxa" w:w="100"/>
            </w:tcMar>
            <w:vAlign w:val="center"/>
          </w:tcPr>
          <w:p>
            <w:r>
              <w:rPr>
                <w:b/>
                <w:bCs/>
                <w:color w:val="FFFFFF"/>
                <w:sz w:val="20"/>
                <w:szCs w:val="20"/>
              </w:rPr>
              <w:t xml:space="preserve">Column</w:t>
            </w:r>
          </w:p>
        </w:tc>
        <w:tc>
          <w:tcPr>
            <w:tcW w:type="dxa" w:w="2200"/>
            <w:shd w:fill="1F3864" w:color="auto" w:val="clear"/>
            <w:tcMar>
              <w:top w:type="dxa" w:w="80"/>
              <w:left w:type="dxa" w:w="100"/>
              <w:bottom w:type="dxa" w:w="80"/>
              <w:right w:type="dxa" w:w="100"/>
            </w:tcMar>
            <w:vAlign w:val="center"/>
          </w:tcPr>
          <w:p>
            <w:r>
              <w:rPr>
                <w:b/>
                <w:bCs/>
                <w:color w:val="FFFFFF"/>
                <w:sz w:val="20"/>
                <w:szCs w:val="20"/>
              </w:rPr>
              <w:t xml:space="preserve">Type</w:t>
            </w:r>
          </w:p>
        </w:tc>
        <w:tc>
          <w:tcPr>
            <w:tcW w:type="dxa" w:w="3950"/>
            <w:shd w:fill="1F3864" w:color="auto" w:val="clear"/>
            <w:tcMar>
              <w:top w:type="dxa" w:w="80"/>
              <w:left w:type="dxa" w:w="100"/>
              <w:bottom w:type="dxa" w:w="80"/>
              <w:right w:type="dxa" w:w="100"/>
            </w:tcMar>
            <w:vAlign w:val="center"/>
          </w:tcPr>
          <w:p>
            <w:r>
              <w:rPr>
                <w:b/>
                <w:bCs/>
                <w:color w:val="FFFFFF"/>
                <w:sz w:val="20"/>
                <w:szCs w:val="20"/>
              </w:rPr>
              <w:t xml:space="preserve">Constraint</w:t>
            </w:r>
          </w:p>
        </w:tc>
      </w:tr>
      <w:tr>
        <w:tc>
          <w:tcPr>
            <w:tcW w:type="dxa" w:w="3200"/>
            <w:tcMar>
              <w:top w:type="dxa" w:w="80"/>
              <w:left w:type="dxa" w:w="100"/>
              <w:bottom w:type="dxa" w:w="80"/>
              <w:right w:type="dxa" w:w="100"/>
            </w:tcMar>
            <w:vAlign w:val="center"/>
          </w:tcPr>
          <w:p>
            <w:r>
              <w:rPr>
                <w:b w:val="false"/>
                <w:bCs w:val="false"/>
                <w:color w:val="222222"/>
                <w:sz w:val="20"/>
                <w:szCs w:val="20"/>
              </w:rPr>
              <w:t xml:space="preserve">student_id</w:t>
            </w:r>
          </w:p>
        </w:tc>
        <w:tc>
          <w:tcPr>
            <w:tcW w:type="dxa" w:w="2200"/>
            <w:tcMar>
              <w:top w:type="dxa" w:w="80"/>
              <w:left w:type="dxa" w:w="100"/>
              <w:bottom w:type="dxa" w:w="80"/>
              <w:right w:type="dxa" w:w="100"/>
            </w:tcMar>
            <w:vAlign w:val="center"/>
          </w:tcPr>
          <w:p>
            <w:r>
              <w:rPr>
                <w:b w:val="false"/>
                <w:bCs w:val="false"/>
                <w:color w:val="222222"/>
                <w:sz w:val="20"/>
                <w:szCs w:val="20"/>
              </w:rPr>
              <w:t xml:space="preserve">INTEGER</w:t>
            </w:r>
          </w:p>
        </w:tc>
        <w:tc>
          <w:tcPr>
            <w:tcW w:type="dxa" w:w="3950"/>
            <w:tcMar>
              <w:top w:type="dxa" w:w="80"/>
              <w:left w:type="dxa" w:w="100"/>
              <w:bottom w:type="dxa" w:w="80"/>
              <w:right w:type="dxa" w:w="100"/>
            </w:tcMar>
            <w:vAlign w:val="center"/>
          </w:tcPr>
          <w:p>
            <w:r>
              <w:rPr>
                <w:b w:val="false"/>
                <w:bCs w:val="false"/>
                <w:color w:val="222222"/>
                <w:sz w:val="20"/>
                <w:szCs w:val="20"/>
              </w:rPr>
              <w:t xml:space="preserve">PRIMARY KEY, AUTOINCREMENT</w:t>
            </w:r>
          </w:p>
        </w:tc>
      </w:tr>
      <w:tr>
        <w:tc>
          <w:tcPr>
            <w:tcW w:type="dxa" w:w="3200"/>
            <w:shd w:fill="F2F5FA" w:color="auto" w:val="clear"/>
            <w:tcMar>
              <w:top w:type="dxa" w:w="80"/>
              <w:left w:type="dxa" w:w="100"/>
              <w:bottom w:type="dxa" w:w="80"/>
              <w:right w:type="dxa" w:w="100"/>
            </w:tcMar>
            <w:vAlign w:val="center"/>
          </w:tcPr>
          <w:p>
            <w:r>
              <w:rPr>
                <w:b w:val="false"/>
                <w:bCs w:val="false"/>
                <w:color w:val="222222"/>
                <w:sz w:val="20"/>
                <w:szCs w:val="20"/>
              </w:rPr>
              <w:t xml:space="preserve">name</w:t>
            </w:r>
          </w:p>
        </w:tc>
        <w:tc>
          <w:tcPr>
            <w:tcW w:type="dxa" w:w="2200"/>
            <w:shd w:fill="F2F5FA" w:color="auto" w:val="clear"/>
            <w:tcMar>
              <w:top w:type="dxa" w:w="80"/>
              <w:left w:type="dxa" w:w="100"/>
              <w:bottom w:type="dxa" w:w="80"/>
              <w:right w:type="dxa" w:w="100"/>
            </w:tcMar>
            <w:vAlign w:val="center"/>
          </w:tcPr>
          <w:p>
            <w:r>
              <w:rPr>
                <w:b w:val="false"/>
                <w:bCs w:val="false"/>
                <w:color w:val="222222"/>
                <w:sz w:val="20"/>
                <w:szCs w:val="20"/>
              </w:rPr>
              <w:t xml:space="preserve">TEXT</w:t>
            </w:r>
          </w:p>
        </w:tc>
        <w:tc>
          <w:tcPr>
            <w:tcW w:type="dxa" w:w="3950"/>
            <w:shd w:fill="F2F5FA" w:color="auto" w:val="clear"/>
            <w:tcMar>
              <w:top w:type="dxa" w:w="80"/>
              <w:left w:type="dxa" w:w="100"/>
              <w:bottom w:type="dxa" w:w="80"/>
              <w:right w:type="dxa" w:w="100"/>
            </w:tcMar>
            <w:vAlign w:val="center"/>
          </w:tcPr>
          <w:p>
            <w:r>
              <w:rPr>
                <w:b w:val="false"/>
                <w:bCs w:val="false"/>
                <w:color w:val="222222"/>
                <w:sz w:val="20"/>
                <w:szCs w:val="20"/>
              </w:rPr>
              <w:t xml:space="preserve">NOT NULL</w:t>
            </w:r>
          </w:p>
        </w:tc>
      </w:tr>
      <w:tr>
        <w:tc>
          <w:tcPr>
            <w:tcW w:type="dxa" w:w="3200"/>
            <w:tcMar>
              <w:top w:type="dxa" w:w="80"/>
              <w:left w:type="dxa" w:w="100"/>
              <w:bottom w:type="dxa" w:w="80"/>
              <w:right w:type="dxa" w:w="100"/>
            </w:tcMar>
            <w:vAlign w:val="center"/>
          </w:tcPr>
          <w:p>
            <w:r>
              <w:rPr>
                <w:b w:val="false"/>
                <w:bCs w:val="false"/>
                <w:color w:val="222222"/>
                <w:sz w:val="20"/>
                <w:szCs w:val="20"/>
              </w:rPr>
              <w:t xml:space="preserve">cgpa</w:t>
            </w:r>
          </w:p>
        </w:tc>
        <w:tc>
          <w:tcPr>
            <w:tcW w:type="dxa" w:w="2200"/>
            <w:tcMar>
              <w:top w:type="dxa" w:w="80"/>
              <w:left w:type="dxa" w:w="100"/>
              <w:bottom w:type="dxa" w:w="80"/>
              <w:right w:type="dxa" w:w="100"/>
            </w:tcMar>
            <w:vAlign w:val="center"/>
          </w:tcPr>
          <w:p>
            <w:r>
              <w:rPr>
                <w:b w:val="false"/>
                <w:bCs w:val="false"/>
                <w:color w:val="222222"/>
                <w:sz w:val="20"/>
                <w:szCs w:val="20"/>
              </w:rPr>
              <w:t xml:space="preserve">REAL</w:t>
            </w:r>
          </w:p>
        </w:tc>
        <w:tc>
          <w:tcPr>
            <w:tcW w:type="dxa" w:w="3950"/>
            <w:tcMar>
              <w:top w:type="dxa" w:w="80"/>
              <w:left w:type="dxa" w:w="100"/>
              <w:bottom w:type="dxa" w:w="80"/>
              <w:right w:type="dxa" w:w="100"/>
            </w:tcMar>
            <w:vAlign w:val="center"/>
          </w:tcPr>
          <w:p>
            <w:r>
              <w:rPr>
                <w:b w:val="false"/>
                <w:bCs w:val="false"/>
                <w:color w:val="222222"/>
                <w:sz w:val="20"/>
                <w:szCs w:val="20"/>
              </w:rPr>
              <w:t xml:space="preserve">NOT NULL</w:t>
            </w:r>
          </w:p>
        </w:tc>
      </w:tr>
      <w:tr>
        <w:tc>
          <w:tcPr>
            <w:tcW w:type="dxa" w:w="3200"/>
            <w:shd w:fill="F2F5FA" w:color="auto" w:val="clear"/>
            <w:tcMar>
              <w:top w:type="dxa" w:w="80"/>
              <w:left w:type="dxa" w:w="100"/>
              <w:bottom w:type="dxa" w:w="80"/>
              <w:right w:type="dxa" w:w="100"/>
            </w:tcMar>
            <w:vAlign w:val="center"/>
          </w:tcPr>
          <w:p>
            <w:r>
              <w:rPr>
                <w:b w:val="false"/>
                <w:bCs w:val="false"/>
                <w:color w:val="222222"/>
                <w:sz w:val="20"/>
                <w:szCs w:val="20"/>
              </w:rPr>
              <w:t xml:space="preserve">communication_score</w:t>
            </w:r>
          </w:p>
        </w:tc>
        <w:tc>
          <w:tcPr>
            <w:tcW w:type="dxa" w:w="2200"/>
            <w:shd w:fill="F2F5FA" w:color="auto" w:val="clear"/>
            <w:tcMar>
              <w:top w:type="dxa" w:w="80"/>
              <w:left w:type="dxa" w:w="100"/>
              <w:bottom w:type="dxa" w:w="80"/>
              <w:right w:type="dxa" w:w="100"/>
            </w:tcMar>
            <w:vAlign w:val="center"/>
          </w:tcPr>
          <w:p>
            <w:r>
              <w:rPr>
                <w:b w:val="false"/>
                <w:bCs w:val="false"/>
                <w:color w:val="222222"/>
                <w:sz w:val="20"/>
                <w:szCs w:val="20"/>
              </w:rPr>
              <w:t xml:space="preserve">INTEGER</w:t>
            </w:r>
          </w:p>
        </w:tc>
        <w:tc>
          <w:tcPr>
            <w:tcW w:type="dxa" w:w="3950"/>
            <w:shd w:fill="F2F5FA" w:color="auto" w:val="clear"/>
            <w:tcMar>
              <w:top w:type="dxa" w:w="80"/>
              <w:left w:type="dxa" w:w="100"/>
              <w:bottom w:type="dxa" w:w="80"/>
              <w:right w:type="dxa" w:w="100"/>
            </w:tcMar>
            <w:vAlign w:val="center"/>
          </w:tcPr>
          <w:p>
            <w:r>
              <w:rPr>
                <w:b w:val="false"/>
                <w:bCs w:val="false"/>
                <w:color w:val="222222"/>
                <w:sz w:val="20"/>
                <w:szCs w:val="20"/>
              </w:rPr>
              <w:t xml:space="preserve">NOT NULL</w:t>
            </w:r>
          </w:p>
        </w:tc>
      </w:tr>
      <w:tr>
        <w:tc>
          <w:tcPr>
            <w:tcW w:type="dxa" w:w="3200"/>
            <w:tcMar>
              <w:top w:type="dxa" w:w="80"/>
              <w:left w:type="dxa" w:w="100"/>
              <w:bottom w:type="dxa" w:w="80"/>
              <w:right w:type="dxa" w:w="100"/>
            </w:tcMar>
            <w:vAlign w:val="center"/>
          </w:tcPr>
          <w:p>
            <w:r>
              <w:rPr>
                <w:b w:val="false"/>
                <w:bCs w:val="false"/>
                <w:color w:val="222222"/>
                <w:sz w:val="20"/>
                <w:szCs w:val="20"/>
              </w:rPr>
              <w:t xml:space="preserve">aptitude_score</w:t>
            </w:r>
          </w:p>
        </w:tc>
        <w:tc>
          <w:tcPr>
            <w:tcW w:type="dxa" w:w="2200"/>
            <w:tcMar>
              <w:top w:type="dxa" w:w="80"/>
              <w:left w:type="dxa" w:w="100"/>
              <w:bottom w:type="dxa" w:w="80"/>
              <w:right w:type="dxa" w:w="100"/>
            </w:tcMar>
            <w:vAlign w:val="center"/>
          </w:tcPr>
          <w:p>
            <w:r>
              <w:rPr>
                <w:b w:val="false"/>
                <w:bCs w:val="false"/>
                <w:color w:val="222222"/>
                <w:sz w:val="20"/>
                <w:szCs w:val="20"/>
              </w:rPr>
              <w:t xml:space="preserve">INTEGER</w:t>
            </w:r>
          </w:p>
        </w:tc>
        <w:tc>
          <w:tcPr>
            <w:tcW w:type="dxa" w:w="3950"/>
            <w:tcMar>
              <w:top w:type="dxa" w:w="80"/>
              <w:left w:type="dxa" w:w="100"/>
              <w:bottom w:type="dxa" w:w="80"/>
              <w:right w:type="dxa" w:w="100"/>
            </w:tcMar>
            <w:vAlign w:val="center"/>
          </w:tcPr>
          <w:p>
            <w:r>
              <w:rPr>
                <w:b w:val="false"/>
                <w:bCs w:val="false"/>
                <w:color w:val="222222"/>
                <w:sz w:val="20"/>
                <w:szCs w:val="20"/>
              </w:rPr>
              <w:t xml:space="preserve">NOT NULL</w:t>
            </w:r>
          </w:p>
        </w:tc>
      </w:tr>
      <w:tr>
        <w:tc>
          <w:tcPr>
            <w:tcW w:type="dxa" w:w="3200"/>
            <w:shd w:fill="F2F5FA" w:color="auto" w:val="clear"/>
            <w:tcMar>
              <w:top w:type="dxa" w:w="80"/>
              <w:left w:type="dxa" w:w="100"/>
              <w:bottom w:type="dxa" w:w="80"/>
              <w:right w:type="dxa" w:w="100"/>
            </w:tcMar>
            <w:vAlign w:val="center"/>
          </w:tcPr>
          <w:p>
            <w:r>
              <w:rPr>
                <w:b w:val="false"/>
                <w:bCs w:val="false"/>
                <w:color w:val="222222"/>
                <w:sz w:val="20"/>
                <w:szCs w:val="20"/>
              </w:rPr>
              <w:t xml:space="preserve">technical_score</w:t>
            </w:r>
          </w:p>
        </w:tc>
        <w:tc>
          <w:tcPr>
            <w:tcW w:type="dxa" w:w="2200"/>
            <w:shd w:fill="F2F5FA" w:color="auto" w:val="clear"/>
            <w:tcMar>
              <w:top w:type="dxa" w:w="80"/>
              <w:left w:type="dxa" w:w="100"/>
              <w:bottom w:type="dxa" w:w="80"/>
              <w:right w:type="dxa" w:w="100"/>
            </w:tcMar>
            <w:vAlign w:val="center"/>
          </w:tcPr>
          <w:p>
            <w:r>
              <w:rPr>
                <w:b w:val="false"/>
                <w:bCs w:val="false"/>
                <w:color w:val="222222"/>
                <w:sz w:val="20"/>
                <w:szCs w:val="20"/>
              </w:rPr>
              <w:t xml:space="preserve">INTEGER</w:t>
            </w:r>
          </w:p>
        </w:tc>
        <w:tc>
          <w:tcPr>
            <w:tcW w:type="dxa" w:w="3950"/>
            <w:shd w:fill="F2F5FA" w:color="auto" w:val="clear"/>
            <w:tcMar>
              <w:top w:type="dxa" w:w="80"/>
              <w:left w:type="dxa" w:w="100"/>
              <w:bottom w:type="dxa" w:w="80"/>
              <w:right w:type="dxa" w:w="100"/>
            </w:tcMar>
            <w:vAlign w:val="center"/>
          </w:tcPr>
          <w:p>
            <w:r>
              <w:rPr>
                <w:b w:val="false"/>
                <w:bCs w:val="false"/>
                <w:color w:val="222222"/>
                <w:sz w:val="20"/>
                <w:szCs w:val="20"/>
              </w:rPr>
              <w:t xml:space="preserve">NOT NULL</w:t>
            </w:r>
          </w:p>
        </w:tc>
      </w:tr>
      <w:tr>
        <w:tc>
          <w:tcPr>
            <w:tcW w:type="dxa" w:w="3200"/>
            <w:tcMar>
              <w:top w:type="dxa" w:w="80"/>
              <w:left w:type="dxa" w:w="100"/>
              <w:bottom w:type="dxa" w:w="80"/>
              <w:right w:type="dxa" w:w="100"/>
            </w:tcMar>
            <w:vAlign w:val="center"/>
          </w:tcPr>
          <w:p>
            <w:r>
              <w:rPr>
                <w:b w:val="false"/>
                <w:bCs w:val="false"/>
                <w:color w:val="222222"/>
                <w:sz w:val="20"/>
                <w:szCs w:val="20"/>
              </w:rPr>
              <w:t xml:space="preserve">projects_count</w:t>
            </w:r>
          </w:p>
        </w:tc>
        <w:tc>
          <w:tcPr>
            <w:tcW w:type="dxa" w:w="2200"/>
            <w:tcMar>
              <w:top w:type="dxa" w:w="80"/>
              <w:left w:type="dxa" w:w="100"/>
              <w:bottom w:type="dxa" w:w="80"/>
              <w:right w:type="dxa" w:w="100"/>
            </w:tcMar>
            <w:vAlign w:val="center"/>
          </w:tcPr>
          <w:p>
            <w:r>
              <w:rPr>
                <w:b w:val="false"/>
                <w:bCs w:val="false"/>
                <w:color w:val="222222"/>
                <w:sz w:val="20"/>
                <w:szCs w:val="20"/>
              </w:rPr>
              <w:t xml:space="preserve">INTEGER</w:t>
            </w:r>
          </w:p>
        </w:tc>
        <w:tc>
          <w:tcPr>
            <w:tcW w:type="dxa" w:w="3950"/>
            <w:tcMar>
              <w:top w:type="dxa" w:w="80"/>
              <w:left w:type="dxa" w:w="100"/>
              <w:bottom w:type="dxa" w:w="80"/>
              <w:right w:type="dxa" w:w="100"/>
            </w:tcMar>
            <w:vAlign w:val="center"/>
          </w:tcPr>
          <w:p>
            <w:r>
              <w:rPr>
                <w:b w:val="false"/>
                <w:bCs w:val="false"/>
                <w:color w:val="222222"/>
                <w:sz w:val="20"/>
                <w:szCs w:val="20"/>
              </w:rPr>
              <w:t xml:space="preserve">NOT NULL</w:t>
            </w:r>
          </w:p>
        </w:tc>
      </w:tr>
      <w:tr>
        <w:tc>
          <w:tcPr>
            <w:tcW w:type="dxa" w:w="3200"/>
            <w:shd w:fill="F2F5FA" w:color="auto" w:val="clear"/>
            <w:tcMar>
              <w:top w:type="dxa" w:w="80"/>
              <w:left w:type="dxa" w:w="100"/>
              <w:bottom w:type="dxa" w:w="80"/>
              <w:right w:type="dxa" w:w="100"/>
            </w:tcMar>
            <w:vAlign w:val="center"/>
          </w:tcPr>
          <w:p>
            <w:r>
              <w:rPr>
                <w:b w:val="false"/>
                <w:bCs w:val="false"/>
                <w:color w:val="222222"/>
                <w:sz w:val="20"/>
                <w:szCs w:val="20"/>
              </w:rPr>
              <w:t xml:space="preserve">internship</w:t>
            </w:r>
          </w:p>
        </w:tc>
        <w:tc>
          <w:tcPr>
            <w:tcW w:type="dxa" w:w="2200"/>
            <w:shd w:fill="F2F5FA" w:color="auto" w:val="clear"/>
            <w:tcMar>
              <w:top w:type="dxa" w:w="80"/>
              <w:left w:type="dxa" w:w="100"/>
              <w:bottom w:type="dxa" w:w="80"/>
              <w:right w:type="dxa" w:w="100"/>
            </w:tcMar>
            <w:vAlign w:val="center"/>
          </w:tcPr>
          <w:p>
            <w:r>
              <w:rPr>
                <w:b w:val="false"/>
                <w:bCs w:val="false"/>
                <w:color w:val="222222"/>
                <w:sz w:val="20"/>
                <w:szCs w:val="20"/>
              </w:rPr>
              <w:t xml:space="preserve">INTEGER</w:t>
            </w:r>
          </w:p>
        </w:tc>
        <w:tc>
          <w:tcPr>
            <w:tcW w:type="dxa" w:w="3950"/>
            <w:shd w:fill="F2F5FA" w:color="auto" w:val="clear"/>
            <w:tcMar>
              <w:top w:type="dxa" w:w="80"/>
              <w:left w:type="dxa" w:w="100"/>
              <w:bottom w:type="dxa" w:w="80"/>
              <w:right w:type="dxa" w:w="100"/>
            </w:tcMar>
            <w:vAlign w:val="center"/>
          </w:tcPr>
          <w:p>
            <w:r>
              <w:rPr>
                <w:b w:val="false"/>
                <w:bCs w:val="false"/>
                <w:color w:val="222222"/>
                <w:sz w:val="20"/>
                <w:szCs w:val="20"/>
              </w:rPr>
              <w:t xml:space="preserve">NOT NULL</w:t>
            </w:r>
          </w:p>
        </w:tc>
      </w:tr>
      <w:tr>
        <w:tc>
          <w:tcPr>
            <w:tcW w:type="dxa" w:w="3200"/>
            <w:tcMar>
              <w:top w:type="dxa" w:w="80"/>
              <w:left w:type="dxa" w:w="100"/>
              <w:bottom w:type="dxa" w:w="80"/>
              <w:right w:type="dxa" w:w="100"/>
            </w:tcMar>
            <w:vAlign w:val="center"/>
          </w:tcPr>
          <w:p>
            <w:r>
              <w:rPr>
                <w:b w:val="false"/>
                <w:bCs w:val="false"/>
                <w:color w:val="222222"/>
                <w:sz w:val="20"/>
                <w:szCs w:val="20"/>
              </w:rPr>
              <w:t xml:space="preserve">backlogs</w:t>
            </w:r>
          </w:p>
        </w:tc>
        <w:tc>
          <w:tcPr>
            <w:tcW w:type="dxa" w:w="2200"/>
            <w:tcMar>
              <w:top w:type="dxa" w:w="80"/>
              <w:left w:type="dxa" w:w="100"/>
              <w:bottom w:type="dxa" w:w="80"/>
              <w:right w:type="dxa" w:w="100"/>
            </w:tcMar>
            <w:vAlign w:val="center"/>
          </w:tcPr>
          <w:p>
            <w:r>
              <w:rPr>
                <w:b w:val="false"/>
                <w:bCs w:val="false"/>
                <w:color w:val="222222"/>
                <w:sz w:val="20"/>
                <w:szCs w:val="20"/>
              </w:rPr>
              <w:t xml:space="preserve">INTEGER</w:t>
            </w:r>
          </w:p>
        </w:tc>
        <w:tc>
          <w:tcPr>
            <w:tcW w:type="dxa" w:w="3950"/>
            <w:tcMar>
              <w:top w:type="dxa" w:w="80"/>
              <w:left w:type="dxa" w:w="100"/>
              <w:bottom w:type="dxa" w:w="80"/>
              <w:right w:type="dxa" w:w="100"/>
            </w:tcMar>
            <w:vAlign w:val="center"/>
          </w:tcPr>
          <w:p>
            <w:r>
              <w:rPr>
                <w:b w:val="false"/>
                <w:bCs w:val="false"/>
                <w:color w:val="222222"/>
                <w:sz w:val="20"/>
                <w:szCs w:val="20"/>
              </w:rPr>
              <w:t xml:space="preserve">NOT NULL</w:t>
            </w:r>
          </w:p>
        </w:tc>
      </w:tr>
      <w:tr>
        <w:tc>
          <w:tcPr>
            <w:tcW w:type="dxa" w:w="3200"/>
            <w:shd w:fill="F2F5FA" w:color="auto" w:val="clear"/>
            <w:tcMar>
              <w:top w:type="dxa" w:w="80"/>
              <w:left w:type="dxa" w:w="100"/>
              <w:bottom w:type="dxa" w:w="80"/>
              <w:right w:type="dxa" w:w="100"/>
            </w:tcMar>
            <w:vAlign w:val="center"/>
          </w:tcPr>
          <w:p>
            <w:r>
              <w:rPr>
                <w:b w:val="false"/>
                <w:bCs w:val="false"/>
                <w:color w:val="222222"/>
                <w:sz w:val="20"/>
                <w:szCs w:val="20"/>
              </w:rPr>
              <w:t xml:space="preserve">hackathons</w:t>
            </w:r>
          </w:p>
        </w:tc>
        <w:tc>
          <w:tcPr>
            <w:tcW w:type="dxa" w:w="2200"/>
            <w:shd w:fill="F2F5FA" w:color="auto" w:val="clear"/>
            <w:tcMar>
              <w:top w:type="dxa" w:w="80"/>
              <w:left w:type="dxa" w:w="100"/>
              <w:bottom w:type="dxa" w:w="80"/>
              <w:right w:type="dxa" w:w="100"/>
            </w:tcMar>
            <w:vAlign w:val="center"/>
          </w:tcPr>
          <w:p>
            <w:r>
              <w:rPr>
                <w:b w:val="false"/>
                <w:bCs w:val="false"/>
                <w:color w:val="222222"/>
                <w:sz w:val="20"/>
                <w:szCs w:val="20"/>
              </w:rPr>
              <w:t xml:space="preserve">INTEGER</w:t>
            </w:r>
          </w:p>
        </w:tc>
        <w:tc>
          <w:tcPr>
            <w:tcW w:type="dxa" w:w="3950"/>
            <w:shd w:fill="F2F5FA" w:color="auto" w:val="clear"/>
            <w:tcMar>
              <w:top w:type="dxa" w:w="80"/>
              <w:left w:type="dxa" w:w="100"/>
              <w:bottom w:type="dxa" w:w="80"/>
              <w:right w:type="dxa" w:w="100"/>
            </w:tcMar>
            <w:vAlign w:val="center"/>
          </w:tcPr>
          <w:p>
            <w:r>
              <w:rPr>
                <w:b w:val="false"/>
                <w:bCs w:val="false"/>
                <w:color w:val="222222"/>
                <w:sz w:val="20"/>
                <w:szCs w:val="20"/>
              </w:rPr>
              <w:t xml:space="preserve">NOT NULL</w:t>
            </w:r>
          </w:p>
        </w:tc>
      </w:tr>
      <w:tr>
        <w:tc>
          <w:tcPr>
            <w:tcW w:type="dxa" w:w="3200"/>
            <w:tcMar>
              <w:top w:type="dxa" w:w="80"/>
              <w:left w:type="dxa" w:w="100"/>
              <w:bottom w:type="dxa" w:w="80"/>
              <w:right w:type="dxa" w:w="100"/>
            </w:tcMar>
            <w:vAlign w:val="center"/>
          </w:tcPr>
          <w:p>
            <w:r>
              <w:rPr>
                <w:b w:val="false"/>
                <w:bCs w:val="false"/>
                <w:color w:val="222222"/>
                <w:sz w:val="20"/>
                <w:szCs w:val="20"/>
              </w:rPr>
              <w:t xml:space="preserve">certifications</w:t>
            </w:r>
          </w:p>
        </w:tc>
        <w:tc>
          <w:tcPr>
            <w:tcW w:type="dxa" w:w="2200"/>
            <w:tcMar>
              <w:top w:type="dxa" w:w="80"/>
              <w:left w:type="dxa" w:w="100"/>
              <w:bottom w:type="dxa" w:w="80"/>
              <w:right w:type="dxa" w:w="100"/>
            </w:tcMar>
            <w:vAlign w:val="center"/>
          </w:tcPr>
          <w:p>
            <w:r>
              <w:rPr>
                <w:b w:val="false"/>
                <w:bCs w:val="false"/>
                <w:color w:val="222222"/>
                <w:sz w:val="20"/>
                <w:szCs w:val="20"/>
              </w:rPr>
              <w:t xml:space="preserve">INTEGER</w:t>
            </w:r>
          </w:p>
        </w:tc>
        <w:tc>
          <w:tcPr>
            <w:tcW w:type="dxa" w:w="3950"/>
            <w:tcMar>
              <w:top w:type="dxa" w:w="80"/>
              <w:left w:type="dxa" w:w="100"/>
              <w:bottom w:type="dxa" w:w="80"/>
              <w:right w:type="dxa" w:w="100"/>
            </w:tcMar>
            <w:vAlign w:val="center"/>
          </w:tcPr>
          <w:p>
            <w:r>
              <w:rPr>
                <w:b w:val="false"/>
                <w:bCs w:val="false"/>
                <w:color w:val="222222"/>
                <w:sz w:val="20"/>
                <w:szCs w:val="20"/>
              </w:rPr>
              <w:t xml:space="preserve">NOT NULL</w:t>
            </w:r>
          </w:p>
        </w:tc>
      </w:tr>
      <w:tr>
        <w:tc>
          <w:tcPr>
            <w:tcW w:type="dxa" w:w="3200"/>
            <w:shd w:fill="F2F5FA" w:color="auto" w:val="clear"/>
            <w:tcMar>
              <w:top w:type="dxa" w:w="80"/>
              <w:left w:type="dxa" w:w="100"/>
              <w:bottom w:type="dxa" w:w="80"/>
              <w:right w:type="dxa" w:w="100"/>
            </w:tcMar>
            <w:vAlign w:val="center"/>
          </w:tcPr>
          <w:p>
            <w:r>
              <w:rPr>
                <w:b w:val="false"/>
                <w:bCs w:val="false"/>
                <w:color w:val="222222"/>
                <w:sz w:val="20"/>
                <w:szCs w:val="20"/>
              </w:rPr>
              <w:t xml:space="preserve">created_at</w:t>
            </w:r>
          </w:p>
        </w:tc>
        <w:tc>
          <w:tcPr>
            <w:tcW w:type="dxa" w:w="2200"/>
            <w:shd w:fill="F2F5FA" w:color="auto" w:val="clear"/>
            <w:tcMar>
              <w:top w:type="dxa" w:w="80"/>
              <w:left w:type="dxa" w:w="100"/>
              <w:bottom w:type="dxa" w:w="80"/>
              <w:right w:type="dxa" w:w="100"/>
            </w:tcMar>
            <w:vAlign w:val="center"/>
          </w:tcPr>
          <w:p>
            <w:r>
              <w:rPr>
                <w:b w:val="false"/>
                <w:bCs w:val="false"/>
                <w:color w:val="222222"/>
                <w:sz w:val="20"/>
                <w:szCs w:val="20"/>
              </w:rPr>
              <w:t xml:space="preserve">TIMESTAMP</w:t>
            </w:r>
          </w:p>
        </w:tc>
        <w:tc>
          <w:tcPr>
            <w:tcW w:type="dxa" w:w="3950"/>
            <w:shd w:fill="F2F5FA" w:color="auto" w:val="clear"/>
            <w:tcMar>
              <w:top w:type="dxa" w:w="80"/>
              <w:left w:type="dxa" w:w="100"/>
              <w:bottom w:type="dxa" w:w="80"/>
              <w:right w:type="dxa" w:w="100"/>
            </w:tcMar>
            <w:vAlign w:val="center"/>
          </w:tcPr>
          <w:p>
            <w:r>
              <w:rPr>
                <w:b w:val="false"/>
                <w:bCs w:val="false"/>
                <w:color w:val="222222"/>
                <w:sz w:val="20"/>
                <w:szCs w:val="20"/>
              </w:rPr>
              <w:t xml:space="preserve">DEFAULT CURRENT_TIMESTAMP</w:t>
            </w:r>
          </w:p>
        </w:tc>
      </w:tr>
    </w:tbl>
    <w:p>
      <w:pPr>
        <w:pStyle w:val="Heading3"/>
        <w:spacing w:after="100" w:before="200"/>
      </w:pPr>
      <w:r>
        <w:rPr>
          <w:b/>
          <w:bCs/>
          <w:color w:val="333333"/>
          <w:sz w:val="23"/>
          <w:szCs w:val="23"/>
        </w:rPr>
        <w:t xml:space="preserve">3.6.2 predictions Table Schema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50"/>
      </w:tblGrid>
      <w:tr>
        <w:trPr>
          <w:tblHeader/>
        </w:trPr>
        <w:tc>
          <w:tcPr>
            <w:tcW w:type="dxa" w:w="3200"/>
            <w:shd w:fill="1F3864" w:color="auto" w:val="clear"/>
            <w:tcMar>
              <w:top w:type="dxa" w:w="80"/>
              <w:left w:type="dxa" w:w="100"/>
              <w:bottom w:type="dxa" w:w="80"/>
              <w:right w:type="dxa" w:w="100"/>
            </w:tcMar>
            <w:vAlign w:val="center"/>
          </w:tcPr>
          <w:p>
            <w:r>
              <w:rPr>
                <w:b/>
                <w:bCs/>
                <w:color w:val="FFFFFF"/>
                <w:sz w:val="20"/>
                <w:szCs w:val="20"/>
              </w:rPr>
              <w:t xml:space="preserve">Column</w:t>
            </w:r>
          </w:p>
        </w:tc>
        <w:tc>
          <w:tcPr>
            <w:tcW w:type="dxa" w:w="2200"/>
            <w:shd w:fill="1F3864" w:color="auto" w:val="clear"/>
            <w:tcMar>
              <w:top w:type="dxa" w:w="80"/>
              <w:left w:type="dxa" w:w="100"/>
              <w:bottom w:type="dxa" w:w="80"/>
              <w:right w:type="dxa" w:w="100"/>
            </w:tcMar>
            <w:vAlign w:val="center"/>
          </w:tcPr>
          <w:p>
            <w:r>
              <w:rPr>
                <w:b/>
                <w:bCs/>
                <w:color w:val="FFFFFF"/>
                <w:sz w:val="20"/>
                <w:szCs w:val="20"/>
              </w:rPr>
              <w:t xml:space="preserve">Type</w:t>
            </w:r>
          </w:p>
        </w:tc>
        <w:tc>
          <w:tcPr>
            <w:tcW w:type="dxa" w:w="3950"/>
            <w:shd w:fill="1F3864" w:color="auto" w:val="clear"/>
            <w:tcMar>
              <w:top w:type="dxa" w:w="80"/>
              <w:left w:type="dxa" w:w="100"/>
              <w:bottom w:type="dxa" w:w="80"/>
              <w:right w:type="dxa" w:w="100"/>
            </w:tcMar>
            <w:vAlign w:val="center"/>
          </w:tcPr>
          <w:p>
            <w:r>
              <w:rPr>
                <w:b/>
                <w:bCs/>
                <w:color w:val="FFFFFF"/>
                <w:sz w:val="20"/>
                <w:szCs w:val="20"/>
              </w:rPr>
              <w:t xml:space="preserve">Constraint</w:t>
            </w:r>
          </w:p>
        </w:tc>
      </w:tr>
      <w:tr>
        <w:tc>
          <w:tcPr>
            <w:tcW w:type="dxa" w:w="3200"/>
            <w:tcMar>
              <w:top w:type="dxa" w:w="80"/>
              <w:left w:type="dxa" w:w="100"/>
              <w:bottom w:type="dxa" w:w="80"/>
              <w:right w:type="dxa" w:w="100"/>
            </w:tcMar>
            <w:vAlign w:val="center"/>
          </w:tcPr>
          <w:p>
            <w:r>
              <w:rPr>
                <w:b w:val="false"/>
                <w:bCs w:val="false"/>
                <w:color w:val="222222"/>
                <w:sz w:val="20"/>
                <w:szCs w:val="20"/>
              </w:rPr>
              <w:t xml:space="preserve">prediction_id</w:t>
            </w:r>
          </w:p>
        </w:tc>
        <w:tc>
          <w:tcPr>
            <w:tcW w:type="dxa" w:w="2200"/>
            <w:tcMar>
              <w:top w:type="dxa" w:w="80"/>
              <w:left w:type="dxa" w:w="100"/>
              <w:bottom w:type="dxa" w:w="80"/>
              <w:right w:type="dxa" w:w="100"/>
            </w:tcMar>
            <w:vAlign w:val="center"/>
          </w:tcPr>
          <w:p>
            <w:r>
              <w:rPr>
                <w:b w:val="false"/>
                <w:bCs w:val="false"/>
                <w:color w:val="222222"/>
                <w:sz w:val="20"/>
                <w:szCs w:val="20"/>
              </w:rPr>
              <w:t xml:space="preserve">INTEGER</w:t>
            </w:r>
          </w:p>
        </w:tc>
        <w:tc>
          <w:tcPr>
            <w:tcW w:type="dxa" w:w="3950"/>
            <w:tcMar>
              <w:top w:type="dxa" w:w="80"/>
              <w:left w:type="dxa" w:w="100"/>
              <w:bottom w:type="dxa" w:w="80"/>
              <w:right w:type="dxa" w:w="100"/>
            </w:tcMar>
            <w:vAlign w:val="center"/>
          </w:tcPr>
          <w:p>
            <w:r>
              <w:rPr>
                <w:b w:val="false"/>
                <w:bCs w:val="false"/>
                <w:color w:val="222222"/>
                <w:sz w:val="20"/>
                <w:szCs w:val="20"/>
              </w:rPr>
              <w:t xml:space="preserve">PRIMARY KEY, AUTOINCREMENT</w:t>
            </w:r>
          </w:p>
        </w:tc>
      </w:tr>
      <w:tr>
        <w:tc>
          <w:tcPr>
            <w:tcW w:type="dxa" w:w="3200"/>
            <w:shd w:fill="F2F5FA" w:color="auto" w:val="clear"/>
            <w:tcMar>
              <w:top w:type="dxa" w:w="80"/>
              <w:left w:type="dxa" w:w="100"/>
              <w:bottom w:type="dxa" w:w="80"/>
              <w:right w:type="dxa" w:w="100"/>
            </w:tcMar>
            <w:vAlign w:val="center"/>
          </w:tcPr>
          <w:p>
            <w:r>
              <w:rPr>
                <w:b w:val="false"/>
                <w:bCs w:val="false"/>
                <w:color w:val="222222"/>
                <w:sz w:val="20"/>
                <w:szCs w:val="20"/>
              </w:rPr>
              <w:t xml:space="preserve">student_id</w:t>
            </w:r>
          </w:p>
        </w:tc>
        <w:tc>
          <w:tcPr>
            <w:tcW w:type="dxa" w:w="2200"/>
            <w:shd w:fill="F2F5FA" w:color="auto" w:val="clear"/>
            <w:tcMar>
              <w:top w:type="dxa" w:w="80"/>
              <w:left w:type="dxa" w:w="100"/>
              <w:bottom w:type="dxa" w:w="80"/>
              <w:right w:type="dxa" w:w="100"/>
            </w:tcMar>
            <w:vAlign w:val="center"/>
          </w:tcPr>
          <w:p>
            <w:r>
              <w:rPr>
                <w:b w:val="false"/>
                <w:bCs w:val="false"/>
                <w:color w:val="222222"/>
                <w:sz w:val="20"/>
                <w:szCs w:val="20"/>
              </w:rPr>
              <w:t xml:space="preserve">INTEGER</w:t>
            </w:r>
          </w:p>
        </w:tc>
        <w:tc>
          <w:tcPr>
            <w:tcW w:type="dxa" w:w="3950"/>
            <w:shd w:fill="F2F5FA" w:color="auto" w:val="clear"/>
            <w:tcMar>
              <w:top w:type="dxa" w:w="80"/>
              <w:left w:type="dxa" w:w="100"/>
              <w:bottom w:type="dxa" w:w="80"/>
              <w:right w:type="dxa" w:w="100"/>
            </w:tcMar>
            <w:vAlign w:val="center"/>
          </w:tcPr>
          <w:p>
            <w:r>
              <w:rPr>
                <w:b w:val="false"/>
                <w:bCs w:val="false"/>
                <w:color w:val="222222"/>
                <w:sz w:val="20"/>
                <w:szCs w:val="20"/>
              </w:rPr>
              <w:t xml:space="preserve">NOT NULL, FOREIGN KEY → students(student_id)</w:t>
            </w:r>
          </w:p>
        </w:tc>
      </w:tr>
      <w:tr>
        <w:tc>
          <w:tcPr>
            <w:tcW w:type="dxa" w:w="3200"/>
            <w:tcMar>
              <w:top w:type="dxa" w:w="80"/>
              <w:left w:type="dxa" w:w="100"/>
              <w:bottom w:type="dxa" w:w="80"/>
              <w:right w:type="dxa" w:w="100"/>
            </w:tcMar>
            <w:vAlign w:val="center"/>
          </w:tcPr>
          <w:p>
            <w:r>
              <w:rPr>
                <w:b w:val="false"/>
                <w:bCs w:val="false"/>
                <w:color w:val="222222"/>
                <w:sz w:val="20"/>
                <w:szCs w:val="20"/>
              </w:rPr>
              <w:t xml:space="preserve">predicted_status</w:t>
            </w:r>
          </w:p>
        </w:tc>
        <w:tc>
          <w:tcPr>
            <w:tcW w:type="dxa" w:w="2200"/>
            <w:tcMar>
              <w:top w:type="dxa" w:w="80"/>
              <w:left w:type="dxa" w:w="100"/>
              <w:bottom w:type="dxa" w:w="80"/>
              <w:right w:type="dxa" w:w="100"/>
            </w:tcMar>
            <w:vAlign w:val="center"/>
          </w:tcPr>
          <w:p>
            <w:r>
              <w:rPr>
                <w:b w:val="false"/>
                <w:bCs w:val="false"/>
                <w:color w:val="222222"/>
                <w:sz w:val="20"/>
                <w:szCs w:val="20"/>
              </w:rPr>
              <w:t xml:space="preserve">TEXT</w:t>
            </w:r>
          </w:p>
        </w:tc>
        <w:tc>
          <w:tcPr>
            <w:tcW w:type="dxa" w:w="3950"/>
            <w:tcMar>
              <w:top w:type="dxa" w:w="80"/>
              <w:left w:type="dxa" w:w="100"/>
              <w:bottom w:type="dxa" w:w="80"/>
              <w:right w:type="dxa" w:w="100"/>
            </w:tcMar>
            <w:vAlign w:val="center"/>
          </w:tcPr>
          <w:p>
            <w:r>
              <w:rPr>
                <w:b w:val="false"/>
                <w:bCs w:val="false"/>
                <w:color w:val="222222"/>
                <w:sz w:val="20"/>
                <w:szCs w:val="20"/>
              </w:rPr>
              <w:t xml:space="preserve">NOT NULL</w:t>
            </w:r>
          </w:p>
        </w:tc>
      </w:tr>
      <w:tr>
        <w:tc>
          <w:tcPr>
            <w:tcW w:type="dxa" w:w="3200"/>
            <w:shd w:fill="F2F5FA" w:color="auto" w:val="clear"/>
            <w:tcMar>
              <w:top w:type="dxa" w:w="80"/>
              <w:left w:type="dxa" w:w="100"/>
              <w:bottom w:type="dxa" w:w="80"/>
              <w:right w:type="dxa" w:w="100"/>
            </w:tcMar>
            <w:vAlign w:val="center"/>
          </w:tcPr>
          <w:p>
            <w:r>
              <w:rPr>
                <w:b w:val="false"/>
                <w:bCs w:val="false"/>
                <w:color w:val="222222"/>
                <w:sz w:val="20"/>
                <w:szCs w:val="20"/>
              </w:rPr>
              <w:t xml:space="preserve">probability</w:t>
            </w:r>
          </w:p>
        </w:tc>
        <w:tc>
          <w:tcPr>
            <w:tcW w:type="dxa" w:w="2200"/>
            <w:shd w:fill="F2F5FA" w:color="auto" w:val="clear"/>
            <w:tcMar>
              <w:top w:type="dxa" w:w="80"/>
              <w:left w:type="dxa" w:w="100"/>
              <w:bottom w:type="dxa" w:w="80"/>
              <w:right w:type="dxa" w:w="100"/>
            </w:tcMar>
            <w:vAlign w:val="center"/>
          </w:tcPr>
          <w:p>
            <w:r>
              <w:rPr>
                <w:b w:val="false"/>
                <w:bCs w:val="false"/>
                <w:color w:val="222222"/>
                <w:sz w:val="20"/>
                <w:szCs w:val="20"/>
              </w:rPr>
              <w:t xml:space="preserve">REAL</w:t>
            </w:r>
          </w:p>
        </w:tc>
        <w:tc>
          <w:tcPr>
            <w:tcW w:type="dxa" w:w="3950"/>
            <w:shd w:fill="F2F5FA" w:color="auto" w:val="clear"/>
            <w:tcMar>
              <w:top w:type="dxa" w:w="80"/>
              <w:left w:type="dxa" w:w="100"/>
              <w:bottom w:type="dxa" w:w="80"/>
              <w:right w:type="dxa" w:w="100"/>
            </w:tcMar>
            <w:vAlign w:val="center"/>
          </w:tcPr>
          <w:p>
            <w:r>
              <w:rPr>
                <w:b w:val="false"/>
                <w:bCs w:val="false"/>
                <w:color w:val="222222"/>
                <w:sz w:val="20"/>
                <w:szCs w:val="20"/>
              </w:rPr>
              <w:t xml:space="preserve">NOT NULL</w:t>
            </w:r>
          </w:p>
        </w:tc>
      </w:tr>
      <w:tr>
        <w:tc>
          <w:tcPr>
            <w:tcW w:type="dxa" w:w="3200"/>
            <w:tcMar>
              <w:top w:type="dxa" w:w="80"/>
              <w:left w:type="dxa" w:w="100"/>
              <w:bottom w:type="dxa" w:w="80"/>
              <w:right w:type="dxa" w:w="100"/>
            </w:tcMar>
            <w:vAlign w:val="center"/>
          </w:tcPr>
          <w:p>
            <w:r>
              <w:rPr>
                <w:b w:val="false"/>
                <w:bCs w:val="false"/>
                <w:color w:val="222222"/>
                <w:sz w:val="20"/>
                <w:szCs w:val="20"/>
              </w:rPr>
              <w:t xml:space="preserve">feedback</w:t>
            </w:r>
          </w:p>
        </w:tc>
        <w:tc>
          <w:tcPr>
            <w:tcW w:type="dxa" w:w="2200"/>
            <w:tcMar>
              <w:top w:type="dxa" w:w="80"/>
              <w:left w:type="dxa" w:w="100"/>
              <w:bottom w:type="dxa" w:w="80"/>
              <w:right w:type="dxa" w:w="100"/>
            </w:tcMar>
            <w:vAlign w:val="center"/>
          </w:tcPr>
          <w:p>
            <w:r>
              <w:rPr>
                <w:b w:val="false"/>
                <w:bCs w:val="false"/>
                <w:color w:val="222222"/>
                <w:sz w:val="20"/>
                <w:szCs w:val="20"/>
              </w:rPr>
              <w:t xml:space="preserve">TEXT</w:t>
            </w:r>
          </w:p>
        </w:tc>
        <w:tc>
          <w:tcPr>
            <w:tcW w:type="dxa" w:w="3950"/>
            <w:tcMar>
              <w:top w:type="dxa" w:w="80"/>
              <w:left w:type="dxa" w:w="100"/>
              <w:bottom w:type="dxa" w:w="80"/>
              <w:right w:type="dxa" w:w="100"/>
            </w:tcMar>
            <w:vAlign w:val="center"/>
          </w:tcPr>
          <w:p>
            <w:r>
              <w:rPr>
                <w:b w:val="false"/>
                <w:bCs w:val="false"/>
                <w:color w:val="222222"/>
                <w:sz w:val="20"/>
                <w:szCs w:val="20"/>
              </w:rPr>
              <w:t xml:space="preserve">NOT NULL</w:t>
            </w:r>
          </w:p>
        </w:tc>
      </w:tr>
      <w:tr>
        <w:tc>
          <w:tcPr>
            <w:tcW w:type="dxa" w:w="3200"/>
            <w:shd w:fill="F2F5FA" w:color="auto" w:val="clear"/>
            <w:tcMar>
              <w:top w:type="dxa" w:w="80"/>
              <w:left w:type="dxa" w:w="100"/>
              <w:bottom w:type="dxa" w:w="80"/>
              <w:right w:type="dxa" w:w="100"/>
            </w:tcMar>
            <w:vAlign w:val="center"/>
          </w:tcPr>
          <w:p>
            <w:r>
              <w:rPr>
                <w:b w:val="false"/>
                <w:bCs w:val="false"/>
                <w:color w:val="222222"/>
                <w:sz w:val="20"/>
                <w:szCs w:val="20"/>
              </w:rPr>
              <w:t xml:space="preserve">created_at</w:t>
            </w:r>
          </w:p>
        </w:tc>
        <w:tc>
          <w:tcPr>
            <w:tcW w:type="dxa" w:w="2200"/>
            <w:shd w:fill="F2F5FA" w:color="auto" w:val="clear"/>
            <w:tcMar>
              <w:top w:type="dxa" w:w="80"/>
              <w:left w:type="dxa" w:w="100"/>
              <w:bottom w:type="dxa" w:w="80"/>
              <w:right w:type="dxa" w:w="100"/>
            </w:tcMar>
            <w:vAlign w:val="center"/>
          </w:tcPr>
          <w:p>
            <w:r>
              <w:rPr>
                <w:b w:val="false"/>
                <w:bCs w:val="false"/>
                <w:color w:val="222222"/>
                <w:sz w:val="20"/>
                <w:szCs w:val="20"/>
              </w:rPr>
              <w:t xml:space="preserve">TIMESTAMP</w:t>
            </w:r>
          </w:p>
        </w:tc>
        <w:tc>
          <w:tcPr>
            <w:tcW w:type="dxa" w:w="3950"/>
            <w:shd w:fill="F2F5FA" w:color="auto" w:val="clear"/>
            <w:tcMar>
              <w:top w:type="dxa" w:w="80"/>
              <w:left w:type="dxa" w:w="100"/>
              <w:bottom w:type="dxa" w:w="80"/>
              <w:right w:type="dxa" w:w="100"/>
            </w:tcMar>
            <w:vAlign w:val="center"/>
          </w:tcPr>
          <w:p>
            <w:r>
              <w:rPr>
                <w:b w:val="false"/>
                <w:bCs w:val="false"/>
                <w:color w:val="222222"/>
                <w:sz w:val="20"/>
                <w:szCs w:val="20"/>
              </w:rPr>
              <w:t xml:space="preserve">DEFAULT CURRENT_TIMESTAMP</w:t>
            </w:r>
          </w:p>
        </w:tc>
      </w:tr>
    </w:tbl>
    <w:p>
      <w:pPr>
        <w:pStyle w:val="Heading2"/>
        <w:spacing w:after="140" w:before="260"/>
      </w:pPr>
      <w:r>
        <w:rPr>
          <w:b/>
          <w:bCs/>
          <w:color w:val="1F3864"/>
          <w:sz w:val="26"/>
          <w:szCs w:val="26"/>
        </w:rPr>
        <w:t xml:space="preserve">3.7 Workflow of the Application</w:t>
      </w:r>
    </w:p>
    <w:p>
      <w:pPr>
        <w:spacing w:after="160" w:line="300"/>
        <w:jc w:val="both"/>
      </w:pPr>
      <w:r>
        <w:rPr>
          <w:sz w:val="22"/>
          <w:szCs w:val="22"/>
        </w:rPr>
        <w:t xml:space="preserve">The end-to-end workflow of Placement IQ, from launch to prediction display, proceeds as follows:</w:t>
      </w:r>
    </w:p>
    <w:p>
      <w:pPr>
        <w:pStyle w:val="ListParagraph"/>
        <w:numPr>
          <w:ilvl w:val="0"/>
          <w:numId w:val="3"/>
        </w:numPr>
        <w:spacing w:after="90"/>
      </w:pPr>
      <w:r>
        <w:rPr>
          <w:sz w:val="22"/>
          <w:szCs w:val="22"/>
        </w:rPr>
        <w:t xml:space="preserve">On startup, the application calls create_tables() to ensure the students and predictions tables exist, and loads the cached dataset and the trained model using Streamlit's @st.cache_data and @st.cache_resource decorators.</w:t>
      </w:r>
    </w:p>
    <w:p>
      <w:pPr>
        <w:pStyle w:val="ListParagraph"/>
        <w:numPr>
          <w:ilvl w:val="0"/>
          <w:numId w:val="3"/>
        </w:numPr>
        <w:spacing w:after="90"/>
      </w:pPr>
      <w:r>
        <w:rPr>
          <w:sz w:val="22"/>
          <w:szCs w:val="22"/>
        </w:rPr>
        <w:t xml:space="preserve">The user navigates to the Predict tab and fills in the Student Input form (name, CGPA, communication/aptitude/technical scores, project count, internship status, backlogs, hackathons, and certifications).</w:t>
      </w:r>
    </w:p>
    <w:p>
      <w:pPr>
        <w:pStyle w:val="ListParagraph"/>
        <w:numPr>
          <w:ilvl w:val="0"/>
          <w:numId w:val="3"/>
        </w:numPr>
        <w:spacing w:after="90"/>
      </w:pPr>
      <w:r>
        <w:rPr>
          <w:sz w:val="22"/>
          <w:szCs w:val="22"/>
        </w:rPr>
        <w:t xml:space="preserve">On clicking “Predict Placement”, the inputs are assembled into a single-row Pandas DataFrame with the exact column order expected by the trained model.</w:t>
      </w:r>
    </w:p>
    <w:p>
      <w:pPr>
        <w:pStyle w:val="ListParagraph"/>
        <w:numPr>
          <w:ilvl w:val="0"/>
          <w:numId w:val="3"/>
        </w:numPr>
        <w:spacing w:after="90"/>
      </w:pPr>
      <w:r>
        <w:rPr>
          <w:sz w:val="22"/>
          <w:szCs w:val="22"/>
        </w:rPr>
        <w:t xml:space="preserve">The model's predict() and predict_proba() methods return the predicted class and the placement probability respectively.</w:t>
      </w:r>
    </w:p>
    <w:p>
      <w:pPr>
        <w:pStyle w:val="ListParagraph"/>
        <w:numPr>
          <w:ilvl w:val="0"/>
          <w:numId w:val="3"/>
        </w:numPr>
        <w:spacing w:after="90"/>
      </w:pPr>
      <w:r>
        <w:rPr>
          <w:sz w:val="22"/>
          <w:szCs w:val="22"/>
        </w:rPr>
        <w:t xml:space="preserve">The generate_feedback() function applies a set of rule-based checks against the input values to build a list of personalised feedback statements, and readiness_score() computes a weighted composite score out of 100.</w:t>
      </w:r>
    </w:p>
    <w:p>
      <w:pPr>
        <w:pStyle w:val="ListParagraph"/>
        <w:numPr>
          <w:ilvl w:val="0"/>
          <w:numId w:val="3"/>
        </w:numPr>
        <w:spacing w:after="90"/>
      </w:pPr>
      <w:r>
        <w:rPr>
          <w:sz w:val="22"/>
          <w:szCs w:val="22"/>
        </w:rPr>
        <w:t xml:space="preserve">The student record and the prediction result are inserted into the students and predictions tables respectively, and the outcome is displayed to the user through metric cards, a feedback list, and an improvement roadmap.</w:t>
      </w:r>
    </w:p>
    <w:p>
      <w:pPr>
        <w:pStyle w:val="ListParagraph"/>
        <w:numPr>
          <w:ilvl w:val="0"/>
          <w:numId w:val="3"/>
        </w:numPr>
        <w:spacing w:after="90"/>
      </w:pPr>
      <w:r>
        <w:rPr>
          <w:sz w:val="22"/>
          <w:szCs w:val="22"/>
        </w:rPr>
        <w:t xml:space="preserve">The user may switch to the Visuals tab to explore dataset-level charts, or the History tab to review the 50 most recent predictions stored in the database.</w:t>
      </w:r>
    </w:p>
    <w:p>
      <w:pPr>
        <w:pStyle w:val="Heading2"/>
        <w:spacing w:after="140" w:before="260"/>
      </w:pPr>
      <w:r>
        <w:rPr>
          <w:b/>
          <w:bCs/>
          <w:color w:val="1F3864"/>
          <w:sz w:val="26"/>
          <w:szCs w:val="26"/>
        </w:rPr>
        <w:t xml:space="preserve">3.8 Feasibility Study</w:t>
      </w:r>
    </w:p>
    <w:p>
      <w:pPr>
        <w:pStyle w:val="Heading3"/>
        <w:spacing w:after="100" w:before="200"/>
      </w:pPr>
      <w:r>
        <w:rPr>
          <w:b/>
          <w:bCs/>
          <w:color w:val="333333"/>
          <w:sz w:val="23"/>
          <w:szCs w:val="23"/>
        </w:rPr>
        <w:t xml:space="preserve">3.8.1 Technical Feasibility</w:t>
      </w:r>
    </w:p>
    <w:p>
      <w:pPr>
        <w:spacing w:after="160" w:line="300"/>
        <w:jc w:val="both"/>
      </w:pPr>
      <w:r>
        <w:rPr>
          <w:sz w:val="22"/>
          <w:szCs w:val="22"/>
        </w:rPr>
        <w:t xml:space="preserve">The project relies entirely on open-source, well-documented Python libraries (Streamlit, Scikit-learn, Pandas, SQLite3) that run on standard consumer hardware without requiring GPU acceleration or external cloud services, making the solution technically feasible to build, run, and maintain.</w:t>
      </w:r>
    </w:p>
    <w:p>
      <w:pPr>
        <w:pStyle w:val="Heading3"/>
        <w:spacing w:after="100" w:before="200"/>
      </w:pPr>
      <w:r>
        <w:rPr>
          <w:b/>
          <w:bCs/>
          <w:color w:val="333333"/>
          <w:sz w:val="23"/>
          <w:szCs w:val="23"/>
        </w:rPr>
        <w:t xml:space="preserve">3.8.2 Economic Feasibility</w:t>
      </w:r>
    </w:p>
    <w:p>
      <w:pPr>
        <w:spacing w:after="160" w:line="300"/>
        <w:jc w:val="both"/>
      </w:pPr>
      <w:r>
        <w:rPr>
          <w:sz w:val="22"/>
          <w:szCs w:val="22"/>
        </w:rPr>
        <w:t xml:space="preserve">Since all frameworks used are free and open-source and the application can be hosted on free-tier platforms such as Streamlit Community Cloud, the cost of development, deployment, and maintenance is negligible, making the project highly economical for an academic or small-institution setting.</w:t>
      </w:r>
    </w:p>
    <w:p>
      <w:pPr>
        <w:pStyle w:val="Heading3"/>
        <w:spacing w:after="100" w:before="200"/>
      </w:pPr>
      <w:r>
        <w:rPr>
          <w:b/>
          <w:bCs/>
          <w:color w:val="333333"/>
          <w:sz w:val="23"/>
          <w:szCs w:val="23"/>
        </w:rPr>
        <w:t xml:space="preserve">3.8.3 Operational Feasibility</w:t>
      </w:r>
    </w:p>
    <w:p>
      <w:pPr>
        <w:spacing w:after="160" w:line="300"/>
        <w:jc w:val="both"/>
      </w:pPr>
      <w:r>
        <w:rPr>
          <w:sz w:val="22"/>
          <w:szCs w:val="22"/>
        </w:rPr>
        <w:t xml:space="preserve">The Streamlit interface is intuitive and requires no technical training to operate — sliders, dropdowns, and number inputs are self-explanatory. The system can be operated by students and placement-cell staff alike with minimal onboarding.</w:t>
      </w:r>
    </w:p>
    <w:p>
      <w:pPr>
        <w:pStyle w:val="Heading2"/>
        <w:spacing w:after="140" w:before="260"/>
      </w:pPr>
      <w:r>
        <w:rPr>
          <w:b/>
          <w:bCs/>
          <w:color w:val="1F3864"/>
          <w:sz w:val="26"/>
          <w:szCs w:val="26"/>
        </w:rPr>
        <w:t xml:space="preserve">3.9 SWOT Analysis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color="auto" w:val="clear"/>
            <w:tcMar>
              <w:top w:type="dxa" w:w="80"/>
              <w:left w:type="dxa" w:w="100"/>
              <w:bottom w:type="dxa" w:w="80"/>
              <w:right w:type="dxa" w:w="100"/>
            </w:tcMar>
            <w:vAlign w:val="center"/>
          </w:tcPr>
          <w:p>
            <w:r>
              <w:rPr>
                <w:b/>
                <w:bCs/>
                <w:color w:val="FFFFFF"/>
                <w:sz w:val="20"/>
                <w:szCs w:val="20"/>
              </w:rPr>
              <w:t xml:space="preserve">Category</w:t>
            </w:r>
          </w:p>
        </w:tc>
        <w:tc>
          <w:tcPr>
            <w:tcW w:type="dxa" w:w="7150"/>
            <w:shd w:fill="1F3864" w:color="auto" w:val="clear"/>
            <w:tcMar>
              <w:top w:type="dxa" w:w="80"/>
              <w:left w:type="dxa" w:w="100"/>
              <w:bottom w:type="dxa" w:w="80"/>
              <w:right w:type="dxa" w:w="100"/>
            </w:tcMar>
            <w:vAlign w:val="center"/>
          </w:tcPr>
          <w:p>
            <w:r>
              <w:rPr>
                <w:b/>
                <w:bCs/>
                <w:color w:val="FFFFFF"/>
                <w:sz w:val="20"/>
                <w:szCs w:val="20"/>
              </w:rPr>
              <w:t xml:space="preserve">Details</w:t>
            </w:r>
          </w:p>
        </w:tc>
      </w:tr>
      <w:tr>
        <w:tc>
          <w:tcPr>
            <w:tcW w:type="dxa" w:w="2200"/>
            <w:tcMar>
              <w:top w:type="dxa" w:w="80"/>
              <w:left w:type="dxa" w:w="100"/>
              <w:bottom w:type="dxa" w:w="80"/>
              <w:right w:type="dxa" w:w="100"/>
            </w:tcMar>
            <w:vAlign w:val="center"/>
          </w:tcPr>
          <w:p>
            <w:r>
              <w:rPr>
                <w:b w:val="false"/>
                <w:bCs w:val="false"/>
                <w:color w:val="222222"/>
                <w:sz w:val="20"/>
                <w:szCs w:val="20"/>
              </w:rPr>
              <w:t xml:space="preserve">Strengths</w:t>
            </w:r>
          </w:p>
        </w:tc>
        <w:tc>
          <w:tcPr>
            <w:tcW w:type="dxa" w:w="7150"/>
            <w:tcMar>
              <w:top w:type="dxa" w:w="80"/>
              <w:left w:type="dxa" w:w="100"/>
              <w:bottom w:type="dxa" w:w="80"/>
              <w:right w:type="dxa" w:w="100"/>
            </w:tcMar>
            <w:vAlign w:val="center"/>
          </w:tcPr>
          <w:p>
            <w:r>
              <w:rPr>
                <w:b w:val="false"/>
                <w:bCs w:val="false"/>
                <w:color w:val="222222"/>
                <w:sz w:val="20"/>
                <w:szCs w:val="20"/>
              </w:rPr>
              <w:t xml:space="preserve">Lightweight stack; instant predictions; persistent history; explainable feature importances; rule-based feedback tied directly to inputs</w:t>
            </w:r>
          </w:p>
        </w:tc>
      </w:tr>
      <w:tr>
        <w:tc>
          <w:tcPr>
            <w:tcW w:type="dxa" w:w="2200"/>
            <w:shd w:fill="F2F5FA" w:color="auto" w:val="clear"/>
            <w:tcMar>
              <w:top w:type="dxa" w:w="80"/>
              <w:left w:type="dxa" w:w="100"/>
              <w:bottom w:type="dxa" w:w="80"/>
              <w:right w:type="dxa" w:w="100"/>
            </w:tcMar>
            <w:vAlign w:val="center"/>
          </w:tcPr>
          <w:p>
            <w:r>
              <w:rPr>
                <w:b w:val="false"/>
                <w:bCs w:val="false"/>
                <w:color w:val="222222"/>
                <w:sz w:val="20"/>
                <w:szCs w:val="20"/>
              </w:rPr>
              <w:t xml:space="preserve">Weaknesses</w:t>
            </w:r>
          </w:p>
        </w:tc>
        <w:tc>
          <w:tcPr>
            <w:tcW w:type="dxa" w:w="7150"/>
            <w:shd w:fill="F2F5FA" w:color="auto" w:val="clear"/>
            <w:tcMar>
              <w:top w:type="dxa" w:w="80"/>
              <w:left w:type="dxa" w:w="100"/>
              <w:bottom w:type="dxa" w:w="80"/>
              <w:right w:type="dxa" w:w="100"/>
            </w:tcMar>
            <w:vAlign w:val="center"/>
          </w:tcPr>
          <w:p>
            <w:r>
              <w:rPr>
                <w:b w:val="false"/>
                <w:bCs w:val="false"/>
                <w:color w:val="222222"/>
                <w:sz w:val="20"/>
                <w:szCs w:val="20"/>
              </w:rPr>
              <w:t xml:space="preserve">Feedback rules are heuristic rather than learned; single local SQLite file limits concurrent multi-user scalability</w:t>
            </w:r>
          </w:p>
        </w:tc>
      </w:tr>
      <w:tr>
        <w:tc>
          <w:tcPr>
            <w:tcW w:type="dxa" w:w="2200"/>
            <w:tcMar>
              <w:top w:type="dxa" w:w="80"/>
              <w:left w:type="dxa" w:w="100"/>
              <w:bottom w:type="dxa" w:w="80"/>
              <w:right w:type="dxa" w:w="100"/>
            </w:tcMar>
            <w:vAlign w:val="center"/>
          </w:tcPr>
          <w:p>
            <w:r>
              <w:rPr>
                <w:b w:val="false"/>
                <w:bCs w:val="false"/>
                <w:color w:val="222222"/>
                <w:sz w:val="20"/>
                <w:szCs w:val="20"/>
              </w:rPr>
              <w:t xml:space="preserve">Opportunities</w:t>
            </w:r>
          </w:p>
        </w:tc>
        <w:tc>
          <w:tcPr>
            <w:tcW w:type="dxa" w:w="7150"/>
            <w:tcMar>
              <w:top w:type="dxa" w:w="80"/>
              <w:left w:type="dxa" w:w="100"/>
              <w:bottom w:type="dxa" w:w="80"/>
              <w:right w:type="dxa" w:w="100"/>
            </w:tcMar>
            <w:vAlign w:val="center"/>
          </w:tcPr>
          <w:p>
            <w:r>
              <w:rPr>
                <w:b w:val="false"/>
                <w:bCs w:val="false"/>
                <w:color w:val="222222"/>
                <w:sz w:val="20"/>
                <w:szCs w:val="20"/>
              </w:rPr>
              <w:t xml:space="preserve">Can be extended with authentication, cloud database, resume analysis, and richer NLP-based feedback</w:t>
            </w:r>
          </w:p>
        </w:tc>
      </w:tr>
      <w:tr>
        <w:tc>
          <w:tcPr>
            <w:tcW w:type="dxa" w:w="2200"/>
            <w:shd w:fill="F2F5FA" w:color="auto" w:val="clear"/>
            <w:tcMar>
              <w:top w:type="dxa" w:w="80"/>
              <w:left w:type="dxa" w:w="100"/>
              <w:bottom w:type="dxa" w:w="80"/>
              <w:right w:type="dxa" w:w="100"/>
            </w:tcMar>
            <w:vAlign w:val="center"/>
          </w:tcPr>
          <w:p>
            <w:r>
              <w:rPr>
                <w:b w:val="false"/>
                <w:bCs w:val="false"/>
                <w:color w:val="222222"/>
                <w:sz w:val="20"/>
                <w:szCs w:val="20"/>
              </w:rPr>
              <w:t xml:space="preserve">Threats</w:t>
            </w:r>
          </w:p>
        </w:tc>
        <w:tc>
          <w:tcPr>
            <w:tcW w:type="dxa" w:w="7150"/>
            <w:shd w:fill="F2F5FA" w:color="auto" w:val="clear"/>
            <w:tcMar>
              <w:top w:type="dxa" w:w="80"/>
              <w:left w:type="dxa" w:w="100"/>
              <w:bottom w:type="dxa" w:w="80"/>
              <w:right w:type="dxa" w:w="100"/>
            </w:tcMar>
            <w:vAlign w:val="center"/>
          </w:tcPr>
          <w:p>
            <w:r>
              <w:rPr>
                <w:b w:val="false"/>
                <w:bCs w:val="false"/>
                <w:color w:val="222222"/>
                <w:sz w:val="20"/>
                <w:szCs w:val="20"/>
              </w:rPr>
              <w:t xml:space="preserve">Model predictions could be over-trusted without human counselling oversight; data drift if placement trends change over time</w:t>
            </w:r>
          </w:p>
        </w:tc>
      </w:tr>
    </w:tbl>
    <w:p>
      <w:pPr>
        <w:pStyle w:val="Heading2"/>
        <w:spacing w:after="140" w:before="260"/>
      </w:pPr>
      <w:r>
        <w:rPr>
          <w:b/>
          <w:bCs/>
          <w:color w:val="1F3864"/>
          <w:sz w:val="26"/>
          <w:szCs w:val="26"/>
        </w:rPr>
        <w:t xml:space="preserve">3.10 Hardware and Software Requirements</w:t>
      </w:r>
    </w:p>
    <w:p>
      <w:pPr>
        <w:pStyle w:val="Heading3"/>
        <w:spacing w:after="100" w:before="200"/>
      </w:pPr>
      <w:r>
        <w:rPr>
          <w:b/>
          <w:bCs/>
          <w:color w:val="333333"/>
          <w:sz w:val="23"/>
          <w:szCs w:val="23"/>
        </w:rPr>
        <w:t xml:space="preserve">3.10.1 Hardware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3864" w:color="auto" w:val="clear"/>
            <w:tcMar>
              <w:top w:type="dxa" w:w="80"/>
              <w:left w:type="dxa" w:w="100"/>
              <w:bottom w:type="dxa" w:w="80"/>
              <w:right w:type="dxa" w:w="100"/>
            </w:tcMar>
            <w:vAlign w:val="center"/>
          </w:tcPr>
          <w:p>
            <w:r>
              <w:rPr>
                <w:b/>
                <w:bCs/>
                <w:color w:val="FFFFFF"/>
                <w:sz w:val="20"/>
                <w:szCs w:val="20"/>
              </w:rPr>
              <w:t xml:space="preserve">Component</w:t>
            </w:r>
          </w:p>
        </w:tc>
        <w:tc>
          <w:tcPr>
            <w:tcW w:type="dxa" w:w="6150"/>
            <w:shd w:fill="1F3864" w:color="auto" w:val="clear"/>
            <w:tcMar>
              <w:top w:type="dxa" w:w="80"/>
              <w:left w:type="dxa" w:w="100"/>
              <w:bottom w:type="dxa" w:w="80"/>
              <w:right w:type="dxa" w:w="100"/>
            </w:tcMar>
            <w:vAlign w:val="center"/>
          </w:tcPr>
          <w:p>
            <w:r>
              <w:rPr>
                <w:b/>
                <w:bCs/>
                <w:color w:val="FFFFFF"/>
                <w:sz w:val="20"/>
                <w:szCs w:val="20"/>
              </w:rPr>
              <w:t xml:space="preserve">Minimum Requirement</w:t>
            </w:r>
          </w:p>
        </w:tc>
      </w:tr>
      <w:tr>
        <w:tc>
          <w:tcPr>
            <w:tcW w:type="dxa" w:w="3200"/>
            <w:tcMar>
              <w:top w:type="dxa" w:w="80"/>
              <w:left w:type="dxa" w:w="100"/>
              <w:bottom w:type="dxa" w:w="80"/>
              <w:right w:type="dxa" w:w="100"/>
            </w:tcMar>
            <w:vAlign w:val="center"/>
          </w:tcPr>
          <w:p>
            <w:r>
              <w:rPr>
                <w:b w:val="false"/>
                <w:bCs w:val="false"/>
                <w:color w:val="222222"/>
                <w:sz w:val="20"/>
                <w:szCs w:val="20"/>
              </w:rPr>
              <w:t xml:space="preserve">Processor</w:t>
            </w:r>
          </w:p>
        </w:tc>
        <w:tc>
          <w:tcPr>
            <w:tcW w:type="dxa" w:w="6150"/>
            <w:tcMar>
              <w:top w:type="dxa" w:w="80"/>
              <w:left w:type="dxa" w:w="100"/>
              <w:bottom w:type="dxa" w:w="80"/>
              <w:right w:type="dxa" w:w="100"/>
            </w:tcMar>
            <w:vAlign w:val="center"/>
          </w:tcPr>
          <w:p>
            <w:r>
              <w:rPr>
                <w:b w:val="false"/>
                <w:bCs w:val="false"/>
                <w:color w:val="222222"/>
                <w:sz w:val="20"/>
                <w:szCs w:val="20"/>
              </w:rPr>
              <w:t xml:space="preserve">Dual-core 2.0 GHz or higher</w:t>
            </w:r>
          </w:p>
        </w:tc>
      </w:tr>
      <w:tr>
        <w:tc>
          <w:tcPr>
            <w:tcW w:type="dxa" w:w="3200"/>
            <w:shd w:fill="F2F5FA" w:color="auto" w:val="clear"/>
            <w:tcMar>
              <w:top w:type="dxa" w:w="80"/>
              <w:left w:type="dxa" w:w="100"/>
              <w:bottom w:type="dxa" w:w="80"/>
              <w:right w:type="dxa" w:w="100"/>
            </w:tcMar>
            <w:vAlign w:val="center"/>
          </w:tcPr>
          <w:p>
            <w:r>
              <w:rPr>
                <w:b w:val="false"/>
                <w:bCs w:val="false"/>
                <w:color w:val="222222"/>
                <w:sz w:val="20"/>
                <w:szCs w:val="20"/>
              </w:rPr>
              <w:t xml:space="preserve">RAM</w:t>
            </w:r>
          </w:p>
        </w:tc>
        <w:tc>
          <w:tcPr>
            <w:tcW w:type="dxa" w:w="6150"/>
            <w:shd w:fill="F2F5FA" w:color="auto" w:val="clear"/>
            <w:tcMar>
              <w:top w:type="dxa" w:w="80"/>
              <w:left w:type="dxa" w:w="100"/>
              <w:bottom w:type="dxa" w:w="80"/>
              <w:right w:type="dxa" w:w="100"/>
            </w:tcMar>
            <w:vAlign w:val="center"/>
          </w:tcPr>
          <w:p>
            <w:r>
              <w:rPr>
                <w:b w:val="false"/>
                <w:bCs w:val="false"/>
                <w:color w:val="222222"/>
                <w:sz w:val="20"/>
                <w:szCs w:val="20"/>
              </w:rPr>
              <w:t xml:space="preserve">4 GB (8 GB recommended)</w:t>
            </w:r>
          </w:p>
        </w:tc>
      </w:tr>
      <w:tr>
        <w:tc>
          <w:tcPr>
            <w:tcW w:type="dxa" w:w="3200"/>
            <w:tcMar>
              <w:top w:type="dxa" w:w="80"/>
              <w:left w:type="dxa" w:w="100"/>
              <w:bottom w:type="dxa" w:w="80"/>
              <w:right w:type="dxa" w:w="100"/>
            </w:tcMar>
            <w:vAlign w:val="center"/>
          </w:tcPr>
          <w:p>
            <w:r>
              <w:rPr>
                <w:b w:val="false"/>
                <w:bCs w:val="false"/>
                <w:color w:val="222222"/>
                <w:sz w:val="20"/>
                <w:szCs w:val="20"/>
              </w:rPr>
              <w:t xml:space="preserve">Storage</w:t>
            </w:r>
          </w:p>
        </w:tc>
        <w:tc>
          <w:tcPr>
            <w:tcW w:type="dxa" w:w="6150"/>
            <w:tcMar>
              <w:top w:type="dxa" w:w="80"/>
              <w:left w:type="dxa" w:w="100"/>
              <w:bottom w:type="dxa" w:w="80"/>
              <w:right w:type="dxa" w:w="100"/>
            </w:tcMar>
            <w:vAlign w:val="center"/>
          </w:tcPr>
          <w:p>
            <w:r>
              <w:rPr>
                <w:b w:val="false"/>
                <w:bCs w:val="false"/>
                <w:color w:val="222222"/>
                <w:sz w:val="20"/>
                <w:szCs w:val="20"/>
              </w:rPr>
              <w:t xml:space="preserve">500 MB free disk space</w:t>
            </w:r>
          </w:p>
        </w:tc>
      </w:tr>
      <w:tr>
        <w:tc>
          <w:tcPr>
            <w:tcW w:type="dxa" w:w="3200"/>
            <w:shd w:fill="F2F5FA" w:color="auto" w:val="clear"/>
            <w:tcMar>
              <w:top w:type="dxa" w:w="80"/>
              <w:left w:type="dxa" w:w="100"/>
              <w:bottom w:type="dxa" w:w="80"/>
              <w:right w:type="dxa" w:w="100"/>
            </w:tcMar>
            <w:vAlign w:val="center"/>
          </w:tcPr>
          <w:p>
            <w:r>
              <w:rPr>
                <w:b w:val="false"/>
                <w:bCs w:val="false"/>
                <w:color w:val="222222"/>
                <w:sz w:val="20"/>
                <w:szCs w:val="20"/>
              </w:rPr>
              <w:t xml:space="preserve">Display</w:t>
            </w:r>
          </w:p>
        </w:tc>
        <w:tc>
          <w:tcPr>
            <w:tcW w:type="dxa" w:w="6150"/>
            <w:shd w:fill="F2F5FA" w:color="auto" w:val="clear"/>
            <w:tcMar>
              <w:top w:type="dxa" w:w="80"/>
              <w:left w:type="dxa" w:w="100"/>
              <w:bottom w:type="dxa" w:w="80"/>
              <w:right w:type="dxa" w:w="100"/>
            </w:tcMar>
            <w:vAlign w:val="center"/>
          </w:tcPr>
          <w:p>
            <w:r>
              <w:rPr>
                <w:b w:val="false"/>
                <w:bCs w:val="false"/>
                <w:color w:val="222222"/>
                <w:sz w:val="20"/>
                <w:szCs w:val="20"/>
              </w:rPr>
              <w:t xml:space="preserve">1366 × 768 resolution or higher</w:t>
            </w:r>
          </w:p>
        </w:tc>
      </w:tr>
      <w:tr>
        <w:tc>
          <w:tcPr>
            <w:tcW w:type="dxa" w:w="3200"/>
            <w:tcMar>
              <w:top w:type="dxa" w:w="80"/>
              <w:left w:type="dxa" w:w="100"/>
              <w:bottom w:type="dxa" w:w="80"/>
              <w:right w:type="dxa" w:w="100"/>
            </w:tcMar>
            <w:vAlign w:val="center"/>
          </w:tcPr>
          <w:p>
            <w:r>
              <w:rPr>
                <w:b w:val="false"/>
                <w:bCs w:val="false"/>
                <w:color w:val="222222"/>
                <w:sz w:val="20"/>
                <w:szCs w:val="20"/>
              </w:rPr>
              <w:t xml:space="preserve">Internet</w:t>
            </w:r>
          </w:p>
        </w:tc>
        <w:tc>
          <w:tcPr>
            <w:tcW w:type="dxa" w:w="6150"/>
            <w:tcMar>
              <w:top w:type="dxa" w:w="80"/>
              <w:left w:type="dxa" w:w="100"/>
              <w:bottom w:type="dxa" w:w="80"/>
              <w:right w:type="dxa" w:w="100"/>
            </w:tcMar>
            <w:vAlign w:val="center"/>
          </w:tcPr>
          <w:p>
            <w:r>
              <w:rPr>
                <w:b w:val="false"/>
                <w:bCs w:val="false"/>
                <w:color w:val="222222"/>
                <w:sz w:val="20"/>
                <w:szCs w:val="20"/>
              </w:rPr>
              <w:t xml:space="preserve">Required only for initial package installation / deployment</w:t>
            </w:r>
          </w:p>
        </w:tc>
      </w:tr>
    </w:tbl>
    <w:p>
      <w:pPr>
        <w:pStyle w:val="Heading3"/>
        <w:spacing w:after="100" w:before="200"/>
      </w:pPr>
      <w:r>
        <w:rPr>
          <w:b/>
          <w:bCs/>
          <w:color w:val="333333"/>
          <w:sz w:val="23"/>
          <w:szCs w:val="23"/>
        </w:rPr>
        <w:t xml:space="preserve">3.10.2 Software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3864" w:color="auto" w:val="clear"/>
            <w:tcMar>
              <w:top w:type="dxa" w:w="80"/>
              <w:left w:type="dxa" w:w="100"/>
              <w:bottom w:type="dxa" w:w="80"/>
              <w:right w:type="dxa" w:w="100"/>
            </w:tcMar>
            <w:vAlign w:val="center"/>
          </w:tcPr>
          <w:p>
            <w:r>
              <w:rPr>
                <w:b/>
                <w:bCs/>
                <w:color w:val="FFFFFF"/>
                <w:sz w:val="20"/>
                <w:szCs w:val="20"/>
              </w:rPr>
              <w:t xml:space="preserve">Component</w:t>
            </w:r>
          </w:p>
        </w:tc>
        <w:tc>
          <w:tcPr>
            <w:tcW w:type="dxa" w:w="6150"/>
            <w:shd w:fill="1F3864" w:color="auto" w:val="clear"/>
            <w:tcMar>
              <w:top w:type="dxa" w:w="80"/>
              <w:left w:type="dxa" w:w="100"/>
              <w:bottom w:type="dxa" w:w="80"/>
              <w:right w:type="dxa" w:w="100"/>
            </w:tcMar>
            <w:vAlign w:val="center"/>
          </w:tcPr>
          <w:p>
            <w:r>
              <w:rPr>
                <w:b/>
                <w:bCs/>
                <w:color w:val="FFFFFF"/>
                <w:sz w:val="20"/>
                <w:szCs w:val="20"/>
              </w:rPr>
              <w:t xml:space="preserve">Specification</w:t>
            </w:r>
          </w:p>
        </w:tc>
      </w:tr>
      <w:tr>
        <w:tc>
          <w:tcPr>
            <w:tcW w:type="dxa" w:w="3200"/>
            <w:tcMar>
              <w:top w:type="dxa" w:w="80"/>
              <w:left w:type="dxa" w:w="100"/>
              <w:bottom w:type="dxa" w:w="80"/>
              <w:right w:type="dxa" w:w="100"/>
            </w:tcMar>
            <w:vAlign w:val="center"/>
          </w:tcPr>
          <w:p>
            <w:r>
              <w:rPr>
                <w:b w:val="false"/>
                <w:bCs w:val="false"/>
                <w:color w:val="222222"/>
                <w:sz w:val="20"/>
                <w:szCs w:val="20"/>
              </w:rPr>
              <w:t xml:space="preserve">Operating System</w:t>
            </w:r>
          </w:p>
        </w:tc>
        <w:tc>
          <w:tcPr>
            <w:tcW w:type="dxa" w:w="6150"/>
            <w:tcMar>
              <w:top w:type="dxa" w:w="80"/>
              <w:left w:type="dxa" w:w="100"/>
              <w:bottom w:type="dxa" w:w="80"/>
              <w:right w:type="dxa" w:w="100"/>
            </w:tcMar>
            <w:vAlign w:val="center"/>
          </w:tcPr>
          <w:p>
            <w:r>
              <w:rPr>
                <w:b w:val="false"/>
                <w:bCs w:val="false"/>
                <w:color w:val="222222"/>
                <w:sz w:val="20"/>
                <w:szCs w:val="20"/>
              </w:rPr>
              <w:t xml:space="preserve">Windows 10/11, Linux, or macOS</w:t>
            </w:r>
          </w:p>
        </w:tc>
      </w:tr>
      <w:tr>
        <w:tc>
          <w:tcPr>
            <w:tcW w:type="dxa" w:w="3200"/>
            <w:shd w:fill="F2F5FA" w:color="auto" w:val="clear"/>
            <w:tcMar>
              <w:top w:type="dxa" w:w="80"/>
              <w:left w:type="dxa" w:w="100"/>
              <w:bottom w:type="dxa" w:w="80"/>
              <w:right w:type="dxa" w:w="100"/>
            </w:tcMar>
            <w:vAlign w:val="center"/>
          </w:tcPr>
          <w:p>
            <w:r>
              <w:rPr>
                <w:b w:val="false"/>
                <w:bCs w:val="false"/>
                <w:color w:val="222222"/>
                <w:sz w:val="20"/>
                <w:szCs w:val="20"/>
              </w:rPr>
              <w:t xml:space="preserve">Programming Language</w:t>
            </w:r>
          </w:p>
        </w:tc>
        <w:tc>
          <w:tcPr>
            <w:tcW w:type="dxa" w:w="6150"/>
            <w:shd w:fill="F2F5FA" w:color="auto" w:val="clear"/>
            <w:tcMar>
              <w:top w:type="dxa" w:w="80"/>
              <w:left w:type="dxa" w:w="100"/>
              <w:bottom w:type="dxa" w:w="80"/>
              <w:right w:type="dxa" w:w="100"/>
            </w:tcMar>
            <w:vAlign w:val="center"/>
          </w:tcPr>
          <w:p>
            <w:r>
              <w:rPr>
                <w:b w:val="false"/>
                <w:bCs w:val="false"/>
                <w:color w:val="222222"/>
                <w:sz w:val="20"/>
                <w:szCs w:val="20"/>
              </w:rPr>
              <w:t xml:space="preserve">Python 3.9 or later</w:t>
            </w:r>
          </w:p>
        </w:tc>
      </w:tr>
      <w:tr>
        <w:tc>
          <w:tcPr>
            <w:tcW w:type="dxa" w:w="3200"/>
            <w:tcMar>
              <w:top w:type="dxa" w:w="80"/>
              <w:left w:type="dxa" w:w="100"/>
              <w:bottom w:type="dxa" w:w="80"/>
              <w:right w:type="dxa" w:w="100"/>
            </w:tcMar>
            <w:vAlign w:val="center"/>
          </w:tcPr>
          <w:p>
            <w:r>
              <w:rPr>
                <w:b w:val="false"/>
                <w:bCs w:val="false"/>
                <w:color w:val="222222"/>
                <w:sz w:val="20"/>
                <w:szCs w:val="20"/>
              </w:rPr>
              <w:t xml:space="preserve">IDE</w:t>
            </w:r>
          </w:p>
        </w:tc>
        <w:tc>
          <w:tcPr>
            <w:tcW w:type="dxa" w:w="6150"/>
            <w:tcMar>
              <w:top w:type="dxa" w:w="80"/>
              <w:left w:type="dxa" w:w="100"/>
              <w:bottom w:type="dxa" w:w="80"/>
              <w:right w:type="dxa" w:w="100"/>
            </w:tcMar>
            <w:vAlign w:val="center"/>
          </w:tcPr>
          <w:p>
            <w:r>
              <w:rPr>
                <w:b w:val="false"/>
                <w:bCs w:val="false"/>
                <w:color w:val="222222"/>
                <w:sz w:val="20"/>
                <w:szCs w:val="20"/>
              </w:rPr>
              <w:t xml:space="preserve">Visual Studio Code (or any Python-compatible IDE)</w:t>
            </w:r>
          </w:p>
        </w:tc>
      </w:tr>
      <w:tr>
        <w:tc>
          <w:tcPr>
            <w:tcW w:type="dxa" w:w="3200"/>
            <w:shd w:fill="F2F5FA" w:color="auto" w:val="clear"/>
            <w:tcMar>
              <w:top w:type="dxa" w:w="80"/>
              <w:left w:type="dxa" w:w="100"/>
              <w:bottom w:type="dxa" w:w="80"/>
              <w:right w:type="dxa" w:w="100"/>
            </w:tcMar>
            <w:vAlign w:val="center"/>
          </w:tcPr>
          <w:p>
            <w:r>
              <w:rPr>
                <w:b w:val="false"/>
                <w:bCs w:val="false"/>
                <w:color w:val="222222"/>
                <w:sz w:val="20"/>
                <w:szCs w:val="20"/>
              </w:rPr>
              <w:t xml:space="preserve">Key Libraries</w:t>
            </w:r>
          </w:p>
        </w:tc>
        <w:tc>
          <w:tcPr>
            <w:tcW w:type="dxa" w:w="6150"/>
            <w:shd w:fill="F2F5FA" w:color="auto" w:val="clear"/>
            <w:tcMar>
              <w:top w:type="dxa" w:w="80"/>
              <w:left w:type="dxa" w:w="100"/>
              <w:bottom w:type="dxa" w:w="80"/>
              <w:right w:type="dxa" w:w="100"/>
            </w:tcMar>
            <w:vAlign w:val="center"/>
          </w:tcPr>
          <w:p>
            <w:r>
              <w:rPr>
                <w:b w:val="false"/>
                <w:bCs w:val="false"/>
                <w:color w:val="222222"/>
                <w:sz w:val="20"/>
                <w:szCs w:val="20"/>
              </w:rPr>
              <w:t xml:space="preserve">Streamlit, Pandas, NumPy, Scikit-learn, Matplotlib, Seaborn, Joblib</w:t>
            </w:r>
          </w:p>
        </w:tc>
      </w:tr>
      <w:tr>
        <w:tc>
          <w:tcPr>
            <w:tcW w:type="dxa" w:w="3200"/>
            <w:tcMar>
              <w:top w:type="dxa" w:w="80"/>
              <w:left w:type="dxa" w:w="100"/>
              <w:bottom w:type="dxa" w:w="80"/>
              <w:right w:type="dxa" w:w="100"/>
            </w:tcMar>
            <w:vAlign w:val="center"/>
          </w:tcPr>
          <w:p>
            <w:r>
              <w:rPr>
                <w:b w:val="false"/>
                <w:bCs w:val="false"/>
                <w:color w:val="222222"/>
                <w:sz w:val="20"/>
                <w:szCs w:val="20"/>
              </w:rPr>
              <w:t xml:space="preserve">Database Engine</w:t>
            </w:r>
          </w:p>
        </w:tc>
        <w:tc>
          <w:tcPr>
            <w:tcW w:type="dxa" w:w="6150"/>
            <w:tcMar>
              <w:top w:type="dxa" w:w="80"/>
              <w:left w:type="dxa" w:w="100"/>
              <w:bottom w:type="dxa" w:w="80"/>
              <w:right w:type="dxa" w:w="100"/>
            </w:tcMar>
            <w:vAlign w:val="center"/>
          </w:tcPr>
          <w:p>
            <w:r>
              <w:rPr>
                <w:b w:val="false"/>
                <w:bCs w:val="false"/>
                <w:color w:val="222222"/>
                <w:sz w:val="20"/>
                <w:szCs w:val="20"/>
              </w:rPr>
              <w:t xml:space="preserve">SQLite3 (bundled with Python standard library)</w:t>
            </w:r>
          </w:p>
        </w:tc>
      </w:tr>
      <w:tr>
        <w:tc>
          <w:tcPr>
            <w:tcW w:type="dxa" w:w="3200"/>
            <w:shd w:fill="F2F5FA" w:color="auto" w:val="clear"/>
            <w:tcMar>
              <w:top w:type="dxa" w:w="80"/>
              <w:left w:type="dxa" w:w="100"/>
              <w:bottom w:type="dxa" w:w="80"/>
              <w:right w:type="dxa" w:w="100"/>
            </w:tcMar>
            <w:vAlign w:val="center"/>
          </w:tcPr>
          <w:p>
            <w:r>
              <w:rPr>
                <w:b w:val="false"/>
                <w:bCs w:val="false"/>
                <w:color w:val="222222"/>
                <w:sz w:val="20"/>
                <w:szCs w:val="20"/>
              </w:rPr>
              <w:t xml:space="preserve">Browser</w:t>
            </w:r>
          </w:p>
        </w:tc>
        <w:tc>
          <w:tcPr>
            <w:tcW w:type="dxa" w:w="6150"/>
            <w:shd w:fill="F2F5FA" w:color="auto" w:val="clear"/>
            <w:tcMar>
              <w:top w:type="dxa" w:w="80"/>
              <w:left w:type="dxa" w:w="100"/>
              <w:bottom w:type="dxa" w:w="80"/>
              <w:right w:type="dxa" w:w="100"/>
            </w:tcMar>
            <w:vAlign w:val="center"/>
          </w:tcPr>
          <w:p>
            <w:r>
              <w:rPr>
                <w:b w:val="false"/>
                <w:bCs w:val="false"/>
                <w:color w:val="222222"/>
                <w:sz w:val="20"/>
                <w:szCs w:val="20"/>
              </w:rPr>
              <w:t xml:space="preserve">Any modern web browser (Chrome, Edge, Firefox)</w:t>
            </w:r>
          </w:p>
        </w:tc>
      </w:tr>
    </w:tbl>
    <w:p>
      <w:pPr>
        <w:pStyle w:val="Heading2"/>
        <w:spacing w:after="140" w:before="260"/>
      </w:pPr>
      <w:r>
        <w:rPr>
          <w:b/>
          <w:bCs/>
          <w:color w:val="1F3864"/>
          <w:sz w:val="26"/>
          <w:szCs w:val="26"/>
        </w:rPr>
        <w:t xml:space="preserve">3.11 Level-2 Data Flow Diagram — Feedback Generation Subprocess</w:t>
      </w:r>
    </w:p>
    <w:p>
      <w:pPr>
        <w:spacing w:after="160" w:line="300"/>
        <w:jc w:val="both"/>
      </w:pPr>
      <w:r>
        <w:rPr>
          <w:sz w:val="22"/>
          <w:szCs w:val="22"/>
        </w:rPr>
        <w:t xml:space="preserve">Process 4.0 of the Level-1 DFD (“Generate Feedback &amp; Readiness Score”) can itself be decomposed into a finer-grained sequence of sub-processes, illustrating how the raw student inputs are transformed into the feedback list and readiness score shown to the user.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F3864" w:sz="6"/>
              <w:left w:val="single" w:color="1F3864" w:sz="6"/>
              <w:bottom w:val="single" w:color="1F3864" w:sz="6"/>
              <w:right w:val="single" w:color="1F3864" w:sz="6"/>
            </w:tcBorders>
            <w:shd w:fill="EAF0FB" w:color="auto" w:val="clear"/>
            <w:tcMar>
              <w:top w:type="dxa" w:w="120"/>
              <w:left w:type="dxa" w:w="80"/>
              <w:bottom w:type="dxa" w:w="120"/>
              <w:right w:type="dxa" w:w="80"/>
            </w:tcMar>
            <w:vAlign w:val="center"/>
          </w:tcPr>
          <w:p>
            <w:pPr>
              <w:jc w:val="center"/>
            </w:pPr>
            <w:r>
              <w:rPr>
                <w:b/>
                <w:bCs/>
                <w:color w:val="1F3864"/>
                <w:sz w:val="19"/>
                <w:szCs w:val="19"/>
              </w:rPr>
              <w:t xml:space="preserve">4.1 Evaluate each
rule condition</w:t>
            </w:r>
          </w:p>
        </w:tc>
      </w:tr>
    </w:tbl>
    <w:p>
      <w:pPr>
        <w:spacing w:after="40" w:before="40"/>
        <w:jc w:val="center"/>
      </w:pPr>
      <w:r>
        <w:rPr>
          <w:b/>
          <w:bCs/>
          <w:color w:val="1F3864"/>
          <w:sz w:val="28"/>
          <w:szCs w:val="28"/>
        </w:rPr>
        <w:t xml:space="preser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F3864" w:sz="6"/>
              <w:left w:val="single" w:color="1F3864" w:sz="6"/>
              <w:bottom w:val="single" w:color="1F3864" w:sz="6"/>
              <w:right w:val="single" w:color="1F3864" w:sz="6"/>
            </w:tcBorders>
            <w:shd w:fill="EAF0FB" w:color="auto" w:val="clear"/>
            <w:tcMar>
              <w:top w:type="dxa" w:w="120"/>
              <w:left w:type="dxa" w:w="80"/>
              <w:bottom w:type="dxa" w:w="120"/>
              <w:right w:type="dxa" w:w="80"/>
            </w:tcMar>
            <w:vAlign w:val="center"/>
          </w:tcPr>
          <w:p>
            <w:pPr>
              <w:jc w:val="center"/>
            </w:pPr>
            <w:r>
              <w:rPr>
                <w:b/>
                <w:bCs/>
                <w:color w:val="1F3864"/>
                <w:sz w:val="19"/>
                <w:szCs w:val="19"/>
              </w:rPr>
              <w:t xml:space="preserve">4.2 Append triggered
messages to list</w:t>
            </w:r>
          </w:p>
        </w:tc>
      </w:tr>
    </w:tbl>
    <w:p>
      <w:pPr>
        <w:spacing w:after="40" w:before="40"/>
        <w:jc w:val="center"/>
      </w:pPr>
      <w:r>
        <w:rPr>
          <w:b/>
          <w:bCs/>
          <w:color w:val="1F3864"/>
          <w:sz w:val="28"/>
          <w:szCs w:val="28"/>
        </w:rPr>
        <w:t xml:space="preser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F3864" w:sz="6"/>
              <w:left w:val="single" w:color="1F3864" w:sz="6"/>
              <w:bottom w:val="single" w:color="1F3864" w:sz="6"/>
              <w:right w:val="single" w:color="1F3864" w:sz="6"/>
            </w:tcBorders>
            <w:shd w:fill="EAF0FB" w:color="auto" w:val="clear"/>
            <w:tcMar>
              <w:top w:type="dxa" w:w="120"/>
              <w:left w:type="dxa" w:w="80"/>
              <w:bottom w:type="dxa" w:w="120"/>
              <w:right w:type="dxa" w:w="80"/>
            </w:tcMar>
            <w:vAlign w:val="center"/>
          </w:tcPr>
          <w:p>
            <w:pPr>
              <w:jc w:val="center"/>
            </w:pPr>
            <w:r>
              <w:rPr>
                <w:b/>
                <w:bCs/>
                <w:color w:val="1F3864"/>
                <w:sz w:val="19"/>
                <w:szCs w:val="19"/>
              </w:rPr>
              <w:t xml:space="preserve">4.3 Compute weighted
readiness score (0–100)</w:t>
            </w:r>
          </w:p>
        </w:tc>
      </w:tr>
    </w:tbl>
    <w:p>
      <w:pPr>
        <w:spacing w:after="40" w:before="40"/>
        <w:jc w:val="center"/>
      </w:pPr>
      <w:r>
        <w:rPr>
          <w:b/>
          <w:bCs/>
          <w:color w:val="1F3864"/>
          <w:sz w:val="28"/>
          <w:szCs w:val="28"/>
        </w:rPr>
        <w:t xml:space="preser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F3864" w:sz="6"/>
              <w:left w:val="single" w:color="1F3864" w:sz="6"/>
              <w:bottom w:val="single" w:color="1F3864" w:sz="6"/>
              <w:right w:val="single" w:color="1F3864" w:sz="6"/>
            </w:tcBorders>
            <w:shd w:fill="EAF0FB" w:color="auto" w:val="clear"/>
            <w:tcMar>
              <w:top w:type="dxa" w:w="120"/>
              <w:left w:type="dxa" w:w="80"/>
              <w:bottom w:type="dxa" w:w="120"/>
              <w:right w:type="dxa" w:w="80"/>
            </w:tcMar>
            <w:vAlign w:val="center"/>
          </w:tcPr>
          <w:p>
            <w:pPr>
              <w:jc w:val="center"/>
            </w:pPr>
            <w:r>
              <w:rPr>
                <w:b/>
                <w:bCs/>
                <w:color w:val="1F3864"/>
                <w:sz w:val="19"/>
                <w:szCs w:val="19"/>
              </w:rPr>
              <w:t xml:space="preserve">4.4 Map probability to
qualitative readiness label</w:t>
            </w:r>
          </w:p>
        </w:tc>
      </w:tr>
    </w:tbl>
    <w:p>
      <w:pPr>
        <w:spacing w:after="260" w:before="80"/>
        <w:jc w:val="center"/>
      </w:pPr>
      <w:r>
        <w:rPr>
          <w:i/>
          <w:iCs/>
          <w:color w:val="595959"/>
          <w:sz w:val="20"/>
          <w:szCs w:val="20"/>
        </w:rPr>
        <w:t xml:space="preserve">Fig. 3.4: Level-2 DFD — Feedback Generation Subprocess</w:t>
      </w:r>
    </w:p>
    <w:p>
      <w:pPr>
        <w:pStyle w:val="Heading2"/>
        <w:spacing w:after="140" w:before="260"/>
      </w:pPr>
      <w:r>
        <w:rPr>
          <w:b/>
          <w:bCs/>
          <w:color w:val="1F3864"/>
          <w:sz w:val="26"/>
          <w:szCs w:val="26"/>
        </w:rPr>
        <w:t xml:space="preserve">3.12 Algorithm Complexity Analysis</w:t>
      </w:r>
    </w:p>
    <w:p>
      <w:pPr>
        <w:spacing w:after="160" w:line="300"/>
        <w:jc w:val="both"/>
      </w:pPr>
      <w:r>
        <w:rPr>
          <w:sz w:val="22"/>
          <w:szCs w:val="22"/>
        </w:rPr>
        <w:t xml:space="preserve">Understanding the computational cost of the Random Forest Classifier is useful for reasoning about the system's responsiveness, even though the dataset and feature count used in this project are both modest.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2850"/>
      </w:tblGrid>
      <w:tr>
        <w:trPr>
          <w:tblHeader/>
        </w:trPr>
        <w:tc>
          <w:tcPr>
            <w:tcW w:type="dxa" w:w="2600"/>
            <w:shd w:fill="1F3864" w:color="auto" w:val="clear"/>
            <w:tcMar>
              <w:top w:type="dxa" w:w="80"/>
              <w:left w:type="dxa" w:w="100"/>
              <w:bottom w:type="dxa" w:w="80"/>
              <w:right w:type="dxa" w:w="100"/>
            </w:tcMar>
            <w:vAlign w:val="center"/>
          </w:tcPr>
          <w:p>
            <w:r>
              <w:rPr>
                <w:b/>
                <w:bCs/>
                <w:color w:val="FFFFFF"/>
                <w:sz w:val="20"/>
                <w:szCs w:val="20"/>
              </w:rPr>
              <w:t xml:space="preserve">Operation</w:t>
            </w:r>
          </w:p>
        </w:tc>
        <w:tc>
          <w:tcPr>
            <w:tcW w:type="dxa" w:w="3900"/>
            <w:shd w:fill="1F3864" w:color="auto" w:val="clear"/>
            <w:tcMar>
              <w:top w:type="dxa" w:w="80"/>
              <w:left w:type="dxa" w:w="100"/>
              <w:bottom w:type="dxa" w:w="80"/>
              <w:right w:type="dxa" w:w="100"/>
            </w:tcMar>
            <w:vAlign w:val="center"/>
          </w:tcPr>
          <w:p>
            <w:r>
              <w:rPr>
                <w:b/>
                <w:bCs/>
                <w:color w:val="FFFFFF"/>
                <w:sz w:val="20"/>
                <w:szCs w:val="20"/>
              </w:rPr>
              <w:t xml:space="preserve">Approximate Complexity</w:t>
            </w:r>
          </w:p>
        </w:tc>
        <w:tc>
          <w:tcPr>
            <w:tcW w:type="dxa" w:w="2850"/>
            <w:shd w:fill="1F3864" w:color="auto" w:val="clear"/>
            <w:tcMar>
              <w:top w:type="dxa" w:w="80"/>
              <w:left w:type="dxa" w:w="100"/>
              <w:bottom w:type="dxa" w:w="80"/>
              <w:right w:type="dxa" w:w="100"/>
            </w:tcMar>
            <w:vAlign w:val="center"/>
          </w:tcPr>
          <w:p>
            <w:r>
              <w:rPr>
                <w:b/>
                <w:bCs/>
                <w:color w:val="FFFFFF"/>
                <w:sz w:val="20"/>
                <w:szCs w:val="20"/>
              </w:rPr>
              <w:t xml:space="preserve">Practical Implication</w:t>
            </w:r>
          </w:p>
        </w:tc>
      </w:tr>
      <w:tr>
        <w:tc>
          <w:tcPr>
            <w:tcW w:type="dxa" w:w="2600"/>
            <w:tcMar>
              <w:top w:type="dxa" w:w="80"/>
              <w:left w:type="dxa" w:w="100"/>
              <w:bottom w:type="dxa" w:w="80"/>
              <w:right w:type="dxa" w:w="100"/>
            </w:tcMar>
            <w:vAlign w:val="center"/>
          </w:tcPr>
          <w:p>
            <w:r>
              <w:rPr>
                <w:b w:val="false"/>
                <w:bCs w:val="false"/>
                <w:color w:val="222222"/>
                <w:sz w:val="20"/>
                <w:szCs w:val="20"/>
              </w:rPr>
              <w:t xml:space="preserve">Training</w:t>
            </w:r>
          </w:p>
        </w:tc>
        <w:tc>
          <w:tcPr>
            <w:tcW w:type="dxa" w:w="3900"/>
            <w:tcMar>
              <w:top w:type="dxa" w:w="80"/>
              <w:left w:type="dxa" w:w="100"/>
              <w:bottom w:type="dxa" w:w="80"/>
              <w:right w:type="dxa" w:w="100"/>
            </w:tcMar>
            <w:vAlign w:val="center"/>
          </w:tcPr>
          <w:p>
            <w:r>
              <w:rPr>
                <w:b w:val="false"/>
                <w:bCs w:val="false"/>
                <w:color w:val="222222"/>
                <w:sz w:val="20"/>
                <w:szCs w:val="20"/>
              </w:rPr>
              <w:t xml:space="preserve">O(n_estimators × n_samples × log(n_samples) × n_features)</w:t>
            </w:r>
          </w:p>
        </w:tc>
        <w:tc>
          <w:tcPr>
            <w:tcW w:type="dxa" w:w="2850"/>
            <w:tcMar>
              <w:top w:type="dxa" w:w="80"/>
              <w:left w:type="dxa" w:w="100"/>
              <w:bottom w:type="dxa" w:w="80"/>
              <w:right w:type="dxa" w:w="100"/>
            </w:tcMar>
            <w:vAlign w:val="center"/>
          </w:tcPr>
          <w:p>
            <w:r>
              <w:rPr>
                <w:b w:val="false"/>
                <w:bCs w:val="false"/>
                <w:color w:val="222222"/>
                <w:sz w:val="20"/>
                <w:szCs w:val="20"/>
              </w:rPr>
              <w:t xml:space="preserve">Training is a one-time, offline step performed by train_model.py, so its cost does not affect the interactive application</w:t>
            </w:r>
          </w:p>
        </w:tc>
      </w:tr>
      <w:tr>
        <w:tc>
          <w:tcPr>
            <w:tcW w:type="dxa" w:w="2600"/>
            <w:shd w:fill="F2F5FA" w:color="auto" w:val="clear"/>
            <w:tcMar>
              <w:top w:type="dxa" w:w="80"/>
              <w:left w:type="dxa" w:w="100"/>
              <w:bottom w:type="dxa" w:w="80"/>
              <w:right w:type="dxa" w:w="100"/>
            </w:tcMar>
            <w:vAlign w:val="center"/>
          </w:tcPr>
          <w:p>
            <w:r>
              <w:rPr>
                <w:b w:val="false"/>
                <w:bCs w:val="false"/>
                <w:color w:val="222222"/>
                <w:sz w:val="20"/>
                <w:szCs w:val="20"/>
              </w:rPr>
              <w:t xml:space="preserve">Single Prediction</w:t>
            </w:r>
          </w:p>
        </w:tc>
        <w:tc>
          <w:tcPr>
            <w:tcW w:type="dxa" w:w="3900"/>
            <w:shd w:fill="F2F5FA" w:color="auto" w:val="clear"/>
            <w:tcMar>
              <w:top w:type="dxa" w:w="80"/>
              <w:left w:type="dxa" w:w="100"/>
              <w:bottom w:type="dxa" w:w="80"/>
              <w:right w:type="dxa" w:w="100"/>
            </w:tcMar>
            <w:vAlign w:val="center"/>
          </w:tcPr>
          <w:p>
            <w:r>
              <w:rPr>
                <w:b w:val="false"/>
                <w:bCs w:val="false"/>
                <w:color w:val="222222"/>
                <w:sz w:val="20"/>
                <w:szCs w:val="20"/>
              </w:rPr>
              <w:t xml:space="preserve">O(n_estimators × tree_depth)</w:t>
            </w:r>
          </w:p>
        </w:tc>
        <w:tc>
          <w:tcPr>
            <w:tcW w:type="dxa" w:w="2850"/>
            <w:shd w:fill="F2F5FA" w:color="auto" w:val="clear"/>
            <w:tcMar>
              <w:top w:type="dxa" w:w="80"/>
              <w:left w:type="dxa" w:w="100"/>
              <w:bottom w:type="dxa" w:w="80"/>
              <w:right w:type="dxa" w:w="100"/>
            </w:tcMar>
            <w:vAlign w:val="center"/>
          </w:tcPr>
          <w:p>
            <w:r>
              <w:rPr>
                <w:b w:val="false"/>
                <w:bCs w:val="false"/>
                <w:color w:val="222222"/>
                <w:sz w:val="20"/>
                <w:szCs w:val="20"/>
              </w:rPr>
              <w:t xml:space="preserve">With 200 trees capped at depth 8, inference for one student profile completes in well under a second</w:t>
            </w:r>
          </w:p>
        </w:tc>
      </w:tr>
      <w:tr>
        <w:tc>
          <w:tcPr>
            <w:tcW w:type="dxa" w:w="2600"/>
            <w:tcMar>
              <w:top w:type="dxa" w:w="80"/>
              <w:left w:type="dxa" w:w="100"/>
              <w:bottom w:type="dxa" w:w="80"/>
              <w:right w:type="dxa" w:w="100"/>
            </w:tcMar>
            <w:vAlign w:val="center"/>
          </w:tcPr>
          <w:p>
            <w:r>
              <w:rPr>
                <w:b w:val="false"/>
                <w:bCs w:val="false"/>
                <w:color w:val="222222"/>
                <w:sz w:val="20"/>
                <w:szCs w:val="20"/>
              </w:rPr>
              <w:t xml:space="preserve">Feature Importance Lookup</w:t>
            </w:r>
          </w:p>
        </w:tc>
        <w:tc>
          <w:tcPr>
            <w:tcW w:type="dxa" w:w="3900"/>
            <w:tcMar>
              <w:top w:type="dxa" w:w="80"/>
              <w:left w:type="dxa" w:w="100"/>
              <w:bottom w:type="dxa" w:w="80"/>
              <w:right w:type="dxa" w:w="100"/>
            </w:tcMar>
            <w:vAlign w:val="center"/>
          </w:tcPr>
          <w:p>
            <w:r>
              <w:rPr>
                <w:b w:val="false"/>
                <w:bCs w:val="false"/>
                <w:color w:val="222222"/>
                <w:sz w:val="20"/>
                <w:szCs w:val="20"/>
              </w:rPr>
              <w:t xml:space="preserve">O(1) (precomputed at training time)</w:t>
            </w:r>
          </w:p>
        </w:tc>
        <w:tc>
          <w:tcPr>
            <w:tcW w:type="dxa" w:w="2850"/>
            <w:tcMar>
              <w:top w:type="dxa" w:w="80"/>
              <w:left w:type="dxa" w:w="100"/>
              <w:bottom w:type="dxa" w:w="80"/>
              <w:right w:type="dxa" w:w="100"/>
            </w:tcMar>
            <w:vAlign w:val="center"/>
          </w:tcPr>
          <w:p>
            <w:r>
              <w:rPr>
                <w:b w:val="false"/>
                <w:bCs w:val="false"/>
                <w:color w:val="222222"/>
                <w:sz w:val="20"/>
                <w:szCs w:val="20"/>
              </w:rPr>
              <w:t xml:space="preserve">Retrieving feature_importances_ for the Visuals tab is effectively instantaneous</w:t>
            </w:r>
          </w:p>
        </w:tc>
      </w:tr>
    </w:tbl>
    <w:p>
      <w:pPr>
        <w:pStyle w:val="Heading2"/>
        <w:spacing w:after="140" w:before="260"/>
      </w:pPr>
      <w:r>
        <w:rPr>
          <w:b/>
          <w:bCs/>
          <w:color w:val="1F3864"/>
          <w:sz w:val="26"/>
          <w:szCs w:val="26"/>
        </w:rPr>
        <w:t xml:space="preserve">3.13 Hyperparameter Tuning and Cross-Validation Strategy</w:t>
      </w:r>
    </w:p>
    <w:p>
      <w:pPr>
        <w:spacing w:after="160" w:line="300"/>
        <w:jc w:val="both"/>
      </w:pPr>
      <w:r>
        <w:rPr>
          <w:sz w:val="22"/>
          <w:szCs w:val="22"/>
        </w:rPr>
        <w:t xml:space="preserve">The hyperparameters used in this project (n_estimators=200, max_depth=8, min_samples_leaf=2) were chosen as sensible, moderately conservative defaults appropriate for a dataset of this size, favouring generalisation over squeezing out marginal training-set accuracy. A more exhaustive tuning strategy — identified here as a natural extension of the current pipeline — would wrap the model in Scikit-learn's GridSearchCV or RandomizedSearchCV, evaluating candidate hyperparameter combinations using k-fold cross-validation. Under k-fold cross-validation, the training data is partitioned into k equally sized folds, the model is trained on k−1 folds and validated on the remaining fold, and this process is repeated k times so that every fold serves once as the validation set; the reported cross-validation accuracy is then the mean of the k individual fold accuracies, which gives a more robust estimate of generalisation performance than a single train/test split.</w:t>
      </w:r>
    </w:p>
    <w:p>
      <w:pPr>
        <w:pStyle w:val="Heading2"/>
        <w:spacing w:after="140" w:before="260"/>
      </w:pPr>
      <w:r>
        <w:rPr>
          <w:b/>
          <w:bCs/>
          <w:color w:val="1F3864"/>
          <w:sz w:val="26"/>
          <w:szCs w:val="26"/>
        </w:rPr>
        <w:t xml:space="preserve">3.14 Comparative Study of Candidate Algorithms</w:t>
      </w:r>
    </w:p>
    <w:p>
      <w:pPr>
        <w:spacing w:after="160" w:line="300"/>
        <w:jc w:val="both"/>
      </w:pPr>
      <w:r>
        <w:rPr>
          <w:sz w:val="22"/>
          <w:szCs w:val="22"/>
        </w:rPr>
        <w:t xml:space="preserve">Before settling on a Random Forest Classifier, three candidate algorithm families were conceptually compared against the requirements of this project: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50"/>
      </w:tblGrid>
      <w:tr>
        <w:trPr>
          <w:tblHeader/>
        </w:trPr>
        <w:tc>
          <w:tcPr>
            <w:tcW w:type="dxa" w:w="2400"/>
            <w:shd w:fill="1F3864" w:color="auto" w:val="clear"/>
            <w:tcMar>
              <w:top w:type="dxa" w:w="80"/>
              <w:left w:type="dxa" w:w="100"/>
              <w:bottom w:type="dxa" w:w="80"/>
              <w:right w:type="dxa" w:w="100"/>
            </w:tcMar>
            <w:vAlign w:val="center"/>
          </w:tcPr>
          <w:p>
            <w:r>
              <w:rPr>
                <w:b/>
                <w:bCs/>
                <w:color w:val="FFFFFF"/>
                <w:sz w:val="20"/>
                <w:szCs w:val="20"/>
              </w:rPr>
              <w:t xml:space="preserve">Algorithm</w:t>
            </w:r>
          </w:p>
        </w:tc>
        <w:tc>
          <w:tcPr>
            <w:tcW w:type="dxa" w:w="3500"/>
            <w:shd w:fill="1F3864" w:color="auto" w:val="clear"/>
            <w:tcMar>
              <w:top w:type="dxa" w:w="80"/>
              <w:left w:type="dxa" w:w="100"/>
              <w:bottom w:type="dxa" w:w="80"/>
              <w:right w:type="dxa" w:w="100"/>
            </w:tcMar>
            <w:vAlign w:val="center"/>
          </w:tcPr>
          <w:p>
            <w:r>
              <w:rPr>
                <w:b/>
                <w:bCs/>
                <w:color w:val="FFFFFF"/>
                <w:sz w:val="20"/>
                <w:szCs w:val="20"/>
              </w:rPr>
              <w:t xml:space="preserve">Core Formula / Mechanism</w:t>
            </w:r>
          </w:p>
        </w:tc>
        <w:tc>
          <w:tcPr>
            <w:tcW w:type="dxa" w:w="3450"/>
            <w:shd w:fill="1F3864" w:color="auto" w:val="clear"/>
            <w:tcMar>
              <w:top w:type="dxa" w:w="80"/>
              <w:left w:type="dxa" w:w="100"/>
              <w:bottom w:type="dxa" w:w="80"/>
              <w:right w:type="dxa" w:w="100"/>
            </w:tcMar>
            <w:vAlign w:val="center"/>
          </w:tcPr>
          <w:p>
            <w:r>
              <w:rPr>
                <w:b/>
                <w:bCs/>
                <w:color w:val="FFFFFF"/>
                <w:sz w:val="20"/>
                <w:szCs w:val="20"/>
              </w:rPr>
              <w:t xml:space="preserve">Suitability for This Project</w:t>
            </w:r>
          </w:p>
        </w:tc>
      </w:tr>
      <w:tr>
        <w:tc>
          <w:tcPr>
            <w:tcW w:type="dxa" w:w="2400"/>
            <w:tcMar>
              <w:top w:type="dxa" w:w="80"/>
              <w:left w:type="dxa" w:w="100"/>
              <w:bottom w:type="dxa" w:w="80"/>
              <w:right w:type="dxa" w:w="100"/>
            </w:tcMar>
            <w:vAlign w:val="center"/>
          </w:tcPr>
          <w:p>
            <w:r>
              <w:rPr>
                <w:b w:val="false"/>
                <w:bCs w:val="false"/>
                <w:color w:val="222222"/>
                <w:sz w:val="20"/>
                <w:szCs w:val="20"/>
              </w:rPr>
              <w:t xml:space="preserve">Logistic Regression</w:t>
            </w:r>
          </w:p>
        </w:tc>
        <w:tc>
          <w:tcPr>
            <w:tcW w:type="dxa" w:w="3500"/>
            <w:tcMar>
              <w:top w:type="dxa" w:w="80"/>
              <w:left w:type="dxa" w:w="100"/>
              <w:bottom w:type="dxa" w:w="80"/>
              <w:right w:type="dxa" w:w="100"/>
            </w:tcMar>
            <w:vAlign w:val="center"/>
          </w:tcPr>
          <w:p>
            <w:r>
              <w:rPr>
                <w:b w:val="false"/>
                <w:bCs w:val="false"/>
                <w:color w:val="222222"/>
                <w:sz w:val="20"/>
                <w:szCs w:val="20"/>
              </w:rPr>
              <w:t xml:space="preserve">P(y=1|x) = 1 / (1 + e^-(w·x + b))</w:t>
            </w:r>
          </w:p>
        </w:tc>
        <w:tc>
          <w:tcPr>
            <w:tcW w:type="dxa" w:w="3450"/>
            <w:tcMar>
              <w:top w:type="dxa" w:w="80"/>
              <w:left w:type="dxa" w:w="100"/>
              <w:bottom w:type="dxa" w:w="80"/>
              <w:right w:type="dxa" w:w="100"/>
            </w:tcMar>
            <w:vAlign w:val="center"/>
          </w:tcPr>
          <w:p>
            <w:r>
              <w:rPr>
                <w:b w:val="false"/>
                <w:bCs w:val="false"/>
                <w:color w:val="222222"/>
                <w:sz w:val="20"/>
                <w:szCs w:val="20"/>
              </w:rPr>
              <w:t xml:space="preserve">Fast and interpretable, but assumes a linear decision boundary and underfits non-linear feature interactions</w:t>
            </w:r>
          </w:p>
        </w:tc>
      </w:tr>
      <w:tr>
        <w:tc>
          <w:tcPr>
            <w:tcW w:type="dxa" w:w="2400"/>
            <w:shd w:fill="F2F5FA" w:color="auto" w:val="clear"/>
            <w:tcMar>
              <w:top w:type="dxa" w:w="80"/>
              <w:left w:type="dxa" w:w="100"/>
              <w:bottom w:type="dxa" w:w="80"/>
              <w:right w:type="dxa" w:w="100"/>
            </w:tcMar>
            <w:vAlign w:val="center"/>
          </w:tcPr>
          <w:p>
            <w:r>
              <w:rPr>
                <w:b w:val="false"/>
                <w:bCs w:val="false"/>
                <w:color w:val="222222"/>
                <w:sz w:val="20"/>
                <w:szCs w:val="20"/>
              </w:rPr>
              <w:t xml:space="preserve">Decision Tree</w:t>
            </w:r>
          </w:p>
        </w:tc>
        <w:tc>
          <w:tcPr>
            <w:tcW w:type="dxa" w:w="3500"/>
            <w:shd w:fill="F2F5FA" w:color="auto" w:val="clear"/>
            <w:tcMar>
              <w:top w:type="dxa" w:w="80"/>
              <w:left w:type="dxa" w:w="100"/>
              <w:bottom w:type="dxa" w:w="80"/>
              <w:right w:type="dxa" w:w="100"/>
            </w:tcMar>
            <w:vAlign w:val="center"/>
          </w:tcPr>
          <w:p>
            <w:r>
              <w:rPr>
                <w:b w:val="false"/>
                <w:bCs w:val="false"/>
                <w:color w:val="222222"/>
                <w:sz w:val="20"/>
                <w:szCs w:val="20"/>
              </w:rPr>
              <w:t xml:space="preserve">Splits chosen to minimise Gini impurity: Gini = 1 − Σ p_i²</w:t>
            </w:r>
          </w:p>
        </w:tc>
        <w:tc>
          <w:tcPr>
            <w:tcW w:type="dxa" w:w="3450"/>
            <w:shd w:fill="F2F5FA" w:color="auto" w:val="clear"/>
            <w:tcMar>
              <w:top w:type="dxa" w:w="80"/>
              <w:left w:type="dxa" w:w="100"/>
              <w:bottom w:type="dxa" w:w="80"/>
              <w:right w:type="dxa" w:w="100"/>
            </w:tcMar>
            <w:vAlign w:val="center"/>
          </w:tcPr>
          <w:p>
            <w:r>
              <w:rPr>
                <w:b w:val="false"/>
                <w:bCs w:val="false"/>
                <w:color w:val="222222"/>
                <w:sz w:val="20"/>
                <w:szCs w:val="20"/>
              </w:rPr>
              <w:t xml:space="preserve">Captures non-linearity but a single tree is prone to overfitting on a moderate-sized dataset</w:t>
            </w:r>
          </w:p>
        </w:tc>
      </w:tr>
      <w:tr>
        <w:tc>
          <w:tcPr>
            <w:tcW w:type="dxa" w:w="2400"/>
            <w:tcMar>
              <w:top w:type="dxa" w:w="80"/>
              <w:left w:type="dxa" w:w="100"/>
              <w:bottom w:type="dxa" w:w="80"/>
              <w:right w:type="dxa" w:w="100"/>
            </w:tcMar>
            <w:vAlign w:val="center"/>
          </w:tcPr>
          <w:p>
            <w:r>
              <w:rPr>
                <w:b w:val="false"/>
                <w:bCs w:val="false"/>
                <w:color w:val="222222"/>
                <w:sz w:val="20"/>
                <w:szCs w:val="20"/>
              </w:rPr>
              <w:t xml:space="preserve">Random Forest (selected)</w:t>
            </w:r>
          </w:p>
        </w:tc>
        <w:tc>
          <w:tcPr>
            <w:tcW w:type="dxa" w:w="3500"/>
            <w:tcMar>
              <w:top w:type="dxa" w:w="80"/>
              <w:left w:type="dxa" w:w="100"/>
              <w:bottom w:type="dxa" w:w="80"/>
              <w:right w:type="dxa" w:w="100"/>
            </w:tcMar>
            <w:vAlign w:val="center"/>
          </w:tcPr>
          <w:p>
            <w:r>
              <w:rPr>
                <w:b w:val="false"/>
                <w:bCs w:val="false"/>
                <w:color w:val="222222"/>
                <w:sz w:val="20"/>
                <w:szCs w:val="20"/>
              </w:rPr>
              <w:t xml:space="preserve">Majority vote across B trees: ŷ = mode{T_1(x), T_2(x), …, T_B(x)}</w:t>
            </w:r>
          </w:p>
        </w:tc>
        <w:tc>
          <w:tcPr>
            <w:tcW w:type="dxa" w:w="3450"/>
            <w:tcMar>
              <w:top w:type="dxa" w:w="80"/>
              <w:left w:type="dxa" w:w="100"/>
              <w:bottom w:type="dxa" w:w="80"/>
              <w:right w:type="dxa" w:w="100"/>
            </w:tcMar>
            <w:vAlign w:val="center"/>
          </w:tcPr>
          <w:p>
            <w:r>
              <w:rPr>
                <w:b w:val="false"/>
                <w:bCs w:val="false"/>
                <w:color w:val="222222"/>
                <w:sz w:val="20"/>
                <w:szCs w:val="20"/>
              </w:rPr>
              <w:t xml:space="preserve">Averages many de-correlated trees, reducing variance while retaining the ability to model non-linear feature interactions</w:t>
            </w:r>
          </w:p>
        </w:tc>
      </w:tr>
    </w:tbl>
    <w:p>
      <w:pPr>
        <w:pStyle w:val="Heading2"/>
        <w:spacing w:after="140" w:before="260"/>
      </w:pPr>
      <w:r>
        <w:rPr>
          <w:b/>
          <w:bCs/>
          <w:color w:val="1F3864"/>
          <w:sz w:val="26"/>
          <w:szCs w:val="26"/>
        </w:rPr>
        <w:t xml:space="preserve">3.15 Data Dictionary</w:t>
      </w:r>
    </w:p>
    <w:p>
      <w:pPr>
        <w:spacing w:after="160" w:line="300"/>
        <w:jc w:val="both"/>
      </w:pPr>
      <w:r>
        <w:rPr>
          <w:sz w:val="22"/>
          <w:szCs w:val="22"/>
        </w:rPr>
        <w:t xml:space="preserve">The table below extends the feature description in Section 3.2 with explicit valid ranges and units, as enforced by the corresponding Streamlit widgets in app.py.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3900"/>
        <w:gridCol w:w="2650"/>
      </w:tblGrid>
      <w:tr>
        <w:trPr>
          <w:tblHeader/>
        </w:trPr>
        <w:tc>
          <w:tcPr>
            <w:tcW w:type="dxa" w:w="2800"/>
            <w:shd w:fill="1F3864" w:color="auto" w:val="clear"/>
            <w:tcMar>
              <w:top w:type="dxa" w:w="80"/>
              <w:left w:type="dxa" w:w="100"/>
              <w:bottom w:type="dxa" w:w="80"/>
              <w:right w:type="dxa" w:w="100"/>
            </w:tcMar>
            <w:vAlign w:val="center"/>
          </w:tcPr>
          <w:p>
            <w:r>
              <w:rPr>
                <w:b/>
                <w:bCs/>
                <w:color w:val="FFFFFF"/>
                <w:sz w:val="20"/>
                <w:szCs w:val="20"/>
              </w:rPr>
              <w:t xml:space="preserve">Field</w:t>
            </w:r>
          </w:p>
        </w:tc>
        <w:tc>
          <w:tcPr>
            <w:tcW w:type="dxa" w:w="3900"/>
            <w:shd w:fill="1F3864" w:color="auto" w:val="clear"/>
            <w:tcMar>
              <w:top w:type="dxa" w:w="80"/>
              <w:left w:type="dxa" w:w="100"/>
              <w:bottom w:type="dxa" w:w="80"/>
              <w:right w:type="dxa" w:w="100"/>
            </w:tcMar>
            <w:vAlign w:val="center"/>
          </w:tcPr>
          <w:p>
            <w:r>
              <w:rPr>
                <w:b/>
                <w:bCs/>
                <w:color w:val="FFFFFF"/>
                <w:sz w:val="20"/>
                <w:szCs w:val="20"/>
              </w:rPr>
              <w:t xml:space="preserve">Valid Range / Unit</w:t>
            </w:r>
          </w:p>
        </w:tc>
        <w:tc>
          <w:tcPr>
            <w:tcW w:type="dxa" w:w="2650"/>
            <w:shd w:fill="1F3864" w:color="auto" w:val="clear"/>
            <w:tcMar>
              <w:top w:type="dxa" w:w="80"/>
              <w:left w:type="dxa" w:w="100"/>
              <w:bottom w:type="dxa" w:w="80"/>
              <w:right w:type="dxa" w:w="100"/>
            </w:tcMar>
            <w:vAlign w:val="center"/>
          </w:tcPr>
          <w:p>
            <w:r>
              <w:rPr>
                <w:b/>
                <w:bCs/>
                <w:color w:val="FFFFFF"/>
                <w:sz w:val="20"/>
                <w:szCs w:val="20"/>
              </w:rPr>
              <w:t xml:space="preserve">Enforced By</w:t>
            </w:r>
          </w:p>
        </w:tc>
      </w:tr>
      <w:tr>
        <w:tc>
          <w:tcPr>
            <w:tcW w:type="dxa" w:w="2800"/>
            <w:tcMar>
              <w:top w:type="dxa" w:w="80"/>
              <w:left w:type="dxa" w:w="100"/>
              <w:bottom w:type="dxa" w:w="80"/>
              <w:right w:type="dxa" w:w="100"/>
            </w:tcMar>
            <w:vAlign w:val="center"/>
          </w:tcPr>
          <w:p>
            <w:r>
              <w:rPr>
                <w:b w:val="false"/>
                <w:bCs w:val="false"/>
                <w:color w:val="222222"/>
                <w:sz w:val="20"/>
                <w:szCs w:val="20"/>
              </w:rPr>
              <w:t xml:space="preserve">cgpa</w:t>
            </w:r>
          </w:p>
        </w:tc>
        <w:tc>
          <w:tcPr>
            <w:tcW w:type="dxa" w:w="3900"/>
            <w:tcMar>
              <w:top w:type="dxa" w:w="80"/>
              <w:left w:type="dxa" w:w="100"/>
              <w:bottom w:type="dxa" w:w="80"/>
              <w:right w:type="dxa" w:w="100"/>
            </w:tcMar>
            <w:vAlign w:val="center"/>
          </w:tcPr>
          <w:p>
            <w:r>
              <w:rPr>
                <w:b w:val="false"/>
                <w:bCs w:val="false"/>
                <w:color w:val="222222"/>
                <w:sz w:val="20"/>
                <w:szCs w:val="20"/>
              </w:rPr>
              <w:t xml:space="preserve">0.0 – 10.0 (step 0.1)</w:t>
            </w:r>
          </w:p>
        </w:tc>
        <w:tc>
          <w:tcPr>
            <w:tcW w:type="dxa" w:w="2650"/>
            <w:tcMar>
              <w:top w:type="dxa" w:w="80"/>
              <w:left w:type="dxa" w:w="100"/>
              <w:bottom w:type="dxa" w:w="80"/>
              <w:right w:type="dxa" w:w="100"/>
            </w:tcMar>
            <w:vAlign w:val="center"/>
          </w:tcPr>
          <w:p>
            <w:r>
              <w:rPr>
                <w:b w:val="false"/>
                <w:bCs w:val="false"/>
                <w:color w:val="222222"/>
                <w:sz w:val="20"/>
                <w:szCs w:val="20"/>
              </w:rPr>
              <w:t xml:space="preserve">st.slider</w:t>
            </w:r>
          </w:p>
        </w:tc>
      </w:tr>
      <w:tr>
        <w:tc>
          <w:tcPr>
            <w:tcW w:type="dxa" w:w="2800"/>
            <w:shd w:fill="F2F5FA" w:color="auto" w:val="clear"/>
            <w:tcMar>
              <w:top w:type="dxa" w:w="80"/>
              <w:left w:type="dxa" w:w="100"/>
              <w:bottom w:type="dxa" w:w="80"/>
              <w:right w:type="dxa" w:w="100"/>
            </w:tcMar>
            <w:vAlign w:val="center"/>
          </w:tcPr>
          <w:p>
            <w:r>
              <w:rPr>
                <w:b w:val="false"/>
                <w:bCs w:val="false"/>
                <w:color w:val="222222"/>
                <w:sz w:val="20"/>
                <w:szCs w:val="20"/>
              </w:rPr>
              <w:t xml:space="preserve">communication_score</w:t>
            </w:r>
          </w:p>
        </w:tc>
        <w:tc>
          <w:tcPr>
            <w:tcW w:type="dxa" w:w="3900"/>
            <w:shd w:fill="F2F5FA" w:color="auto" w:val="clear"/>
            <w:tcMar>
              <w:top w:type="dxa" w:w="80"/>
              <w:left w:type="dxa" w:w="100"/>
              <w:bottom w:type="dxa" w:w="80"/>
              <w:right w:type="dxa" w:w="100"/>
            </w:tcMar>
            <w:vAlign w:val="center"/>
          </w:tcPr>
          <w:p>
            <w:r>
              <w:rPr>
                <w:b w:val="false"/>
                <w:bCs w:val="false"/>
                <w:color w:val="222222"/>
                <w:sz w:val="20"/>
                <w:szCs w:val="20"/>
              </w:rPr>
              <w:t xml:space="preserve">0 – 10 (integer)</w:t>
            </w:r>
          </w:p>
        </w:tc>
        <w:tc>
          <w:tcPr>
            <w:tcW w:type="dxa" w:w="2650"/>
            <w:shd w:fill="F2F5FA" w:color="auto" w:val="clear"/>
            <w:tcMar>
              <w:top w:type="dxa" w:w="80"/>
              <w:left w:type="dxa" w:w="100"/>
              <w:bottom w:type="dxa" w:w="80"/>
              <w:right w:type="dxa" w:w="100"/>
            </w:tcMar>
            <w:vAlign w:val="center"/>
          </w:tcPr>
          <w:p>
            <w:r>
              <w:rPr>
                <w:b w:val="false"/>
                <w:bCs w:val="false"/>
                <w:color w:val="222222"/>
                <w:sz w:val="20"/>
                <w:szCs w:val="20"/>
              </w:rPr>
              <w:t xml:space="preserve">st.slider</w:t>
            </w:r>
          </w:p>
        </w:tc>
      </w:tr>
      <w:tr>
        <w:tc>
          <w:tcPr>
            <w:tcW w:type="dxa" w:w="2800"/>
            <w:tcMar>
              <w:top w:type="dxa" w:w="80"/>
              <w:left w:type="dxa" w:w="100"/>
              <w:bottom w:type="dxa" w:w="80"/>
              <w:right w:type="dxa" w:w="100"/>
            </w:tcMar>
            <w:vAlign w:val="center"/>
          </w:tcPr>
          <w:p>
            <w:r>
              <w:rPr>
                <w:b w:val="false"/>
                <w:bCs w:val="false"/>
                <w:color w:val="222222"/>
                <w:sz w:val="20"/>
                <w:szCs w:val="20"/>
              </w:rPr>
              <w:t xml:space="preserve">aptitude_score</w:t>
            </w:r>
          </w:p>
        </w:tc>
        <w:tc>
          <w:tcPr>
            <w:tcW w:type="dxa" w:w="3900"/>
            <w:tcMar>
              <w:top w:type="dxa" w:w="80"/>
              <w:left w:type="dxa" w:w="100"/>
              <w:bottom w:type="dxa" w:w="80"/>
              <w:right w:type="dxa" w:w="100"/>
            </w:tcMar>
            <w:vAlign w:val="center"/>
          </w:tcPr>
          <w:p>
            <w:r>
              <w:rPr>
                <w:b w:val="false"/>
                <w:bCs w:val="false"/>
                <w:color w:val="222222"/>
                <w:sz w:val="20"/>
                <w:szCs w:val="20"/>
              </w:rPr>
              <w:t xml:space="preserve">0 – 10 (integer)</w:t>
            </w:r>
          </w:p>
        </w:tc>
        <w:tc>
          <w:tcPr>
            <w:tcW w:type="dxa" w:w="2650"/>
            <w:tcMar>
              <w:top w:type="dxa" w:w="80"/>
              <w:left w:type="dxa" w:w="100"/>
              <w:bottom w:type="dxa" w:w="80"/>
              <w:right w:type="dxa" w:w="100"/>
            </w:tcMar>
            <w:vAlign w:val="center"/>
          </w:tcPr>
          <w:p>
            <w:r>
              <w:rPr>
                <w:b w:val="false"/>
                <w:bCs w:val="false"/>
                <w:color w:val="222222"/>
                <w:sz w:val="20"/>
                <w:szCs w:val="20"/>
              </w:rPr>
              <w:t xml:space="preserve">st.slider</w:t>
            </w:r>
          </w:p>
        </w:tc>
      </w:tr>
      <w:tr>
        <w:tc>
          <w:tcPr>
            <w:tcW w:type="dxa" w:w="2800"/>
            <w:shd w:fill="F2F5FA" w:color="auto" w:val="clear"/>
            <w:tcMar>
              <w:top w:type="dxa" w:w="80"/>
              <w:left w:type="dxa" w:w="100"/>
              <w:bottom w:type="dxa" w:w="80"/>
              <w:right w:type="dxa" w:w="100"/>
            </w:tcMar>
            <w:vAlign w:val="center"/>
          </w:tcPr>
          <w:p>
            <w:r>
              <w:rPr>
                <w:b w:val="false"/>
                <w:bCs w:val="false"/>
                <w:color w:val="222222"/>
                <w:sz w:val="20"/>
                <w:szCs w:val="20"/>
              </w:rPr>
              <w:t xml:space="preserve">technical_score</w:t>
            </w:r>
          </w:p>
        </w:tc>
        <w:tc>
          <w:tcPr>
            <w:tcW w:type="dxa" w:w="3900"/>
            <w:shd w:fill="F2F5FA" w:color="auto" w:val="clear"/>
            <w:tcMar>
              <w:top w:type="dxa" w:w="80"/>
              <w:left w:type="dxa" w:w="100"/>
              <w:bottom w:type="dxa" w:w="80"/>
              <w:right w:type="dxa" w:w="100"/>
            </w:tcMar>
            <w:vAlign w:val="center"/>
          </w:tcPr>
          <w:p>
            <w:r>
              <w:rPr>
                <w:b w:val="false"/>
                <w:bCs w:val="false"/>
                <w:color w:val="222222"/>
                <w:sz w:val="20"/>
                <w:szCs w:val="20"/>
              </w:rPr>
              <w:t xml:space="preserve">0 – 10 (integer)</w:t>
            </w:r>
          </w:p>
        </w:tc>
        <w:tc>
          <w:tcPr>
            <w:tcW w:type="dxa" w:w="2650"/>
            <w:shd w:fill="F2F5FA" w:color="auto" w:val="clear"/>
            <w:tcMar>
              <w:top w:type="dxa" w:w="80"/>
              <w:left w:type="dxa" w:w="100"/>
              <w:bottom w:type="dxa" w:w="80"/>
              <w:right w:type="dxa" w:w="100"/>
            </w:tcMar>
            <w:vAlign w:val="center"/>
          </w:tcPr>
          <w:p>
            <w:r>
              <w:rPr>
                <w:b w:val="false"/>
                <w:bCs w:val="false"/>
                <w:color w:val="222222"/>
                <w:sz w:val="20"/>
                <w:szCs w:val="20"/>
              </w:rPr>
              <w:t xml:space="preserve">st.slider</w:t>
            </w:r>
          </w:p>
        </w:tc>
      </w:tr>
      <w:tr>
        <w:tc>
          <w:tcPr>
            <w:tcW w:type="dxa" w:w="2800"/>
            <w:tcMar>
              <w:top w:type="dxa" w:w="80"/>
              <w:left w:type="dxa" w:w="100"/>
              <w:bottom w:type="dxa" w:w="80"/>
              <w:right w:type="dxa" w:w="100"/>
            </w:tcMar>
            <w:vAlign w:val="center"/>
          </w:tcPr>
          <w:p>
            <w:r>
              <w:rPr>
                <w:b w:val="false"/>
                <w:bCs w:val="false"/>
                <w:color w:val="222222"/>
                <w:sz w:val="20"/>
                <w:szCs w:val="20"/>
              </w:rPr>
              <w:t xml:space="preserve">projects_count</w:t>
            </w:r>
          </w:p>
        </w:tc>
        <w:tc>
          <w:tcPr>
            <w:tcW w:type="dxa" w:w="3900"/>
            <w:tcMar>
              <w:top w:type="dxa" w:w="80"/>
              <w:left w:type="dxa" w:w="100"/>
              <w:bottom w:type="dxa" w:w="80"/>
              <w:right w:type="dxa" w:w="100"/>
            </w:tcMar>
            <w:vAlign w:val="center"/>
          </w:tcPr>
          <w:p>
            <w:r>
              <w:rPr>
                <w:b w:val="false"/>
                <w:bCs w:val="false"/>
                <w:color w:val="222222"/>
                <w:sz w:val="20"/>
                <w:szCs w:val="20"/>
              </w:rPr>
              <w:t xml:space="preserve">0 – 10 (integer)</w:t>
            </w:r>
          </w:p>
        </w:tc>
        <w:tc>
          <w:tcPr>
            <w:tcW w:type="dxa" w:w="2650"/>
            <w:tcMar>
              <w:top w:type="dxa" w:w="80"/>
              <w:left w:type="dxa" w:w="100"/>
              <w:bottom w:type="dxa" w:w="80"/>
              <w:right w:type="dxa" w:w="100"/>
            </w:tcMar>
            <w:vAlign w:val="center"/>
          </w:tcPr>
          <w:p>
            <w:r>
              <w:rPr>
                <w:b w:val="false"/>
                <w:bCs w:val="false"/>
                <w:color w:val="222222"/>
                <w:sz w:val="20"/>
                <w:szCs w:val="20"/>
              </w:rPr>
              <w:t xml:space="preserve">st.number_input</w:t>
            </w:r>
          </w:p>
        </w:tc>
      </w:tr>
      <w:tr>
        <w:tc>
          <w:tcPr>
            <w:tcW w:type="dxa" w:w="2800"/>
            <w:shd w:fill="F2F5FA" w:color="auto" w:val="clear"/>
            <w:tcMar>
              <w:top w:type="dxa" w:w="80"/>
              <w:left w:type="dxa" w:w="100"/>
              <w:bottom w:type="dxa" w:w="80"/>
              <w:right w:type="dxa" w:w="100"/>
            </w:tcMar>
            <w:vAlign w:val="center"/>
          </w:tcPr>
          <w:p>
            <w:r>
              <w:rPr>
                <w:b w:val="false"/>
                <w:bCs w:val="false"/>
                <w:color w:val="222222"/>
                <w:sz w:val="20"/>
                <w:szCs w:val="20"/>
              </w:rPr>
              <w:t xml:space="preserve">internship</w:t>
            </w:r>
          </w:p>
        </w:tc>
        <w:tc>
          <w:tcPr>
            <w:tcW w:type="dxa" w:w="3900"/>
            <w:shd w:fill="F2F5FA" w:color="auto" w:val="clear"/>
            <w:tcMar>
              <w:top w:type="dxa" w:w="80"/>
              <w:left w:type="dxa" w:w="100"/>
              <w:bottom w:type="dxa" w:w="80"/>
              <w:right w:type="dxa" w:w="100"/>
            </w:tcMar>
            <w:vAlign w:val="center"/>
          </w:tcPr>
          <w:p>
            <w:r>
              <w:rPr>
                <w:b w:val="false"/>
                <w:bCs w:val="false"/>
                <w:color w:val="222222"/>
                <w:sz w:val="20"/>
                <w:szCs w:val="20"/>
              </w:rPr>
              <w:t xml:space="preserve">0 (No) or 1 (Yes)</w:t>
            </w:r>
          </w:p>
        </w:tc>
        <w:tc>
          <w:tcPr>
            <w:tcW w:type="dxa" w:w="2650"/>
            <w:shd w:fill="F2F5FA" w:color="auto" w:val="clear"/>
            <w:tcMar>
              <w:top w:type="dxa" w:w="80"/>
              <w:left w:type="dxa" w:w="100"/>
              <w:bottom w:type="dxa" w:w="80"/>
              <w:right w:type="dxa" w:w="100"/>
            </w:tcMar>
            <w:vAlign w:val="center"/>
          </w:tcPr>
          <w:p>
            <w:r>
              <w:rPr>
                <w:b w:val="false"/>
                <w:bCs w:val="false"/>
                <w:color w:val="222222"/>
                <w:sz w:val="20"/>
                <w:szCs w:val="20"/>
              </w:rPr>
              <w:t xml:space="preserve">st.selectbox</w:t>
            </w:r>
          </w:p>
        </w:tc>
      </w:tr>
      <w:tr>
        <w:tc>
          <w:tcPr>
            <w:tcW w:type="dxa" w:w="2800"/>
            <w:tcMar>
              <w:top w:type="dxa" w:w="80"/>
              <w:left w:type="dxa" w:w="100"/>
              <w:bottom w:type="dxa" w:w="80"/>
              <w:right w:type="dxa" w:w="100"/>
            </w:tcMar>
            <w:vAlign w:val="center"/>
          </w:tcPr>
          <w:p>
            <w:r>
              <w:rPr>
                <w:b w:val="false"/>
                <w:bCs w:val="false"/>
                <w:color w:val="222222"/>
                <w:sz w:val="20"/>
                <w:szCs w:val="20"/>
              </w:rPr>
              <w:t xml:space="preserve">backlogs</w:t>
            </w:r>
          </w:p>
        </w:tc>
        <w:tc>
          <w:tcPr>
            <w:tcW w:type="dxa" w:w="3900"/>
            <w:tcMar>
              <w:top w:type="dxa" w:w="80"/>
              <w:left w:type="dxa" w:w="100"/>
              <w:bottom w:type="dxa" w:w="80"/>
              <w:right w:type="dxa" w:w="100"/>
            </w:tcMar>
            <w:vAlign w:val="center"/>
          </w:tcPr>
          <w:p>
            <w:r>
              <w:rPr>
                <w:b w:val="false"/>
                <w:bCs w:val="false"/>
                <w:color w:val="222222"/>
                <w:sz w:val="20"/>
                <w:szCs w:val="20"/>
              </w:rPr>
              <w:t xml:space="preserve">0 – 10 (integer)</w:t>
            </w:r>
          </w:p>
        </w:tc>
        <w:tc>
          <w:tcPr>
            <w:tcW w:type="dxa" w:w="2650"/>
            <w:tcMar>
              <w:top w:type="dxa" w:w="80"/>
              <w:left w:type="dxa" w:w="100"/>
              <w:bottom w:type="dxa" w:w="80"/>
              <w:right w:type="dxa" w:w="100"/>
            </w:tcMar>
            <w:vAlign w:val="center"/>
          </w:tcPr>
          <w:p>
            <w:r>
              <w:rPr>
                <w:b w:val="false"/>
                <w:bCs w:val="false"/>
                <w:color w:val="222222"/>
                <w:sz w:val="20"/>
                <w:szCs w:val="20"/>
              </w:rPr>
              <w:t xml:space="preserve">st.number_input</w:t>
            </w:r>
          </w:p>
        </w:tc>
      </w:tr>
      <w:tr>
        <w:tc>
          <w:tcPr>
            <w:tcW w:type="dxa" w:w="2800"/>
            <w:shd w:fill="F2F5FA" w:color="auto" w:val="clear"/>
            <w:tcMar>
              <w:top w:type="dxa" w:w="80"/>
              <w:left w:type="dxa" w:w="100"/>
              <w:bottom w:type="dxa" w:w="80"/>
              <w:right w:type="dxa" w:w="100"/>
            </w:tcMar>
            <w:vAlign w:val="center"/>
          </w:tcPr>
          <w:p>
            <w:r>
              <w:rPr>
                <w:b w:val="false"/>
                <w:bCs w:val="false"/>
                <w:color w:val="222222"/>
                <w:sz w:val="20"/>
                <w:szCs w:val="20"/>
              </w:rPr>
              <w:t xml:space="preserve">hackathons</w:t>
            </w:r>
          </w:p>
        </w:tc>
        <w:tc>
          <w:tcPr>
            <w:tcW w:type="dxa" w:w="3900"/>
            <w:shd w:fill="F2F5FA" w:color="auto" w:val="clear"/>
            <w:tcMar>
              <w:top w:type="dxa" w:w="80"/>
              <w:left w:type="dxa" w:w="100"/>
              <w:bottom w:type="dxa" w:w="80"/>
              <w:right w:type="dxa" w:w="100"/>
            </w:tcMar>
            <w:vAlign w:val="center"/>
          </w:tcPr>
          <w:p>
            <w:r>
              <w:rPr>
                <w:b w:val="false"/>
                <w:bCs w:val="false"/>
                <w:color w:val="222222"/>
                <w:sz w:val="20"/>
                <w:szCs w:val="20"/>
              </w:rPr>
              <w:t xml:space="preserve">0 – 10 (integer)</w:t>
            </w:r>
          </w:p>
        </w:tc>
        <w:tc>
          <w:tcPr>
            <w:tcW w:type="dxa" w:w="2650"/>
            <w:shd w:fill="F2F5FA" w:color="auto" w:val="clear"/>
            <w:tcMar>
              <w:top w:type="dxa" w:w="80"/>
              <w:left w:type="dxa" w:w="100"/>
              <w:bottom w:type="dxa" w:w="80"/>
              <w:right w:type="dxa" w:w="100"/>
            </w:tcMar>
            <w:vAlign w:val="center"/>
          </w:tcPr>
          <w:p>
            <w:r>
              <w:rPr>
                <w:b w:val="false"/>
                <w:bCs w:val="false"/>
                <w:color w:val="222222"/>
                <w:sz w:val="20"/>
                <w:szCs w:val="20"/>
              </w:rPr>
              <w:t xml:space="preserve">st.number_input</w:t>
            </w:r>
          </w:p>
        </w:tc>
      </w:tr>
      <w:tr>
        <w:tc>
          <w:tcPr>
            <w:tcW w:type="dxa" w:w="2800"/>
            <w:tcMar>
              <w:top w:type="dxa" w:w="80"/>
              <w:left w:type="dxa" w:w="100"/>
              <w:bottom w:type="dxa" w:w="80"/>
              <w:right w:type="dxa" w:w="100"/>
            </w:tcMar>
            <w:vAlign w:val="center"/>
          </w:tcPr>
          <w:p>
            <w:r>
              <w:rPr>
                <w:b w:val="false"/>
                <w:bCs w:val="false"/>
                <w:color w:val="222222"/>
                <w:sz w:val="20"/>
                <w:szCs w:val="20"/>
              </w:rPr>
              <w:t xml:space="preserve">certifications</w:t>
            </w:r>
          </w:p>
        </w:tc>
        <w:tc>
          <w:tcPr>
            <w:tcW w:type="dxa" w:w="3900"/>
            <w:tcMar>
              <w:top w:type="dxa" w:w="80"/>
              <w:left w:type="dxa" w:w="100"/>
              <w:bottom w:type="dxa" w:w="80"/>
              <w:right w:type="dxa" w:w="100"/>
            </w:tcMar>
            <w:vAlign w:val="center"/>
          </w:tcPr>
          <w:p>
            <w:r>
              <w:rPr>
                <w:b w:val="false"/>
                <w:bCs w:val="false"/>
                <w:color w:val="222222"/>
                <w:sz w:val="20"/>
                <w:szCs w:val="20"/>
              </w:rPr>
              <w:t xml:space="preserve">0 – 10 (integer)</w:t>
            </w:r>
          </w:p>
        </w:tc>
        <w:tc>
          <w:tcPr>
            <w:tcW w:type="dxa" w:w="2650"/>
            <w:tcMar>
              <w:top w:type="dxa" w:w="80"/>
              <w:left w:type="dxa" w:w="100"/>
              <w:bottom w:type="dxa" w:w="80"/>
              <w:right w:type="dxa" w:w="100"/>
            </w:tcMar>
            <w:vAlign w:val="center"/>
          </w:tcPr>
          <w:p>
            <w:r>
              <w:rPr>
                <w:b w:val="false"/>
                <w:bCs w:val="false"/>
                <w:color w:val="222222"/>
                <w:sz w:val="20"/>
                <w:szCs w:val="20"/>
              </w:rPr>
              <w:t xml:space="preserve">st.number_input</w:t>
            </w:r>
          </w:p>
        </w:tc>
      </w:tr>
    </w:tbl>
    <w:p>
      <w:pPr>
        <w:pStyle w:val="Heading2"/>
        <w:spacing w:after="140" w:before="260"/>
      </w:pPr>
      <w:r>
        <w:rPr>
          <w:b/>
          <w:bCs/>
          <w:color w:val="1F3864"/>
          <w:sz w:val="26"/>
          <w:szCs w:val="26"/>
        </w:rPr>
        <w:t xml:space="preserve">3.16 Legal and Schedule Feasibility</w:t>
      </w:r>
    </w:p>
    <w:p>
      <w:pPr>
        <w:pStyle w:val="Heading3"/>
        <w:spacing w:after="100" w:before="200"/>
      </w:pPr>
      <w:r>
        <w:rPr>
          <w:b/>
          <w:bCs/>
          <w:color w:val="333333"/>
          <w:sz w:val="23"/>
          <w:szCs w:val="23"/>
        </w:rPr>
        <w:t xml:space="preserve">3.16.1 Legal Feasibility</w:t>
      </w:r>
    </w:p>
    <w:p>
      <w:pPr>
        <w:spacing w:after="160" w:line="300"/>
        <w:jc w:val="both"/>
      </w:pPr>
      <w:r>
        <w:rPr>
          <w:sz w:val="22"/>
          <w:szCs w:val="22"/>
        </w:rPr>
        <w:t xml:space="preserve">The project relies exclusively on open-source Python libraries distributed under permissive licences (BSD, MIT, and Apache-style licences for Streamlit, Scikit-learn, Pandas, Matplotlib, and Seaborn), and does not collect or store any personally identifiable or legally sensitive information about students beyond the academic and extracurricular scores explicitly entered into the form, keeping the project compliant with standard institutional data-handling expectations.</w:t>
      </w:r>
    </w:p>
    <w:p>
      <w:pPr>
        <w:pStyle w:val="Heading3"/>
        <w:spacing w:after="100" w:before="200"/>
      </w:pPr>
      <w:r>
        <w:rPr>
          <w:b/>
          <w:bCs/>
          <w:color w:val="333333"/>
          <w:sz w:val="23"/>
          <w:szCs w:val="23"/>
        </w:rPr>
        <w:t xml:space="preserve">3.16.2 Schedule Feasibility</w:t>
      </w:r>
    </w:p>
    <w:p>
      <w:pPr>
        <w:spacing w:after="160" w:line="300"/>
        <w:jc w:val="both"/>
      </w:pPr>
      <w:r>
        <w:rPr>
          <w:sz w:val="22"/>
          <w:szCs w:val="22"/>
        </w:rPr>
        <w:t xml:space="preserve">The project was completed within the 45-day internship period under Falcon Technology, structured broadly into the following phases: requirement understanding and dataset acquisition, data exploration and preprocessing, model training and evaluation, Streamlit interface development, SQLite database integration, testing and validation, and finally documentation and report preparation. This phased structure ensured that each layer of the system — data, model, and interface — was validated independently before being integrated into the final application.</w:t>
      </w:r>
    </w:p>
    <w:p>
      <w:pPr>
        <w:pStyle w:val="Heading2"/>
        <w:spacing w:after="140" w:before="260"/>
      </w:pPr>
      <w:r>
        <w:rPr>
          <w:b/>
          <w:bCs/>
          <w:color w:val="1F3864"/>
          <w:sz w:val="26"/>
          <w:szCs w:val="26"/>
        </w:rPr>
        <w:t xml:space="preserve">3.17 Use Case Description</w:t>
      </w:r>
    </w:p>
    <w:p>
      <w:pPr>
        <w:spacing w:after="160" w:line="300"/>
        <w:jc w:val="both"/>
      </w:pPr>
      <w:r>
        <w:rPr>
          <w:sz w:val="22"/>
          <w:szCs w:val="22"/>
        </w:rPr>
        <w:t xml:space="preserve">The system serves a single primary actor — the Student — who interacts with four use cases exposed through the four application tabs.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50"/>
      </w:tblGrid>
      <w:tr>
        <w:trPr>
          <w:tblHeader/>
        </w:trPr>
        <w:tc>
          <w:tcPr>
            <w:tcW w:type="dxa" w:w="2500"/>
            <w:shd w:fill="1F3864" w:color="auto" w:val="clear"/>
            <w:tcMar>
              <w:top w:type="dxa" w:w="80"/>
              <w:left w:type="dxa" w:w="100"/>
              <w:bottom w:type="dxa" w:w="80"/>
              <w:right w:type="dxa" w:w="100"/>
            </w:tcMar>
            <w:vAlign w:val="center"/>
          </w:tcPr>
          <w:p>
            <w:r>
              <w:rPr>
                <w:b/>
                <w:bCs/>
                <w:color w:val="FFFFFF"/>
                <w:sz w:val="20"/>
                <w:szCs w:val="20"/>
              </w:rPr>
              <w:t xml:space="preserve">Use Case</w:t>
            </w:r>
          </w:p>
        </w:tc>
        <w:tc>
          <w:tcPr>
            <w:tcW w:type="dxa" w:w="2000"/>
            <w:shd w:fill="1F3864" w:color="auto" w:val="clear"/>
            <w:tcMar>
              <w:top w:type="dxa" w:w="80"/>
              <w:left w:type="dxa" w:w="100"/>
              <w:bottom w:type="dxa" w:w="80"/>
              <w:right w:type="dxa" w:w="100"/>
            </w:tcMar>
            <w:vAlign w:val="center"/>
          </w:tcPr>
          <w:p>
            <w:r>
              <w:rPr>
                <w:b/>
                <w:bCs/>
                <w:color w:val="FFFFFF"/>
                <w:sz w:val="20"/>
                <w:szCs w:val="20"/>
              </w:rPr>
              <w:t xml:space="preserve">Actor</w:t>
            </w:r>
          </w:p>
        </w:tc>
        <w:tc>
          <w:tcPr>
            <w:tcW w:type="dxa" w:w="4850"/>
            <w:shd w:fill="1F3864" w:color="auto" w:val="clear"/>
            <w:tcMar>
              <w:top w:type="dxa" w:w="80"/>
              <w:left w:type="dxa" w:w="100"/>
              <w:bottom w:type="dxa" w:w="80"/>
              <w:right w:type="dxa" w:w="100"/>
            </w:tcMar>
            <w:vAlign w:val="center"/>
          </w:tcPr>
          <w:p>
            <w:r>
              <w:rPr>
                <w:b/>
                <w:bCs/>
                <w:color w:val="FFFFFF"/>
                <w:sz w:val="20"/>
                <w:szCs w:val="20"/>
              </w:rPr>
              <w:t xml:space="preserve">Description</w:t>
            </w:r>
          </w:p>
        </w:tc>
      </w:tr>
      <w:tr>
        <w:tc>
          <w:tcPr>
            <w:tcW w:type="dxa" w:w="2500"/>
            <w:tcMar>
              <w:top w:type="dxa" w:w="80"/>
              <w:left w:type="dxa" w:w="100"/>
              <w:bottom w:type="dxa" w:w="80"/>
              <w:right w:type="dxa" w:w="100"/>
            </w:tcMar>
            <w:vAlign w:val="center"/>
          </w:tcPr>
          <w:p>
            <w:r>
              <w:rPr>
                <w:b w:val="false"/>
                <w:bCs w:val="false"/>
                <w:color w:val="222222"/>
                <w:sz w:val="20"/>
                <w:szCs w:val="20"/>
              </w:rPr>
              <w:t xml:space="preserve">Predict Placement</w:t>
            </w:r>
          </w:p>
        </w:tc>
        <w:tc>
          <w:tcPr>
            <w:tcW w:type="dxa" w:w="2000"/>
            <w:tcMar>
              <w:top w:type="dxa" w:w="80"/>
              <w:left w:type="dxa" w:w="100"/>
              <w:bottom w:type="dxa" w:w="80"/>
              <w:right w:type="dxa" w:w="100"/>
            </w:tcMar>
            <w:vAlign w:val="center"/>
          </w:tcPr>
          <w:p>
            <w:r>
              <w:rPr>
                <w:b w:val="false"/>
                <w:bCs w:val="false"/>
                <w:color w:val="222222"/>
                <w:sz w:val="20"/>
                <w:szCs w:val="20"/>
              </w:rPr>
              <w:t xml:space="preserve">Student</w:t>
            </w:r>
          </w:p>
        </w:tc>
        <w:tc>
          <w:tcPr>
            <w:tcW w:type="dxa" w:w="4850"/>
            <w:tcMar>
              <w:top w:type="dxa" w:w="80"/>
              <w:left w:type="dxa" w:w="100"/>
              <w:bottom w:type="dxa" w:w="80"/>
              <w:right w:type="dxa" w:w="100"/>
            </w:tcMar>
            <w:vAlign w:val="center"/>
          </w:tcPr>
          <w:p>
            <w:r>
              <w:rPr>
                <w:b w:val="false"/>
                <w:bCs w:val="false"/>
                <w:color w:val="222222"/>
                <w:sz w:val="20"/>
                <w:szCs w:val="20"/>
              </w:rPr>
              <w:t xml:space="preserve">Enter a profile and receive a predicted outcome, probability, readiness score, and feedback</w:t>
            </w:r>
          </w:p>
        </w:tc>
      </w:tr>
      <w:tr>
        <w:tc>
          <w:tcPr>
            <w:tcW w:type="dxa" w:w="2500"/>
            <w:shd w:fill="F2F5FA" w:color="auto" w:val="clear"/>
            <w:tcMar>
              <w:top w:type="dxa" w:w="80"/>
              <w:left w:type="dxa" w:w="100"/>
              <w:bottom w:type="dxa" w:w="80"/>
              <w:right w:type="dxa" w:w="100"/>
            </w:tcMar>
            <w:vAlign w:val="center"/>
          </w:tcPr>
          <w:p>
            <w:r>
              <w:rPr>
                <w:b w:val="false"/>
                <w:bCs w:val="false"/>
                <w:color w:val="222222"/>
                <w:sz w:val="20"/>
                <w:szCs w:val="20"/>
              </w:rPr>
              <w:t xml:space="preserve">View Visual Analytics</w:t>
            </w:r>
          </w:p>
        </w:tc>
        <w:tc>
          <w:tcPr>
            <w:tcW w:type="dxa" w:w="2000"/>
            <w:shd w:fill="F2F5FA" w:color="auto" w:val="clear"/>
            <w:tcMar>
              <w:top w:type="dxa" w:w="80"/>
              <w:left w:type="dxa" w:w="100"/>
              <w:bottom w:type="dxa" w:w="80"/>
              <w:right w:type="dxa" w:w="100"/>
            </w:tcMar>
            <w:vAlign w:val="center"/>
          </w:tcPr>
          <w:p>
            <w:r>
              <w:rPr>
                <w:b w:val="false"/>
                <w:bCs w:val="false"/>
                <w:color w:val="222222"/>
                <w:sz w:val="20"/>
                <w:szCs w:val="20"/>
              </w:rPr>
              <w:t xml:space="preserve">Student / Placement Cell</w:t>
            </w:r>
          </w:p>
        </w:tc>
        <w:tc>
          <w:tcPr>
            <w:tcW w:type="dxa" w:w="4850"/>
            <w:shd w:fill="F2F5FA" w:color="auto" w:val="clear"/>
            <w:tcMar>
              <w:top w:type="dxa" w:w="80"/>
              <w:left w:type="dxa" w:w="100"/>
              <w:bottom w:type="dxa" w:w="80"/>
              <w:right w:type="dxa" w:w="100"/>
            </w:tcMar>
            <w:vAlign w:val="center"/>
          </w:tcPr>
          <w:p>
            <w:r>
              <w:rPr>
                <w:b w:val="false"/>
                <w:bCs w:val="false"/>
                <w:color w:val="222222"/>
                <w:sz w:val="20"/>
                <w:szCs w:val="20"/>
              </w:rPr>
              <w:t xml:space="preserve">Explore dataset-level charts explaining what drives placement outcomes</w:t>
            </w:r>
          </w:p>
        </w:tc>
      </w:tr>
      <w:tr>
        <w:tc>
          <w:tcPr>
            <w:tcW w:type="dxa" w:w="2500"/>
            <w:tcMar>
              <w:top w:type="dxa" w:w="80"/>
              <w:left w:type="dxa" w:w="100"/>
              <w:bottom w:type="dxa" w:w="80"/>
              <w:right w:type="dxa" w:w="100"/>
            </w:tcMar>
            <w:vAlign w:val="center"/>
          </w:tcPr>
          <w:p>
            <w:r>
              <w:rPr>
                <w:b w:val="false"/>
                <w:bCs w:val="false"/>
                <w:color w:val="222222"/>
                <w:sz w:val="20"/>
                <w:szCs w:val="20"/>
              </w:rPr>
              <w:t xml:space="preserve">Review Prediction History</w:t>
            </w:r>
          </w:p>
        </w:tc>
        <w:tc>
          <w:tcPr>
            <w:tcW w:type="dxa" w:w="2000"/>
            <w:tcMar>
              <w:top w:type="dxa" w:w="80"/>
              <w:left w:type="dxa" w:w="100"/>
              <w:bottom w:type="dxa" w:w="80"/>
              <w:right w:type="dxa" w:w="100"/>
            </w:tcMar>
            <w:vAlign w:val="center"/>
          </w:tcPr>
          <w:p>
            <w:r>
              <w:rPr>
                <w:b w:val="false"/>
                <w:bCs w:val="false"/>
                <w:color w:val="222222"/>
                <w:sz w:val="20"/>
                <w:szCs w:val="20"/>
              </w:rPr>
              <w:t xml:space="preserve">Student / Placement Cell</w:t>
            </w:r>
          </w:p>
        </w:tc>
        <w:tc>
          <w:tcPr>
            <w:tcW w:type="dxa" w:w="4850"/>
            <w:tcMar>
              <w:top w:type="dxa" w:w="80"/>
              <w:left w:type="dxa" w:w="100"/>
              <w:bottom w:type="dxa" w:w="80"/>
              <w:right w:type="dxa" w:w="100"/>
            </w:tcMar>
            <w:vAlign w:val="center"/>
          </w:tcPr>
          <w:p>
            <w:r>
              <w:rPr>
                <w:b w:val="false"/>
                <w:bCs w:val="false"/>
                <w:color w:val="222222"/>
                <w:sz w:val="20"/>
                <w:szCs w:val="20"/>
              </w:rPr>
              <w:t xml:space="preserve">Inspect the 50 most recent stored predictions for tracking and audit purposes</w:t>
            </w:r>
          </w:p>
        </w:tc>
      </w:tr>
      <w:tr>
        <w:tc>
          <w:tcPr>
            <w:tcW w:type="dxa" w:w="2500"/>
            <w:shd w:fill="F2F5FA" w:color="auto" w:val="clear"/>
            <w:tcMar>
              <w:top w:type="dxa" w:w="80"/>
              <w:left w:type="dxa" w:w="100"/>
              <w:bottom w:type="dxa" w:w="80"/>
              <w:right w:type="dxa" w:w="100"/>
            </w:tcMar>
            <w:vAlign w:val="center"/>
          </w:tcPr>
          <w:p>
            <w:r>
              <w:rPr>
                <w:b w:val="false"/>
                <w:bCs w:val="false"/>
                <w:color w:val="222222"/>
                <w:sz w:val="20"/>
                <w:szCs w:val="20"/>
              </w:rPr>
              <w:t xml:space="preserve">View Project Information</w:t>
            </w:r>
          </w:p>
        </w:tc>
        <w:tc>
          <w:tcPr>
            <w:tcW w:type="dxa" w:w="2000"/>
            <w:shd w:fill="F2F5FA" w:color="auto" w:val="clear"/>
            <w:tcMar>
              <w:top w:type="dxa" w:w="80"/>
              <w:left w:type="dxa" w:w="100"/>
              <w:bottom w:type="dxa" w:w="80"/>
              <w:right w:type="dxa" w:w="100"/>
            </w:tcMar>
            <w:vAlign w:val="center"/>
          </w:tcPr>
          <w:p>
            <w:r>
              <w:rPr>
                <w:b w:val="false"/>
                <w:bCs w:val="false"/>
                <w:color w:val="222222"/>
                <w:sz w:val="20"/>
                <w:szCs w:val="20"/>
              </w:rPr>
              <w:t xml:space="preserve">Student</w:t>
            </w:r>
          </w:p>
        </w:tc>
        <w:tc>
          <w:tcPr>
            <w:tcW w:type="dxa" w:w="4850"/>
            <w:shd w:fill="F2F5FA" w:color="auto" w:val="clear"/>
            <w:tcMar>
              <w:top w:type="dxa" w:w="80"/>
              <w:left w:type="dxa" w:w="100"/>
              <w:bottom w:type="dxa" w:w="80"/>
              <w:right w:type="dxa" w:w="100"/>
            </w:tcMar>
            <w:vAlign w:val="center"/>
          </w:tcPr>
          <w:p>
            <w:r>
              <w:rPr>
                <w:b w:val="false"/>
                <w:bCs w:val="false"/>
                <w:color w:val="222222"/>
                <w:sz w:val="20"/>
                <w:szCs w:val="20"/>
              </w:rPr>
              <w:t xml:space="preserve">Read a short description of the tool and its author, via the About tab</w:t>
            </w:r>
          </w:p>
        </w:tc>
      </w:tr>
    </w:tbl>
    <w:p>
      <w:pPr>
        <w:pStyle w:val="Heading2"/>
        <w:spacing w:after="140" w:before="260"/>
      </w:pPr>
      <w:r>
        <w:rPr>
          <w:b/>
          <w:bCs/>
          <w:color w:val="1F3864"/>
          <w:sz w:val="26"/>
          <w:szCs w:val="26"/>
        </w:rPr>
        <w:t xml:space="preserve">3.18 Sequence of Interaction — Predict Use Case</w:t>
      </w:r>
    </w:p>
    <w:p>
      <w:pPr>
        <w:spacing w:after="160" w:line="300"/>
        <w:jc w:val="both"/>
      </w:pPr>
      <w:r>
        <w:rPr>
          <w:sz w:val="22"/>
          <w:szCs w:val="22"/>
        </w:rPr>
        <w:t xml:space="preserve">The sequence of interaction for the primary Predict Placement use case proceeds through the following ordered steps between the Student actor, the Streamlit UI, the Model, and the Database:</w:t>
      </w:r>
    </w:p>
    <w:p>
      <w:pPr>
        <w:pStyle w:val="ListParagraph"/>
        <w:numPr>
          <w:ilvl w:val="0"/>
          <w:numId w:val="3"/>
        </w:numPr>
        <w:spacing w:after="90"/>
      </w:pPr>
      <w:r>
        <w:rPr>
          <w:sz w:val="22"/>
          <w:szCs w:val="22"/>
        </w:rPr>
        <w:t xml:space="preserve">Student → UI: fills in the Student Input form and clicks “Predict Placement.”</w:t>
      </w:r>
    </w:p>
    <w:p>
      <w:pPr>
        <w:pStyle w:val="ListParagraph"/>
        <w:numPr>
          <w:ilvl w:val="0"/>
          <w:numId w:val="3"/>
        </w:numPr>
        <w:spacing w:after="90"/>
      </w:pPr>
      <w:r>
        <w:rPr>
          <w:sz w:val="22"/>
          <w:szCs w:val="22"/>
        </w:rPr>
        <w:t xml:space="preserve">UI → Model: assembles a single-row DataFrame and calls predict() and predict_proba().</w:t>
      </w:r>
    </w:p>
    <w:p>
      <w:pPr>
        <w:pStyle w:val="ListParagraph"/>
        <w:numPr>
          <w:ilvl w:val="0"/>
          <w:numId w:val="3"/>
        </w:numPr>
        <w:spacing w:after="90"/>
      </w:pPr>
      <w:r>
        <w:rPr>
          <w:sz w:val="22"/>
          <w:szCs w:val="22"/>
        </w:rPr>
        <w:t xml:space="preserve">Model → UI: returns the predicted class label and placement probability.</w:t>
      </w:r>
    </w:p>
    <w:p>
      <w:pPr>
        <w:pStyle w:val="ListParagraph"/>
        <w:numPr>
          <w:ilvl w:val="0"/>
          <w:numId w:val="3"/>
        </w:numPr>
        <w:spacing w:after="90"/>
      </w:pPr>
      <w:r>
        <w:rPr>
          <w:sz w:val="22"/>
          <w:szCs w:val="22"/>
        </w:rPr>
        <w:t xml:space="preserve">UI → Feedback Engine: passes the raw inputs to generate_feedback() and readiness_score().</w:t>
      </w:r>
    </w:p>
    <w:p>
      <w:pPr>
        <w:pStyle w:val="ListParagraph"/>
        <w:numPr>
          <w:ilvl w:val="0"/>
          <w:numId w:val="3"/>
        </w:numPr>
        <w:spacing w:after="90"/>
      </w:pPr>
      <w:r>
        <w:rPr>
          <w:sz w:val="22"/>
          <w:szCs w:val="22"/>
        </w:rPr>
        <w:t xml:space="preserve">Feedback Engine → UI: returns the feedback list, readiness score, and readiness label.</w:t>
      </w:r>
    </w:p>
    <w:p>
      <w:pPr>
        <w:pStyle w:val="ListParagraph"/>
        <w:numPr>
          <w:ilvl w:val="0"/>
          <w:numId w:val="3"/>
        </w:numPr>
        <w:spacing w:after="90"/>
      </w:pPr>
      <w:r>
        <w:rPr>
          <w:sz w:val="22"/>
          <w:szCs w:val="22"/>
        </w:rPr>
        <w:t xml:space="preserve">UI → Database: calls insert_student() followed by insert_prediction() to persist the submission.</w:t>
      </w:r>
    </w:p>
    <w:p>
      <w:pPr>
        <w:pStyle w:val="ListParagraph"/>
        <w:numPr>
          <w:ilvl w:val="0"/>
          <w:numId w:val="3"/>
        </w:numPr>
        <w:spacing w:after="90"/>
      </w:pPr>
      <w:r>
        <w:rPr>
          <w:sz w:val="22"/>
          <w:szCs w:val="22"/>
        </w:rPr>
        <w:t xml:space="preserve">Database → UI: returns the generated student_id, confirming the write succeeded.</w:t>
      </w:r>
    </w:p>
    <w:p>
      <w:pPr>
        <w:pStyle w:val="ListParagraph"/>
        <w:numPr>
          <w:ilvl w:val="0"/>
          <w:numId w:val="3"/>
        </w:numPr>
        <w:spacing w:after="90"/>
      </w:pPr>
      <w:r>
        <w:rPr>
          <w:sz w:val="22"/>
          <w:szCs w:val="22"/>
        </w:rPr>
        <w:t xml:space="preserve">UI → Student: renders the prediction, metric cards, feedback list, and improvement roadmap on screen.</w:t>
      </w:r>
    </w:p>
    <w:p>
      <w:pPr>
        <w:pStyle w:val="Heading1"/>
        <w:pageBreakBefore/>
        <w:spacing w:after="200" w:before="200"/>
      </w:pPr>
      <w:r>
        <w:rPr>
          <w:b/>
          <w:bCs/>
          <w:color w:val="1F3864"/>
          <w:sz w:val="32"/>
          <w:szCs w:val="32"/>
        </w:rPr>
        <w:t xml:space="preserve">CHAPTER 4: IMPLEMENTATION</w:t>
      </w:r>
    </w:p>
    <w:p>
      <w:pPr>
        <w:pStyle w:val="Heading2"/>
        <w:spacing w:after="140" w:before="260"/>
      </w:pPr>
      <w:r>
        <w:rPr>
          <w:b/>
          <w:bCs/>
          <w:color w:val="1F3864"/>
          <w:sz w:val="26"/>
          <w:szCs w:val="26"/>
        </w:rPr>
        <w:t xml:space="preserve">4.1 Development Environment and Tools</w:t>
      </w:r>
    </w:p>
    <w:p>
      <w:pPr>
        <w:spacing w:after="160" w:line="300"/>
        <w:jc w:val="both"/>
      </w:pPr>
      <w:r>
        <w:rPr>
          <w:sz w:val="22"/>
          <w:szCs w:val="22"/>
        </w:rPr>
        <w:t xml:space="preserve">The project was developed using Visual Studio Code as the primary IDE, with Python 3 as the runtime and pip-installed dependencies listed in requirements.txt. The application was run locally using the command streamlit run app.py, which launches a local development server (typically at http://localhost:8501) and automatically reloads the interface whenever the source file is saved.</w:t>
      </w:r>
    </w:p>
    <w:p>
      <w:pPr>
        <w:pStyle w:val="Heading2"/>
        <w:spacing w:after="140" w:before="260"/>
      </w:pPr>
      <w:r>
        <w:rPr>
          <w:b/>
          <w:bCs/>
          <w:color w:val="1F3864"/>
          <w:sz w:val="26"/>
          <w:szCs w:val="26"/>
        </w:rPr>
        <w:t xml:space="preserve">4.2 Project Structure</w:t>
      </w:r>
    </w:p>
    <w:p>
      <w:pPr>
        <w:spacing w:after="160" w:line="300"/>
        <w:jc w:val="both"/>
      </w:pPr>
      <w:r>
        <w:rPr>
          <w:sz w:val="22"/>
          <w:szCs w:val="22"/>
        </w:rPr>
        <w:t xml:space="preserve">The codebase is organised into a small number of clearly separated files and folders:</w:t>
      </w:r>
    </w:p>
    <w:p>
      <w:pPr>
        <w:pStyle w:val="ListParagraph"/>
        <w:numPr>
          <w:ilvl w:val="0"/>
          <w:numId w:val="2"/>
        </w:numPr>
        <w:spacing w:after="90"/>
      </w:pPr>
      <w:r>
        <w:rPr>
          <w:sz w:val="22"/>
          <w:szCs w:val="22"/>
        </w:rPr>
        <w:t xml:space="preserve">app.py — the main Streamlit application containing the UI, database helper functions, feedback logic, and visualisation code.</w:t>
      </w:r>
    </w:p>
    <w:p>
      <w:pPr>
        <w:pStyle w:val="ListParagraph"/>
        <w:numPr>
          <w:ilvl w:val="0"/>
          <w:numId w:val="2"/>
        </w:numPr>
        <w:spacing w:after="90"/>
      </w:pPr>
      <w:r>
        <w:rPr>
          <w:sz w:val="22"/>
          <w:szCs w:val="22"/>
        </w:rPr>
        <w:t xml:space="preserve">train_model.py — a standalone script that trains the Random Forest model on the dataset and serialises it to disk.</w:t>
      </w:r>
    </w:p>
    <w:p>
      <w:pPr>
        <w:pStyle w:val="ListParagraph"/>
        <w:numPr>
          <w:ilvl w:val="0"/>
          <w:numId w:val="2"/>
        </w:numPr>
        <w:spacing w:after="90"/>
      </w:pPr>
      <w:r>
        <w:rPr>
          <w:sz w:val="22"/>
          <w:szCs w:val="22"/>
        </w:rPr>
        <w:t xml:space="preserve">data/placement_data.csv — the structured dataset used for both model training and the Visuals tab.</w:t>
      </w:r>
    </w:p>
    <w:p>
      <w:pPr>
        <w:pStyle w:val="ListParagraph"/>
        <w:numPr>
          <w:ilvl w:val="0"/>
          <w:numId w:val="2"/>
        </w:numPr>
        <w:spacing w:after="90"/>
      </w:pPr>
      <w:r>
        <w:rPr>
          <w:sz w:val="22"/>
          <w:szCs w:val="22"/>
        </w:rPr>
        <w:t xml:space="preserve">models/placement_model.pkl — the serialized, trained model loaded by the Streamlit app at runtime.</w:t>
      </w:r>
    </w:p>
    <w:p>
      <w:pPr>
        <w:pStyle w:val="ListParagraph"/>
        <w:numPr>
          <w:ilvl w:val="0"/>
          <w:numId w:val="2"/>
        </w:numPr>
        <w:spacing w:after="90"/>
      </w:pPr>
      <w:r>
        <w:rPr>
          <w:sz w:val="22"/>
          <w:szCs w:val="22"/>
        </w:rPr>
        <w:t xml:space="preserve">models/metrics.json — evaluation metrics (accuracy, confusion matrix, classification report, feature importances) generated during training.</w:t>
      </w:r>
    </w:p>
    <w:p>
      <w:pPr>
        <w:pStyle w:val="ListParagraph"/>
        <w:numPr>
          <w:ilvl w:val="0"/>
          <w:numId w:val="2"/>
        </w:numPr>
        <w:spacing w:after="90"/>
      </w:pPr>
      <w:r>
        <w:rPr>
          <w:sz w:val="22"/>
          <w:szCs w:val="22"/>
        </w:rPr>
        <w:t xml:space="preserve">placement_iq.db — the SQLite database file created automatically on first run.</w:t>
      </w:r>
    </w:p>
    <w:p>
      <w:pPr>
        <w:pStyle w:val="ListParagraph"/>
        <w:numPr>
          <w:ilvl w:val="0"/>
          <w:numId w:val="2"/>
        </w:numPr>
        <w:spacing w:after="90"/>
      </w:pPr>
      <w:r>
        <w:rPr>
          <w:sz w:val="22"/>
          <w:szCs w:val="22"/>
        </w:rPr>
        <w:t xml:space="preserve">requirements.txt — the list of Python package dependencies required to run the project.</w:t>
      </w:r>
    </w:p>
    <w:p>
      <w:pPr>
        <w:pStyle w:val="Heading2"/>
        <w:spacing w:after="140" w:before="260"/>
      </w:pPr>
      <w:r>
        <w:rPr>
          <w:b/>
          <w:bCs/>
          <w:color w:val="1F3864"/>
          <w:sz w:val="26"/>
          <w:szCs w:val="26"/>
        </w:rPr>
        <w:t xml:space="preserve">4.3 Model Training (train_model.py)</w:t>
      </w:r>
    </w:p>
    <w:p>
      <w:pPr>
        <w:spacing w:after="160" w:line="300"/>
        <w:jc w:val="both"/>
      </w:pPr>
      <w:r>
        <w:rPr>
          <w:sz w:val="22"/>
          <w:szCs w:val="22"/>
        </w:rPr>
        <w:t xml:space="preserve">The training script follows a standard supervised learning workflow. It loads the dataset, separates features and target, performs a stratified train–test split, fits a Random Forest Classifier, evaluates it on the held-out test set, and persists both the model and its evaluation metrics to disk.</w:t>
      </w:r>
    </w:p>
    <w:p>
      <w:pPr>
        <w:spacing w:after="120"/>
      </w:pPr>
      <w:r>
        <w:rPr>
          <w:b/>
          <w:bCs/>
          <w:sz w:val="22"/>
          <w:szCs w:val="22"/>
        </w:rPr>
        <w:t xml:space="preserve">Key code excerpt — model definition and training: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color="auto" w:val="clear"/>
            <w:tcMar>
              <w:top w:type="dxa" w:w="160"/>
              <w:left w:type="dxa" w:w="200"/>
              <w:bottom w:type="dxa" w:w="160"/>
              <w:right w:type="dxa" w:w="200"/>
            </w:tcMar>
          </w:tcPr>
          <w:p>
            <w:pPr>
              <w:spacing w:after="20"/>
            </w:pPr>
            <w:r>
              <w:rPr>
                <w:rFonts w:ascii="Consolas" w:cs="Consolas" w:eastAsia="Consolas" w:hAnsi="Consolas"/>
                <w:color w:val="D4D4D4"/>
                <w:sz w:val="18"/>
                <w:szCs w:val="18"/>
              </w:rPr>
              <w:t xml:space="preserve">model = RandomForestClassifier(</w:t>
            </w:r>
          </w:p>
          <w:p>
            <w:pPr>
              <w:spacing w:after="20"/>
            </w:pPr>
            <w:r>
              <w:rPr>
                <w:rFonts w:ascii="Consolas" w:cs="Consolas" w:eastAsia="Consolas" w:hAnsi="Consolas"/>
                <w:color w:val="D4D4D4"/>
                <w:sz w:val="18"/>
                <w:szCs w:val="18"/>
              </w:rPr>
              <w:t xml:space="preserve">    n_estimators=200,</w:t>
            </w:r>
          </w:p>
          <w:p>
            <w:pPr>
              <w:spacing w:after="20"/>
            </w:pPr>
            <w:r>
              <w:rPr>
                <w:rFonts w:ascii="Consolas" w:cs="Consolas" w:eastAsia="Consolas" w:hAnsi="Consolas"/>
                <w:color w:val="D4D4D4"/>
                <w:sz w:val="18"/>
                <w:szCs w:val="18"/>
              </w:rPr>
              <w:t xml:space="preserve">    random_state=42,</w:t>
            </w:r>
          </w:p>
          <w:p>
            <w:pPr>
              <w:spacing w:after="20"/>
            </w:pPr>
            <w:r>
              <w:rPr>
                <w:rFonts w:ascii="Consolas" w:cs="Consolas" w:eastAsia="Consolas" w:hAnsi="Consolas"/>
                <w:color w:val="D4D4D4"/>
                <w:sz w:val="18"/>
                <w:szCs w:val="18"/>
              </w:rPr>
              <w:t xml:space="preserve">    max_depth=8,</w:t>
            </w:r>
          </w:p>
          <w:p>
            <w:pPr>
              <w:spacing w:after="20"/>
            </w:pPr>
            <w:r>
              <w:rPr>
                <w:rFonts w:ascii="Consolas" w:cs="Consolas" w:eastAsia="Consolas" w:hAnsi="Consolas"/>
                <w:color w:val="D4D4D4"/>
                <w:sz w:val="18"/>
                <w:szCs w:val="18"/>
              </w:rPr>
              <w:t xml:space="preserve">    min_samples_leaf=2</w:t>
            </w:r>
          </w:p>
          <w:p>
            <w:pPr>
              <w:spacing w:after="20"/>
            </w:pPr>
            <w:r>
              <w:rPr>
                <w:rFonts w:ascii="Consolas" w:cs="Consolas" w:eastAsia="Consolas" w:hAnsi="Consolas"/>
                <w:color w:val="D4D4D4"/>
                <w:sz w:val="18"/>
                <w:szCs w:val="18"/>
              </w:rPr>
              <w:t xml:space="preserve">)</w:t>
            </w:r>
          </w:p>
          <w:p>
            <w:pPr>
              <w:spacing w:after="20"/>
            </w:pPr>
            <w:r>
              <w:rPr>
                <w:rFonts w:ascii="Consolas" w:cs="Consolas" w:eastAsia="Consolas" w:hAnsi="Consolas"/>
                <w:color w:val="D4D4D4"/>
                <w:sz w:val="18"/>
                <w:szCs w:val="18"/>
              </w:rPr>
              <w:t xml:space="preserve">model.fit(X_train, y_train)</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preds = model.predict(X_test)</w:t>
            </w:r>
          </w:p>
          <w:p>
            <w:pPr>
              <w:spacing w:after="20"/>
            </w:pPr>
            <w:r>
              <w:rPr>
                <w:rFonts w:ascii="Consolas" w:cs="Consolas" w:eastAsia="Consolas" w:hAnsi="Consolas"/>
                <w:color w:val="D4D4D4"/>
                <w:sz w:val="18"/>
                <w:szCs w:val="18"/>
              </w:rPr>
              <w:t xml:space="preserve">metrics = {</w:t>
            </w:r>
          </w:p>
          <w:p>
            <w:pPr>
              <w:spacing w:after="20"/>
            </w:pPr>
            <w:r>
              <w:rPr>
                <w:rFonts w:ascii="Consolas" w:cs="Consolas" w:eastAsia="Consolas" w:hAnsi="Consolas"/>
                <w:color w:val="D4D4D4"/>
                <w:sz w:val="18"/>
                <w:szCs w:val="18"/>
              </w:rPr>
              <w:t xml:space="preserve">    "accuracy": float(accuracy_score(y_test, preds)),</w:t>
            </w:r>
          </w:p>
          <w:p>
            <w:pPr>
              <w:spacing w:after="20"/>
            </w:pPr>
            <w:r>
              <w:rPr>
                <w:rFonts w:ascii="Consolas" w:cs="Consolas" w:eastAsia="Consolas" w:hAnsi="Consolas"/>
                <w:color w:val="D4D4D4"/>
                <w:sz w:val="18"/>
                <w:szCs w:val="18"/>
              </w:rPr>
              <w:t xml:space="preserve">    "confusion_matrix": confusion_matrix(y_test, preds).tolist(),</w:t>
            </w:r>
          </w:p>
          <w:p>
            <w:pPr>
              <w:spacing w:after="20"/>
            </w:pPr>
            <w:r>
              <w:rPr>
                <w:rFonts w:ascii="Consolas" w:cs="Consolas" w:eastAsia="Consolas" w:hAnsi="Consolas"/>
                <w:color w:val="D4D4D4"/>
                <w:sz w:val="18"/>
                <w:szCs w:val="18"/>
              </w:rPr>
              <w:t xml:space="preserve">    "classification_report": classification_report(y_test, preds, output_dict=True),</w:t>
            </w:r>
          </w:p>
          <w:p>
            <w:pPr>
              <w:spacing w:after="20"/>
            </w:pPr>
            <w:r>
              <w:rPr>
                <w:rFonts w:ascii="Consolas" w:cs="Consolas" w:eastAsia="Consolas" w:hAnsi="Consolas"/>
                <w:color w:val="D4D4D4"/>
                <w:sz w:val="18"/>
                <w:szCs w:val="18"/>
              </w:rPr>
              <w:t xml:space="preserve">    "feature_importances": dict(zip(X.columns, model.feature_importances_.tolist()))</w:t>
            </w:r>
          </w:p>
          <w:p>
            <w:pPr>
              <w:spacing w:after="20"/>
            </w:pPr>
            <w:r>
              <w:rPr>
                <w:rFonts w:ascii="Consolas" w:cs="Consolas" w:eastAsia="Consolas" w:hAnsi="Consolas"/>
                <w:color w:val="D4D4D4"/>
                <w:sz w:val="18"/>
                <w:szCs w:val="18"/>
              </w:rPr>
              <w:t xml:space="preserve">}</w:t>
            </w:r>
          </w:p>
          <w:p>
            <w:pPr>
              <w:spacing w:after="20"/>
            </w:pPr>
            <w:r>
              <w:rPr>
                <w:rFonts w:ascii="Consolas" w:cs="Consolas" w:eastAsia="Consolas" w:hAnsi="Consolas"/>
                <w:color w:val="D4D4D4"/>
                <w:sz w:val="18"/>
                <w:szCs w:val="18"/>
              </w:rPr>
              <w:t xml:space="preserve">joblib.dump(model, MODEL_PATH)</w:t>
            </w:r>
          </w:p>
        </w:tc>
      </w:tr>
    </w:tbl>
    <w:p>
      <w:pPr>
        <w:spacing w:after="160" w:line="300"/>
        <w:jc w:val="both"/>
      </w:pPr>
      <w:r>
        <w:rPr>
          <w:sz w:val="22"/>
          <w:szCs w:val="22"/>
        </w:rPr>
        <w:t xml:space="preserve">Running python train_model.py trains the model end-to-end and prints the achieved accuracy to the console, while writing placement_model.pkl and metrics.json to the models/ directory.</w:t>
      </w:r>
    </w:p>
    <w:p>
      <w:pPr>
        <w:pStyle w:val="Heading2"/>
        <w:spacing w:after="140" w:before="260"/>
      </w:pPr>
      <w:r>
        <w:rPr>
          <w:b/>
          <w:bCs/>
          <w:color w:val="1F3864"/>
          <w:sz w:val="26"/>
          <w:szCs w:val="26"/>
        </w:rPr>
        <w:t xml:space="preserve">4.4 Application Development (app.py)</w:t>
      </w:r>
    </w:p>
    <w:p>
      <w:pPr>
        <w:pStyle w:val="Heading3"/>
        <w:spacing w:after="100" w:before="200"/>
      </w:pPr>
      <w:r>
        <w:rPr>
          <w:b/>
          <w:bCs/>
          <w:color w:val="333333"/>
          <w:sz w:val="23"/>
          <w:szCs w:val="23"/>
        </w:rPr>
        <w:t xml:space="preserve">4.4.1 Caching Data and Model Loading</w:t>
      </w:r>
    </w:p>
    <w:p>
      <w:pPr>
        <w:spacing w:after="160" w:line="300"/>
        <w:jc w:val="both"/>
      </w:pPr>
      <w:r>
        <w:rPr>
          <w:sz w:val="22"/>
          <w:szCs w:val="22"/>
        </w:rPr>
        <w:t xml:space="preserve">Streamlit's caching decorators are used to avoid redundant work on every user interaction. @st.cache_data caches the loaded dataset (used only in the Visuals tab), while @st.cache_resource caches the loaded model object, since it is a non-serializable Python object that should be loaded only once per session.</w:t>
      </w:r>
    </w:p>
    <w:p>
      <w:pPr>
        <w:pStyle w:val="Heading3"/>
        <w:spacing w:after="100" w:before="200"/>
      </w:pPr>
      <w:r>
        <w:rPr>
          <w:b/>
          <w:bCs/>
          <w:color w:val="333333"/>
          <w:sz w:val="23"/>
          <w:szCs w:val="23"/>
        </w:rPr>
        <w:t xml:space="preserve">4.4.2 Database Helper Functions</w:t>
      </w:r>
    </w:p>
    <w:p>
      <w:pPr>
        <w:spacing w:after="160" w:line="300"/>
        <w:jc w:val="both"/>
      </w:pPr>
      <w:r>
        <w:rPr>
          <w:sz w:val="22"/>
          <w:szCs w:val="22"/>
        </w:rPr>
        <w:t xml:space="preserve">Four helper functions encapsulate all SQLite interactions: create_tables() creates the students and predictions tables if they do not already exist; insert_student() inserts a new student profile and returns its generated primary key; insert_prediction() links a prediction result back to that student; and fetch_history() joins both tables to retrieve the 50 most recent predictions, ordered by prediction_id in descending order.</w:t>
      </w:r>
    </w:p>
    <w:p>
      <w:pPr>
        <w:pStyle w:val="Heading3"/>
        <w:spacing w:after="100" w:before="200"/>
      </w:pPr>
      <w:r>
        <w:rPr>
          <w:b/>
          <w:bCs/>
          <w:color w:val="333333"/>
          <w:sz w:val="23"/>
          <w:szCs w:val="23"/>
        </w:rPr>
        <w:t xml:space="preserve">4.4.3 The Predict Tab</w:t>
      </w:r>
    </w:p>
    <w:p>
      <w:pPr>
        <w:spacing w:after="160" w:line="300"/>
        <w:jc w:val="both"/>
      </w:pPr>
      <w:r>
        <w:rPr>
          <w:sz w:val="22"/>
          <w:szCs w:val="22"/>
        </w:rPr>
        <w:t xml:space="preserve">The Predict tab is built using two Streamlit columns. The left column collects the student's name and three slider-based scores (CGPA, communication, aptitude, technical); the right column collects numeric inputs for projects, backlogs, hackathons, and certifications, along with a dropdown for internship status. On clicking the “Predict Placement” button, the inputs are assembled into a DataFrame with the exact feature ordering used during training, and passed to model.predict() and model.predict_proba() to obtain the class label and probability.</w:t>
      </w:r>
    </w:p>
    <w:p>
      <w:pPr>
        <w:pStyle w:val="Heading3"/>
        <w:spacing w:after="100" w:before="200"/>
      </w:pPr>
      <w:r>
        <w:rPr>
          <w:b/>
          <w:bCs/>
          <w:color w:val="333333"/>
          <w:sz w:val="23"/>
          <w:szCs w:val="23"/>
        </w:rPr>
        <w:t xml:space="preserve">4.4.4 Readiness Score and Feedback Engine</w:t>
      </w:r>
    </w:p>
    <w:p>
      <w:pPr>
        <w:spacing w:after="160" w:line="300"/>
        <w:jc w:val="both"/>
      </w:pPr>
      <w:r>
        <w:rPr>
          <w:sz w:val="22"/>
          <w:szCs w:val="22"/>
        </w:rPr>
        <w:t xml:space="preserve">Two custom functions turn the raw prediction into meaningful guidance:</w:t>
      </w:r>
    </w:p>
    <w:p>
      <w:pPr>
        <w:pStyle w:val="ListParagraph"/>
        <w:numPr>
          <w:ilvl w:val="0"/>
          <w:numId w:val="2"/>
        </w:numPr>
        <w:spacing w:after="90"/>
      </w:pPr>
      <w:r>
        <w:rPr>
          <w:sz w:val="22"/>
          <w:szCs w:val="22"/>
        </w:rPr>
        <w:t xml:space="preserve">readiness_score(data) computes a weighted linear combination of all nine input features (CGPA weighted most heavily at 10, followed by technical score at 7, communication and aptitude at 6 each, and so on), subtracts a penalty for backlogs, and clips the result to the 0–100 range.</w:t>
      </w:r>
    </w:p>
    <w:p>
      <w:pPr>
        <w:pStyle w:val="ListParagraph"/>
        <w:numPr>
          <w:ilvl w:val="0"/>
          <w:numId w:val="2"/>
        </w:numPr>
        <w:spacing w:after="90"/>
      </w:pPr>
      <w:r>
        <w:rPr>
          <w:sz w:val="22"/>
          <w:szCs w:val="22"/>
        </w:rPr>
        <w:t xml:space="preserve">readiness_label(probability) maps the model's placement probability into one of four qualitative bands: Very Strong (≥ 0.75), Strong (≥ 0.60), Moderate (≥ 0.45), and Needs Improvement (below 0.45).</w:t>
      </w:r>
    </w:p>
    <w:p>
      <w:pPr>
        <w:pStyle w:val="ListParagraph"/>
        <w:numPr>
          <w:ilvl w:val="0"/>
          <w:numId w:val="2"/>
        </w:numPr>
        <w:spacing w:after="90"/>
      </w:pPr>
      <w:r>
        <w:rPr>
          <w:sz w:val="22"/>
          <w:szCs w:val="22"/>
        </w:rPr>
        <w:t xml:space="preserve">generate_feedback(data) applies a series of independent if-conditions — for example, flagging low CGPA, low communication score, zero internships, or outstanding backlogs — and appends a corresponding, human-readable suggestion for each triggered condition, falling back to a generic “balanced profile” message if no condition is triggered.</w:t>
      </w:r>
    </w:p>
    <w:p>
      <w:pPr>
        <w:pStyle w:val="Heading3"/>
        <w:spacing w:after="100" w:before="200"/>
      </w:pPr>
      <w:r>
        <w:rPr>
          <w:b/>
          <w:bCs/>
          <w:color w:val="333333"/>
          <w:sz w:val="23"/>
          <w:szCs w:val="23"/>
        </w:rPr>
        <w:t xml:space="preserve">4.4.5 The Visuals Tab</w:t>
      </w:r>
    </w:p>
    <w:p>
      <w:pPr>
        <w:spacing w:after="160" w:line="300"/>
        <w:jc w:val="both"/>
      </w:pPr>
      <w:r>
        <w:rPr>
          <w:sz w:val="22"/>
          <w:szCs w:val="22"/>
        </w:rPr>
        <w:t xml:space="preserve">The Visuals tab renders five Matplotlib/Seaborn charts directly from the cached dataset: a count plot of placement distribution, a box plot of CGPA grouped by placement status, a correlation heatmap across all numeric features, a horizontal bar chart of the model's feature_importances_, and a line plot showing the mean placement rate against the number of projects completed.</w:t>
      </w:r>
    </w:p>
    <w:p>
      <w:pPr>
        <w:pStyle w:val="Heading3"/>
        <w:spacing w:after="100" w:before="200"/>
      </w:pPr>
      <w:r>
        <w:rPr>
          <w:b/>
          <w:bCs/>
          <w:color w:val="333333"/>
          <w:sz w:val="23"/>
          <w:szCs w:val="23"/>
        </w:rPr>
        <w:t xml:space="preserve">4.4.6 The History Tab</w:t>
      </w:r>
    </w:p>
    <w:p>
      <w:pPr>
        <w:spacing w:after="160" w:line="300"/>
        <w:jc w:val="both"/>
      </w:pPr>
      <w:r>
        <w:rPr>
          <w:sz w:val="22"/>
          <w:szCs w:val="22"/>
        </w:rPr>
        <w:t xml:space="preserve">The History tab calls fetch_history(limit=50), converts the returned rows into a Pandas DataFrame, formats the probability column as a percentage string, and renders the result using st.dataframe() for an interactive, sortable table.</w:t>
      </w:r>
    </w:p>
    <w:p>
      <w:pPr>
        <w:pStyle w:val="Heading3"/>
        <w:spacing w:after="100" w:before="200"/>
      </w:pPr>
      <w:r>
        <w:rPr>
          <w:b/>
          <w:bCs/>
          <w:color w:val="333333"/>
          <w:sz w:val="23"/>
          <w:szCs w:val="23"/>
        </w:rPr>
        <w:t xml:space="preserve">4.4.7 The About Tab</w:t>
      </w:r>
    </w:p>
    <w:p>
      <w:pPr>
        <w:spacing w:after="160" w:line="300"/>
        <w:jc w:val="both"/>
      </w:pPr>
      <w:r>
        <w:rPr>
          <w:sz w:val="22"/>
          <w:szCs w:val="22"/>
        </w:rPr>
        <w:t xml:space="preserve">The About tab presents a short description of the project and its purpose, along with author attribution.</w:t>
      </w:r>
    </w:p>
    <w:p>
      <w:pPr>
        <w:pStyle w:val="Heading2"/>
        <w:spacing w:after="140" w:before="260"/>
      </w:pPr>
      <w:r>
        <w:rPr>
          <w:b/>
          <w:bCs/>
          <w:color w:val="1F3864"/>
          <w:sz w:val="26"/>
          <w:szCs w:val="26"/>
        </w:rPr>
        <w:t xml:space="preserve">4.5 Feedback and Readiness Scoring Logic — Summary 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rPr>
          <w:tblHeader/>
        </w:trPr>
        <w:tc>
          <w:tcPr>
            <w:tcW w:type="dxa" w:w="4200"/>
            <w:shd w:fill="1F3864" w:color="auto" w:val="clear"/>
            <w:tcMar>
              <w:top w:type="dxa" w:w="80"/>
              <w:left w:type="dxa" w:w="100"/>
              <w:bottom w:type="dxa" w:w="80"/>
              <w:right w:type="dxa" w:w="100"/>
            </w:tcMar>
            <w:vAlign w:val="center"/>
          </w:tcPr>
          <w:p>
            <w:r>
              <w:rPr>
                <w:b/>
                <w:bCs/>
                <w:color w:val="FFFFFF"/>
                <w:sz w:val="20"/>
                <w:szCs w:val="20"/>
              </w:rPr>
              <w:t xml:space="preserve">Condition Checked</w:t>
            </w:r>
          </w:p>
        </w:tc>
        <w:tc>
          <w:tcPr>
            <w:tcW w:type="dxa" w:w="5150"/>
            <w:shd w:fill="1F3864" w:color="auto" w:val="clear"/>
            <w:tcMar>
              <w:top w:type="dxa" w:w="80"/>
              <w:left w:type="dxa" w:w="100"/>
              <w:bottom w:type="dxa" w:w="80"/>
              <w:right w:type="dxa" w:w="100"/>
            </w:tcMar>
            <w:vAlign w:val="center"/>
          </w:tcPr>
          <w:p>
            <w:r>
              <w:rPr>
                <w:b/>
                <w:bCs/>
                <w:color w:val="FFFFFF"/>
                <w:sz w:val="20"/>
                <w:szCs w:val="20"/>
              </w:rPr>
              <w:t xml:space="preserve">Feedback Triggered</w:t>
            </w:r>
          </w:p>
        </w:tc>
      </w:tr>
      <w:tr>
        <w:tc>
          <w:tcPr>
            <w:tcW w:type="dxa" w:w="4200"/>
            <w:tcMar>
              <w:top w:type="dxa" w:w="80"/>
              <w:left w:type="dxa" w:w="100"/>
              <w:bottom w:type="dxa" w:w="80"/>
              <w:right w:type="dxa" w:w="100"/>
            </w:tcMar>
            <w:vAlign w:val="center"/>
          </w:tcPr>
          <w:p>
            <w:r>
              <w:rPr>
                <w:b w:val="false"/>
                <w:bCs w:val="false"/>
                <w:color w:val="222222"/>
                <w:sz w:val="20"/>
                <w:szCs w:val="20"/>
              </w:rPr>
              <w:t xml:space="preserve">CGPA &lt; 6.5</w:t>
            </w:r>
          </w:p>
        </w:tc>
        <w:tc>
          <w:tcPr>
            <w:tcW w:type="dxa" w:w="5150"/>
            <w:tcMar>
              <w:top w:type="dxa" w:w="80"/>
              <w:left w:type="dxa" w:w="100"/>
              <w:bottom w:type="dxa" w:w="80"/>
              <w:right w:type="dxa" w:w="100"/>
            </w:tcMar>
            <w:vAlign w:val="center"/>
          </w:tcPr>
          <w:p>
            <w:r>
              <w:rPr>
                <w:b w:val="false"/>
                <w:bCs w:val="false"/>
                <w:color w:val="222222"/>
                <w:sz w:val="20"/>
                <w:szCs w:val="20"/>
              </w:rPr>
              <w:t xml:space="preserve">Improve CGPA through focused revision and consistent study.</w:t>
            </w:r>
          </w:p>
        </w:tc>
      </w:tr>
      <w:tr>
        <w:tc>
          <w:tcPr>
            <w:tcW w:type="dxa" w:w="4200"/>
            <w:shd w:fill="F2F5FA" w:color="auto" w:val="clear"/>
            <w:tcMar>
              <w:top w:type="dxa" w:w="80"/>
              <w:left w:type="dxa" w:w="100"/>
              <w:bottom w:type="dxa" w:w="80"/>
              <w:right w:type="dxa" w:w="100"/>
            </w:tcMar>
            <w:vAlign w:val="center"/>
          </w:tcPr>
          <w:p>
            <w:r>
              <w:rPr>
                <w:b w:val="false"/>
                <w:bCs w:val="false"/>
                <w:color w:val="222222"/>
                <w:sz w:val="20"/>
                <w:szCs w:val="20"/>
              </w:rPr>
              <w:t xml:space="preserve">Communication score &lt; 6</w:t>
            </w:r>
          </w:p>
        </w:tc>
        <w:tc>
          <w:tcPr>
            <w:tcW w:type="dxa" w:w="5150"/>
            <w:shd w:fill="F2F5FA" w:color="auto" w:val="clear"/>
            <w:tcMar>
              <w:top w:type="dxa" w:w="80"/>
              <w:left w:type="dxa" w:w="100"/>
              <w:bottom w:type="dxa" w:w="80"/>
              <w:right w:type="dxa" w:w="100"/>
            </w:tcMar>
            <w:vAlign w:val="center"/>
          </w:tcPr>
          <w:p>
            <w:r>
              <w:rPr>
                <w:b w:val="false"/>
                <w:bCs w:val="false"/>
                <w:color w:val="222222"/>
                <w:sz w:val="20"/>
                <w:szCs w:val="20"/>
              </w:rPr>
              <w:t xml:space="preserve">Practice speaking, presentations, and mock interviews.</w:t>
            </w:r>
          </w:p>
        </w:tc>
      </w:tr>
      <w:tr>
        <w:tc>
          <w:tcPr>
            <w:tcW w:type="dxa" w:w="4200"/>
            <w:tcMar>
              <w:top w:type="dxa" w:w="80"/>
              <w:left w:type="dxa" w:w="100"/>
              <w:bottom w:type="dxa" w:w="80"/>
              <w:right w:type="dxa" w:w="100"/>
            </w:tcMar>
            <w:vAlign w:val="center"/>
          </w:tcPr>
          <w:p>
            <w:r>
              <w:rPr>
                <w:b w:val="false"/>
                <w:bCs w:val="false"/>
                <w:color w:val="222222"/>
                <w:sz w:val="20"/>
                <w:szCs w:val="20"/>
              </w:rPr>
              <w:t xml:space="preserve">Aptitude score &lt; 6</w:t>
            </w:r>
          </w:p>
        </w:tc>
        <w:tc>
          <w:tcPr>
            <w:tcW w:type="dxa" w:w="5150"/>
            <w:tcMar>
              <w:top w:type="dxa" w:w="80"/>
              <w:left w:type="dxa" w:w="100"/>
              <w:bottom w:type="dxa" w:w="80"/>
              <w:right w:type="dxa" w:w="100"/>
            </w:tcMar>
            <w:vAlign w:val="center"/>
          </w:tcPr>
          <w:p>
            <w:r>
              <w:rPr>
                <w:b w:val="false"/>
                <w:bCs w:val="false"/>
                <w:color w:val="222222"/>
                <w:sz w:val="20"/>
                <w:szCs w:val="20"/>
              </w:rPr>
              <w:t xml:space="preserve">Solve aptitude and logical reasoning problems daily.</w:t>
            </w:r>
          </w:p>
        </w:tc>
      </w:tr>
      <w:tr>
        <w:tc>
          <w:tcPr>
            <w:tcW w:type="dxa" w:w="4200"/>
            <w:shd w:fill="F2F5FA" w:color="auto" w:val="clear"/>
            <w:tcMar>
              <w:top w:type="dxa" w:w="80"/>
              <w:left w:type="dxa" w:w="100"/>
              <w:bottom w:type="dxa" w:w="80"/>
              <w:right w:type="dxa" w:w="100"/>
            </w:tcMar>
            <w:vAlign w:val="center"/>
          </w:tcPr>
          <w:p>
            <w:r>
              <w:rPr>
                <w:b w:val="false"/>
                <w:bCs w:val="false"/>
                <w:color w:val="222222"/>
                <w:sz w:val="20"/>
                <w:szCs w:val="20"/>
              </w:rPr>
              <w:t xml:space="preserve">Technical score &lt; 6</w:t>
            </w:r>
          </w:p>
        </w:tc>
        <w:tc>
          <w:tcPr>
            <w:tcW w:type="dxa" w:w="5150"/>
            <w:shd w:fill="F2F5FA" w:color="auto" w:val="clear"/>
            <w:tcMar>
              <w:top w:type="dxa" w:w="80"/>
              <w:left w:type="dxa" w:w="100"/>
              <w:bottom w:type="dxa" w:w="80"/>
              <w:right w:type="dxa" w:w="100"/>
            </w:tcMar>
            <w:vAlign w:val="center"/>
          </w:tcPr>
          <w:p>
            <w:r>
              <w:rPr>
                <w:b w:val="false"/>
                <w:bCs w:val="false"/>
                <w:color w:val="222222"/>
                <w:sz w:val="20"/>
                <w:szCs w:val="20"/>
              </w:rPr>
              <w:t xml:space="preserve">Revise Python, DSA, and core computer science basics.</w:t>
            </w:r>
          </w:p>
        </w:tc>
      </w:tr>
      <w:tr>
        <w:tc>
          <w:tcPr>
            <w:tcW w:type="dxa" w:w="4200"/>
            <w:tcMar>
              <w:top w:type="dxa" w:w="80"/>
              <w:left w:type="dxa" w:w="100"/>
              <w:bottom w:type="dxa" w:w="80"/>
              <w:right w:type="dxa" w:w="100"/>
            </w:tcMar>
            <w:vAlign w:val="center"/>
          </w:tcPr>
          <w:p>
            <w:r>
              <w:rPr>
                <w:b w:val="false"/>
                <w:bCs w:val="false"/>
                <w:color w:val="222222"/>
                <w:sz w:val="20"/>
                <w:szCs w:val="20"/>
              </w:rPr>
              <w:t xml:space="preserve">Projects count &lt; 2</w:t>
            </w:r>
          </w:p>
        </w:tc>
        <w:tc>
          <w:tcPr>
            <w:tcW w:type="dxa" w:w="5150"/>
            <w:tcMar>
              <w:top w:type="dxa" w:w="80"/>
              <w:left w:type="dxa" w:w="100"/>
              <w:bottom w:type="dxa" w:w="80"/>
              <w:right w:type="dxa" w:w="100"/>
            </w:tcMar>
            <w:vAlign w:val="center"/>
          </w:tcPr>
          <w:p>
            <w:r>
              <w:rPr>
                <w:b w:val="false"/>
                <w:bCs w:val="false"/>
                <w:color w:val="222222"/>
                <w:sz w:val="20"/>
                <w:szCs w:val="20"/>
              </w:rPr>
              <w:t xml:space="preserve">Build at least 2 strong projects for your portfolio.</w:t>
            </w:r>
          </w:p>
        </w:tc>
      </w:tr>
      <w:tr>
        <w:tc>
          <w:tcPr>
            <w:tcW w:type="dxa" w:w="4200"/>
            <w:shd w:fill="F2F5FA" w:color="auto" w:val="clear"/>
            <w:tcMar>
              <w:top w:type="dxa" w:w="80"/>
              <w:left w:type="dxa" w:w="100"/>
              <w:bottom w:type="dxa" w:w="80"/>
              <w:right w:type="dxa" w:w="100"/>
            </w:tcMar>
            <w:vAlign w:val="center"/>
          </w:tcPr>
          <w:p>
            <w:r>
              <w:rPr>
                <w:b w:val="false"/>
                <w:bCs w:val="false"/>
                <w:color w:val="222222"/>
                <w:sz w:val="20"/>
                <w:szCs w:val="20"/>
              </w:rPr>
              <w:t xml:space="preserve">Internship == 0</w:t>
            </w:r>
          </w:p>
        </w:tc>
        <w:tc>
          <w:tcPr>
            <w:tcW w:type="dxa" w:w="5150"/>
            <w:shd w:fill="F2F5FA" w:color="auto" w:val="clear"/>
            <w:tcMar>
              <w:top w:type="dxa" w:w="80"/>
              <w:left w:type="dxa" w:w="100"/>
              <w:bottom w:type="dxa" w:w="80"/>
              <w:right w:type="dxa" w:w="100"/>
            </w:tcMar>
            <w:vAlign w:val="center"/>
          </w:tcPr>
          <w:p>
            <w:r>
              <w:rPr>
                <w:b w:val="false"/>
                <w:bCs w:val="false"/>
                <w:color w:val="222222"/>
                <w:sz w:val="20"/>
                <w:szCs w:val="20"/>
              </w:rPr>
              <w:t xml:space="preserve">Try for an internship or a virtual internship project.</w:t>
            </w:r>
          </w:p>
        </w:tc>
      </w:tr>
      <w:tr>
        <w:tc>
          <w:tcPr>
            <w:tcW w:type="dxa" w:w="4200"/>
            <w:tcMar>
              <w:top w:type="dxa" w:w="80"/>
              <w:left w:type="dxa" w:w="100"/>
              <w:bottom w:type="dxa" w:w="80"/>
              <w:right w:type="dxa" w:w="100"/>
            </w:tcMar>
            <w:vAlign w:val="center"/>
          </w:tcPr>
          <w:p>
            <w:r>
              <w:rPr>
                <w:b w:val="false"/>
                <w:bCs w:val="false"/>
                <w:color w:val="222222"/>
                <w:sz w:val="20"/>
                <w:szCs w:val="20"/>
              </w:rPr>
              <w:t xml:space="preserve">Backlogs &gt; 0</w:t>
            </w:r>
          </w:p>
        </w:tc>
        <w:tc>
          <w:tcPr>
            <w:tcW w:type="dxa" w:w="5150"/>
            <w:tcMar>
              <w:top w:type="dxa" w:w="80"/>
              <w:left w:type="dxa" w:w="100"/>
              <w:bottom w:type="dxa" w:w="80"/>
              <w:right w:type="dxa" w:w="100"/>
            </w:tcMar>
            <w:vAlign w:val="center"/>
          </w:tcPr>
          <w:p>
            <w:r>
              <w:rPr>
                <w:b w:val="false"/>
                <w:bCs w:val="false"/>
                <w:color w:val="222222"/>
                <w:sz w:val="20"/>
                <w:szCs w:val="20"/>
              </w:rPr>
              <w:t xml:space="preserve">Clear backlogs as early as possible.</w:t>
            </w:r>
          </w:p>
        </w:tc>
      </w:tr>
      <w:tr>
        <w:tc>
          <w:tcPr>
            <w:tcW w:type="dxa" w:w="4200"/>
            <w:shd w:fill="F2F5FA" w:color="auto" w:val="clear"/>
            <w:tcMar>
              <w:top w:type="dxa" w:w="80"/>
              <w:left w:type="dxa" w:w="100"/>
              <w:bottom w:type="dxa" w:w="80"/>
              <w:right w:type="dxa" w:w="100"/>
            </w:tcMar>
            <w:vAlign w:val="center"/>
          </w:tcPr>
          <w:p>
            <w:r>
              <w:rPr>
                <w:b w:val="false"/>
                <w:bCs w:val="false"/>
                <w:color w:val="222222"/>
                <w:sz w:val="20"/>
                <w:szCs w:val="20"/>
              </w:rPr>
              <w:t xml:space="preserve">Hackathons == 0</w:t>
            </w:r>
          </w:p>
        </w:tc>
        <w:tc>
          <w:tcPr>
            <w:tcW w:type="dxa" w:w="5150"/>
            <w:shd w:fill="F2F5FA" w:color="auto" w:val="clear"/>
            <w:tcMar>
              <w:top w:type="dxa" w:w="80"/>
              <w:left w:type="dxa" w:w="100"/>
              <w:bottom w:type="dxa" w:w="80"/>
              <w:right w:type="dxa" w:w="100"/>
            </w:tcMar>
            <w:vAlign w:val="center"/>
          </w:tcPr>
          <w:p>
            <w:r>
              <w:rPr>
                <w:b w:val="false"/>
                <w:bCs w:val="false"/>
                <w:color w:val="222222"/>
                <w:sz w:val="20"/>
                <w:szCs w:val="20"/>
              </w:rPr>
              <w:t xml:space="preserve">Participate in hackathons to improve practical exposure.</w:t>
            </w:r>
          </w:p>
        </w:tc>
      </w:tr>
      <w:tr>
        <w:tc>
          <w:tcPr>
            <w:tcW w:type="dxa" w:w="4200"/>
            <w:tcMar>
              <w:top w:type="dxa" w:w="80"/>
              <w:left w:type="dxa" w:w="100"/>
              <w:bottom w:type="dxa" w:w="80"/>
              <w:right w:type="dxa" w:w="100"/>
            </w:tcMar>
            <w:vAlign w:val="center"/>
          </w:tcPr>
          <w:p>
            <w:r>
              <w:rPr>
                <w:b w:val="false"/>
                <w:bCs w:val="false"/>
                <w:color w:val="222222"/>
                <w:sz w:val="20"/>
                <w:szCs w:val="20"/>
              </w:rPr>
              <w:t xml:space="preserve">Certifications == 0</w:t>
            </w:r>
          </w:p>
        </w:tc>
        <w:tc>
          <w:tcPr>
            <w:tcW w:type="dxa" w:w="5150"/>
            <w:tcMar>
              <w:top w:type="dxa" w:w="80"/>
              <w:left w:type="dxa" w:w="100"/>
              <w:bottom w:type="dxa" w:w="80"/>
              <w:right w:type="dxa" w:w="100"/>
            </w:tcMar>
            <w:vAlign w:val="center"/>
          </w:tcPr>
          <w:p>
            <w:r>
              <w:rPr>
                <w:b w:val="false"/>
                <w:bCs w:val="false"/>
                <w:color w:val="222222"/>
                <w:sz w:val="20"/>
                <w:szCs w:val="20"/>
              </w:rPr>
              <w:t xml:space="preserve">Add relevant certifications to strengthen your resume.</w:t>
            </w:r>
          </w:p>
        </w:tc>
      </w:tr>
      <w:tr>
        <w:tc>
          <w:tcPr>
            <w:tcW w:type="dxa" w:w="4200"/>
            <w:shd w:fill="F2F5FA" w:color="auto" w:val="clear"/>
            <w:tcMar>
              <w:top w:type="dxa" w:w="80"/>
              <w:left w:type="dxa" w:w="100"/>
              <w:bottom w:type="dxa" w:w="80"/>
              <w:right w:type="dxa" w:w="100"/>
            </w:tcMar>
            <w:vAlign w:val="center"/>
          </w:tcPr>
          <w:p>
            <w:r>
              <w:rPr>
                <w:b w:val="false"/>
                <w:bCs w:val="false"/>
                <w:color w:val="222222"/>
                <w:sz w:val="20"/>
                <w:szCs w:val="20"/>
              </w:rPr>
              <w:t xml:space="preserve">CGPA ≥ 8, Technical ≥ 8, Projects ≥ 3</w:t>
            </w:r>
          </w:p>
        </w:tc>
        <w:tc>
          <w:tcPr>
            <w:tcW w:type="dxa" w:w="5150"/>
            <w:shd w:fill="F2F5FA" w:color="auto" w:val="clear"/>
            <w:tcMar>
              <w:top w:type="dxa" w:w="80"/>
              <w:left w:type="dxa" w:w="100"/>
              <w:bottom w:type="dxa" w:w="80"/>
              <w:right w:type="dxa" w:w="100"/>
            </w:tcMar>
            <w:vAlign w:val="center"/>
          </w:tcPr>
          <w:p>
            <w:r>
              <w:rPr>
                <w:b w:val="false"/>
                <w:bCs w:val="false"/>
                <w:color w:val="222222"/>
                <w:sz w:val="20"/>
                <w:szCs w:val="20"/>
              </w:rPr>
              <w:t xml:space="preserve">Profile is strong — focus on mock interviews and company-specific preparation.</w:t>
            </w:r>
          </w:p>
        </w:tc>
      </w:tr>
    </w:tbl>
    <w:p>
      <w:pPr>
        <w:pStyle w:val="Heading2"/>
        <w:spacing w:after="140" w:before="260"/>
      </w:pPr>
      <w:r>
        <w:rPr>
          <w:b/>
          <w:bCs/>
          <w:color w:val="1F3864"/>
          <w:sz w:val="26"/>
          <w:szCs w:val="26"/>
        </w:rPr>
        <w:t xml:space="preserve">4.6 Testing and Validation</w:t>
      </w:r>
    </w:p>
    <w:p>
      <w:pPr>
        <w:spacing w:after="160" w:line="300"/>
        <w:jc w:val="both"/>
      </w:pPr>
      <w:r>
        <w:rPr>
          <w:sz w:val="22"/>
          <w:szCs w:val="22"/>
        </w:rPr>
        <w:t xml:space="preserve">The application was tested using a combination of manual functional testing and boundary-value checks on the input widgets:</w:t>
      </w:r>
    </w:p>
    <w:p>
      <w:pPr>
        <w:pStyle w:val="ListParagraph"/>
        <w:numPr>
          <w:ilvl w:val="0"/>
          <w:numId w:val="2"/>
        </w:numPr>
        <w:spacing w:after="90"/>
      </w:pPr>
      <w:r>
        <w:rPr>
          <w:sz w:val="22"/>
          <w:szCs w:val="22"/>
        </w:rPr>
        <w:t xml:space="preserve">Unit-level validation: each Streamlit input widget enforces its own valid range (e.g., CGPA slider restricted to 0.0–10.0, scores restricted to 0–10), preventing out-of-range values from reaching the model.</w:t>
      </w:r>
    </w:p>
    <w:p>
      <w:pPr>
        <w:pStyle w:val="ListParagraph"/>
        <w:numPr>
          <w:ilvl w:val="0"/>
          <w:numId w:val="2"/>
        </w:numPr>
        <w:spacing w:after="90"/>
      </w:pPr>
      <w:r>
        <w:rPr>
          <w:sz w:val="22"/>
          <w:szCs w:val="22"/>
        </w:rPr>
        <w:t xml:space="preserve">Functional testing: the Predict tab was tested with representative low-, medium-, and high-scoring student profiles to confirm that the prediction, probability, readiness score, and feedback list behaved consistently with expectations (e.g., a high-CGPA, zero-backlog, multi-project profile produced a high placement probability, while a low-CGPA, high-backlog profile produced a low probability).</w:t>
      </w:r>
    </w:p>
    <w:p>
      <w:pPr>
        <w:pStyle w:val="ListParagraph"/>
        <w:numPr>
          <w:ilvl w:val="0"/>
          <w:numId w:val="2"/>
        </w:numPr>
        <w:spacing w:after="90"/>
      </w:pPr>
      <w:r>
        <w:rPr>
          <w:sz w:val="22"/>
          <w:szCs w:val="22"/>
        </w:rPr>
        <w:t xml:space="preserve">Database validation: the students and predictions tables were inspected after multiple submissions to confirm correct foreign-key linkage and accurate timestamping.</w:t>
      </w:r>
    </w:p>
    <w:p>
      <w:pPr>
        <w:pStyle w:val="ListParagraph"/>
        <w:numPr>
          <w:ilvl w:val="0"/>
          <w:numId w:val="2"/>
        </w:numPr>
        <w:spacing w:after="90"/>
      </w:pPr>
      <w:r>
        <w:rPr>
          <w:sz w:val="22"/>
          <w:szCs w:val="22"/>
        </w:rPr>
        <w:t xml:space="preserve">Regression testing: the History tab was reloaded after each new prediction to confirm the latest record appeared at the top of the table.</w:t>
      </w:r>
    </w:p>
    <w:p>
      <w:pPr>
        <w:pStyle w:val="ListParagraph"/>
        <w:numPr>
          <w:ilvl w:val="0"/>
          <w:numId w:val="2"/>
        </w:numPr>
        <w:spacing w:after="90"/>
      </w:pPr>
      <w:r>
        <w:rPr>
          <w:sz w:val="22"/>
          <w:szCs w:val="22"/>
        </w:rPr>
        <w:t xml:space="preserve">Cross-tab consistency: values shown in the Predict tab's result panel were cross-checked against the corresponding row later retrieved in the History tab.</w:t>
      </w:r>
    </w:p>
    <w:p>
      <w:pPr>
        <w:pStyle w:val="Heading2"/>
        <w:spacing w:after="140" w:before="260"/>
      </w:pPr>
      <w:r>
        <w:rPr>
          <w:b/>
          <w:bCs/>
          <w:color w:val="1F3864"/>
          <w:sz w:val="26"/>
          <w:szCs w:val="26"/>
        </w:rPr>
        <w:t xml:space="preserve">4.7 Security Measures</w:t>
      </w:r>
    </w:p>
    <w:p>
      <w:pPr>
        <w:spacing w:after="160" w:line="300"/>
        <w:jc w:val="both"/>
      </w:pPr>
      <w:r>
        <w:rPr>
          <w:sz w:val="22"/>
          <w:szCs w:val="22"/>
        </w:rPr>
        <w:t xml:space="preserve">As a locally run, single-user analytical tool, Placement IQ's security considerations are lightweight but were nonetheless observed:</w:t>
      </w:r>
    </w:p>
    <w:p>
      <w:pPr>
        <w:pStyle w:val="ListParagraph"/>
        <w:numPr>
          <w:ilvl w:val="0"/>
          <w:numId w:val="2"/>
        </w:numPr>
        <w:spacing w:after="90"/>
      </w:pPr>
      <w:r>
        <w:rPr>
          <w:sz w:val="22"/>
          <w:szCs w:val="22"/>
        </w:rPr>
        <w:t xml:space="preserve">All SQL statements use parameterized queries (? placeholders) rather than string concatenation, which prevents SQL injection through the student name or any other text field.</w:t>
      </w:r>
    </w:p>
    <w:p>
      <w:pPr>
        <w:pStyle w:val="ListParagraph"/>
        <w:numPr>
          <w:ilvl w:val="0"/>
          <w:numId w:val="2"/>
        </w:numPr>
        <w:spacing w:after="90"/>
      </w:pPr>
      <w:r>
        <w:rPr>
          <w:sz w:val="22"/>
          <w:szCs w:val="22"/>
        </w:rPr>
        <w:t xml:space="preserve">Database connections are explicitly opened and closed within each helper function to avoid dangling connections or file-locking issues.</w:t>
      </w:r>
    </w:p>
    <w:p>
      <w:pPr>
        <w:pStyle w:val="ListParagraph"/>
        <w:numPr>
          <w:ilvl w:val="0"/>
          <w:numId w:val="2"/>
        </w:numPr>
        <w:spacing w:after="90"/>
      </w:pPr>
      <w:r>
        <w:rPr>
          <w:sz w:val="22"/>
          <w:szCs w:val="22"/>
        </w:rPr>
        <w:t xml:space="preserve">No sensitive personal data (such as identification numbers or contact details) is collected, minimising privacy risk in the stored dataset.</w:t>
      </w:r>
    </w:p>
    <w:p>
      <w:pPr>
        <w:pStyle w:val="Heading2"/>
        <w:spacing w:after="140" w:before="260"/>
      </w:pPr>
      <w:r>
        <w:rPr>
          <w:b/>
          <w:bCs/>
          <w:color w:val="1F3864"/>
          <w:sz w:val="26"/>
          <w:szCs w:val="26"/>
        </w:rPr>
        <w:t xml:space="preserve">4.8 Deployment</w:t>
      </w:r>
    </w:p>
    <w:p>
      <w:pPr>
        <w:spacing w:after="160" w:line="300"/>
        <w:jc w:val="both"/>
      </w:pPr>
      <w:r>
        <w:rPr>
          <w:sz w:val="22"/>
          <w:szCs w:val="22"/>
        </w:rPr>
        <w:t xml:space="preserve">The application is designed to be deployed with minimal configuration. For local use, running streamlit run app.py starts a development server accessible via a web browser. For wider access, the same repository can be deployed on Streamlit Community Cloud (as indicated by the “Deploy” option visible in the application's top-right corner), which automatically installs the dependencies listed in requirements.txt and serves the application over a public URL, without requiring a separate web server or reverse proxy configuration.</w:t>
      </w:r>
    </w:p>
    <w:p>
      <w:pPr>
        <w:pStyle w:val="Heading2"/>
        <w:spacing w:after="140" w:before="260"/>
      </w:pPr>
      <w:r>
        <w:rPr>
          <w:b/>
          <w:bCs/>
          <w:color w:val="1F3864"/>
          <w:sz w:val="26"/>
          <w:szCs w:val="26"/>
        </w:rPr>
        <w:t xml:space="preserve">4.9 Module-wise Description</w:t>
      </w:r>
    </w:p>
    <w:p>
      <w:pPr>
        <w:spacing w:after="160" w:line="300"/>
        <w:jc w:val="both"/>
      </w:pPr>
      <w:r>
        <w:rPr>
          <w:sz w:val="22"/>
          <w:szCs w:val="22"/>
        </w:rPr>
        <w:t xml:space="preserve">For clarity, the codebase can be viewed as six logical modules, even though they are implemented within the same app.py and train_model.py files: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color="auto" w:val="clear"/>
            <w:tcMar>
              <w:top w:type="dxa" w:w="80"/>
              <w:left w:type="dxa" w:w="100"/>
              <w:bottom w:type="dxa" w:w="80"/>
              <w:right w:type="dxa" w:w="100"/>
            </w:tcMar>
            <w:vAlign w:val="center"/>
          </w:tcPr>
          <w:p>
            <w:r>
              <w:rPr>
                <w:b/>
                <w:bCs/>
                <w:color w:val="FFFFFF"/>
                <w:sz w:val="20"/>
                <w:szCs w:val="20"/>
              </w:rPr>
              <w:t xml:space="preserve">Module</w:t>
            </w:r>
          </w:p>
        </w:tc>
        <w:tc>
          <w:tcPr>
            <w:tcW w:type="dxa" w:w="6750"/>
            <w:shd w:fill="1F3864" w:color="auto" w:val="clear"/>
            <w:tcMar>
              <w:top w:type="dxa" w:w="80"/>
              <w:left w:type="dxa" w:w="100"/>
              <w:bottom w:type="dxa" w:w="80"/>
              <w:right w:type="dxa" w:w="100"/>
            </w:tcMar>
            <w:vAlign w:val="center"/>
          </w:tcPr>
          <w:p>
            <w:r>
              <w:rPr>
                <w:b/>
                <w:bCs/>
                <w:color w:val="FFFFFF"/>
                <w:sz w:val="20"/>
                <w:szCs w:val="20"/>
              </w:rPr>
              <w:t xml:space="preserve">Primary Responsibility</w:t>
            </w:r>
          </w:p>
        </w:tc>
      </w:tr>
      <w:tr>
        <w:tc>
          <w:tcPr>
            <w:tcW w:type="dxa" w:w="2600"/>
            <w:tcMar>
              <w:top w:type="dxa" w:w="80"/>
              <w:left w:type="dxa" w:w="100"/>
              <w:bottom w:type="dxa" w:w="80"/>
              <w:right w:type="dxa" w:w="100"/>
            </w:tcMar>
            <w:vAlign w:val="center"/>
          </w:tcPr>
          <w:p>
            <w:r>
              <w:rPr>
                <w:b w:val="false"/>
                <w:bCs w:val="false"/>
                <w:color w:val="222222"/>
                <w:sz w:val="20"/>
                <w:szCs w:val="20"/>
              </w:rPr>
              <w:t xml:space="preserve">Data Module</w:t>
            </w:r>
          </w:p>
        </w:tc>
        <w:tc>
          <w:tcPr>
            <w:tcW w:type="dxa" w:w="6750"/>
            <w:tcMar>
              <w:top w:type="dxa" w:w="80"/>
              <w:left w:type="dxa" w:w="100"/>
              <w:bottom w:type="dxa" w:w="80"/>
              <w:right w:type="dxa" w:w="100"/>
            </w:tcMar>
            <w:vAlign w:val="center"/>
          </w:tcPr>
          <w:p>
            <w:r>
              <w:rPr>
                <w:b w:val="false"/>
                <w:bCs w:val="false"/>
                <w:color w:val="222222"/>
                <w:sz w:val="20"/>
                <w:szCs w:val="20"/>
              </w:rPr>
              <w:t xml:space="preserve">Loads placement_data.csv and exposes it to the Visuals tab via @st.cache_data</w:t>
            </w:r>
          </w:p>
        </w:tc>
      </w:tr>
      <w:tr>
        <w:tc>
          <w:tcPr>
            <w:tcW w:type="dxa" w:w="2600"/>
            <w:shd w:fill="F2F5FA" w:color="auto" w:val="clear"/>
            <w:tcMar>
              <w:top w:type="dxa" w:w="80"/>
              <w:left w:type="dxa" w:w="100"/>
              <w:bottom w:type="dxa" w:w="80"/>
              <w:right w:type="dxa" w:w="100"/>
            </w:tcMar>
            <w:vAlign w:val="center"/>
          </w:tcPr>
          <w:p>
            <w:r>
              <w:rPr>
                <w:b w:val="false"/>
                <w:bCs w:val="false"/>
                <w:color w:val="222222"/>
                <w:sz w:val="20"/>
                <w:szCs w:val="20"/>
              </w:rPr>
              <w:t xml:space="preserve">Model Module</w:t>
            </w:r>
          </w:p>
        </w:tc>
        <w:tc>
          <w:tcPr>
            <w:tcW w:type="dxa" w:w="6750"/>
            <w:shd w:fill="F2F5FA" w:color="auto" w:val="clear"/>
            <w:tcMar>
              <w:top w:type="dxa" w:w="80"/>
              <w:left w:type="dxa" w:w="100"/>
              <w:bottom w:type="dxa" w:w="80"/>
              <w:right w:type="dxa" w:w="100"/>
            </w:tcMar>
            <w:vAlign w:val="center"/>
          </w:tcPr>
          <w:p>
            <w:r>
              <w:rPr>
                <w:b w:val="false"/>
                <w:bCs w:val="false"/>
                <w:color w:val="222222"/>
                <w:sz w:val="20"/>
                <w:szCs w:val="20"/>
              </w:rPr>
              <w:t xml:space="preserve">Trains (train_model.py) and loads (load_model()) the Random Forest classifier</w:t>
            </w:r>
          </w:p>
        </w:tc>
      </w:tr>
      <w:tr>
        <w:tc>
          <w:tcPr>
            <w:tcW w:type="dxa" w:w="2600"/>
            <w:tcMar>
              <w:top w:type="dxa" w:w="80"/>
              <w:left w:type="dxa" w:w="100"/>
              <w:bottom w:type="dxa" w:w="80"/>
              <w:right w:type="dxa" w:w="100"/>
            </w:tcMar>
            <w:vAlign w:val="center"/>
          </w:tcPr>
          <w:p>
            <w:r>
              <w:rPr>
                <w:b w:val="false"/>
                <w:bCs w:val="false"/>
                <w:color w:val="222222"/>
                <w:sz w:val="20"/>
                <w:szCs w:val="20"/>
              </w:rPr>
              <w:t xml:space="preserve">Feedback Module</w:t>
            </w:r>
          </w:p>
        </w:tc>
        <w:tc>
          <w:tcPr>
            <w:tcW w:type="dxa" w:w="6750"/>
            <w:tcMar>
              <w:top w:type="dxa" w:w="80"/>
              <w:left w:type="dxa" w:w="100"/>
              <w:bottom w:type="dxa" w:w="80"/>
              <w:right w:type="dxa" w:w="100"/>
            </w:tcMar>
            <w:vAlign w:val="center"/>
          </w:tcPr>
          <w:p>
            <w:r>
              <w:rPr>
                <w:b w:val="false"/>
                <w:bCs w:val="false"/>
                <w:color w:val="222222"/>
                <w:sz w:val="20"/>
                <w:szCs w:val="20"/>
              </w:rPr>
              <w:t xml:space="preserve">generate_feedback(), readiness_score(), and readiness_label() convert raw inputs and predictions into human-readable guidance</w:t>
            </w:r>
          </w:p>
        </w:tc>
      </w:tr>
      <w:tr>
        <w:tc>
          <w:tcPr>
            <w:tcW w:type="dxa" w:w="2600"/>
            <w:shd w:fill="F2F5FA" w:color="auto" w:val="clear"/>
            <w:tcMar>
              <w:top w:type="dxa" w:w="80"/>
              <w:left w:type="dxa" w:w="100"/>
              <w:bottom w:type="dxa" w:w="80"/>
              <w:right w:type="dxa" w:w="100"/>
            </w:tcMar>
            <w:vAlign w:val="center"/>
          </w:tcPr>
          <w:p>
            <w:r>
              <w:rPr>
                <w:b w:val="false"/>
                <w:bCs w:val="false"/>
                <w:color w:val="222222"/>
                <w:sz w:val="20"/>
                <w:szCs w:val="20"/>
              </w:rPr>
              <w:t xml:space="preserve">Database Module</w:t>
            </w:r>
          </w:p>
        </w:tc>
        <w:tc>
          <w:tcPr>
            <w:tcW w:type="dxa" w:w="6750"/>
            <w:shd w:fill="F2F5FA" w:color="auto" w:val="clear"/>
            <w:tcMar>
              <w:top w:type="dxa" w:w="80"/>
              <w:left w:type="dxa" w:w="100"/>
              <w:bottom w:type="dxa" w:w="80"/>
              <w:right w:type="dxa" w:w="100"/>
            </w:tcMar>
            <w:vAlign w:val="center"/>
          </w:tcPr>
          <w:p>
            <w:r>
              <w:rPr>
                <w:b w:val="false"/>
                <w:bCs w:val="false"/>
                <w:color w:val="222222"/>
                <w:sz w:val="20"/>
                <w:szCs w:val="20"/>
              </w:rPr>
              <w:t xml:space="preserve">create_tables(), insert_student(), insert_prediction(), and fetch_history() manage all SQLite interactions</w:t>
            </w:r>
          </w:p>
        </w:tc>
      </w:tr>
      <w:tr>
        <w:tc>
          <w:tcPr>
            <w:tcW w:type="dxa" w:w="2600"/>
            <w:tcMar>
              <w:top w:type="dxa" w:w="80"/>
              <w:left w:type="dxa" w:w="100"/>
              <w:bottom w:type="dxa" w:w="80"/>
              <w:right w:type="dxa" w:w="100"/>
            </w:tcMar>
            <w:vAlign w:val="center"/>
          </w:tcPr>
          <w:p>
            <w:r>
              <w:rPr>
                <w:b w:val="false"/>
                <w:bCs w:val="false"/>
                <w:color w:val="222222"/>
                <w:sz w:val="20"/>
                <w:szCs w:val="20"/>
              </w:rPr>
              <w:t xml:space="preserve">UI Module</w:t>
            </w:r>
          </w:p>
        </w:tc>
        <w:tc>
          <w:tcPr>
            <w:tcW w:type="dxa" w:w="6750"/>
            <w:tcMar>
              <w:top w:type="dxa" w:w="80"/>
              <w:left w:type="dxa" w:w="100"/>
              <w:bottom w:type="dxa" w:w="80"/>
              <w:right w:type="dxa" w:w="100"/>
            </w:tcMar>
            <w:vAlign w:val="center"/>
          </w:tcPr>
          <w:p>
            <w:r>
              <w:rPr>
                <w:b w:val="false"/>
                <w:bCs w:val="false"/>
                <w:color w:val="222222"/>
                <w:sz w:val="20"/>
                <w:szCs w:val="20"/>
              </w:rPr>
              <w:t xml:space="preserve">Streamlit tab layout, widgets, and metric_card() rendering across Predict, Visuals, History, and About tabs</w:t>
            </w:r>
          </w:p>
        </w:tc>
      </w:tr>
      <w:tr>
        <w:tc>
          <w:tcPr>
            <w:tcW w:type="dxa" w:w="2600"/>
            <w:shd w:fill="F2F5FA" w:color="auto" w:val="clear"/>
            <w:tcMar>
              <w:top w:type="dxa" w:w="80"/>
              <w:left w:type="dxa" w:w="100"/>
              <w:bottom w:type="dxa" w:w="80"/>
              <w:right w:type="dxa" w:w="100"/>
            </w:tcMar>
            <w:vAlign w:val="center"/>
          </w:tcPr>
          <w:p>
            <w:r>
              <w:rPr>
                <w:b w:val="false"/>
                <w:bCs w:val="false"/>
                <w:color w:val="222222"/>
                <w:sz w:val="20"/>
                <w:szCs w:val="20"/>
              </w:rPr>
              <w:t xml:space="preserve">Visualization Module</w:t>
            </w:r>
          </w:p>
        </w:tc>
        <w:tc>
          <w:tcPr>
            <w:tcW w:type="dxa" w:w="6750"/>
            <w:shd w:fill="F2F5FA" w:color="auto" w:val="clear"/>
            <w:tcMar>
              <w:top w:type="dxa" w:w="80"/>
              <w:left w:type="dxa" w:w="100"/>
              <w:bottom w:type="dxa" w:w="80"/>
              <w:right w:type="dxa" w:w="100"/>
            </w:tcMar>
            <w:vAlign w:val="center"/>
          </w:tcPr>
          <w:p>
            <w:r>
              <w:rPr>
                <w:b w:val="false"/>
                <w:bCs w:val="false"/>
                <w:color w:val="222222"/>
                <w:sz w:val="20"/>
                <w:szCs w:val="20"/>
              </w:rPr>
              <w:t xml:space="preserve">Matplotlib/Seaborn chart generation inside the Visuals tab</w:t>
            </w:r>
          </w:p>
        </w:tc>
      </w:tr>
    </w:tbl>
    <w:p>
      <w:pPr>
        <w:pStyle w:val="Heading2"/>
        <w:spacing w:after="140" w:before="260"/>
      </w:pPr>
      <w:r>
        <w:rPr>
          <w:b/>
          <w:bCs/>
          <w:color w:val="1F3864"/>
          <w:sz w:val="26"/>
          <w:szCs w:val="26"/>
        </w:rPr>
        <w:t xml:space="preserve">4.10 Test Cases</w:t>
      </w:r>
    </w:p>
    <w:p>
      <w:pPr>
        <w:spacing w:after="160" w:line="300"/>
        <w:jc w:val="both"/>
      </w:pPr>
      <w:r>
        <w:rPr>
          <w:sz w:val="22"/>
          <w:szCs w:val="22"/>
        </w:rPr>
        <w:t xml:space="preserve">The table below documents representative test cases used to validate the prediction and feedback logic, covering typical, boundary, and extreme input scenarios.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3400"/>
        <w:gridCol w:w="1350"/>
      </w:tblGrid>
      <w:tr>
        <w:trPr>
          <w:tblHeader/>
        </w:trPr>
        <w:tc>
          <w:tcPr>
            <w:tcW w:type="dxa" w:w="1400"/>
            <w:shd w:fill="1F3864" w:color="auto" w:val="clear"/>
            <w:tcMar>
              <w:top w:type="dxa" w:w="80"/>
              <w:left w:type="dxa" w:w="100"/>
              <w:bottom w:type="dxa" w:w="80"/>
              <w:right w:type="dxa" w:w="100"/>
            </w:tcMar>
            <w:vAlign w:val="center"/>
          </w:tcPr>
          <w:p>
            <w:r>
              <w:rPr>
                <w:b/>
                <w:bCs/>
                <w:color w:val="FFFFFF"/>
                <w:sz w:val="20"/>
                <w:szCs w:val="20"/>
              </w:rPr>
              <w:t xml:space="preserve">Test ID</w:t>
            </w:r>
          </w:p>
        </w:tc>
        <w:tc>
          <w:tcPr>
            <w:tcW w:type="dxa" w:w="3200"/>
            <w:shd w:fill="1F3864" w:color="auto" w:val="clear"/>
            <w:tcMar>
              <w:top w:type="dxa" w:w="80"/>
              <w:left w:type="dxa" w:w="100"/>
              <w:bottom w:type="dxa" w:w="80"/>
              <w:right w:type="dxa" w:w="100"/>
            </w:tcMar>
            <w:vAlign w:val="center"/>
          </w:tcPr>
          <w:p>
            <w:r>
              <w:rPr>
                <w:b/>
                <w:bCs/>
                <w:color w:val="FFFFFF"/>
                <w:sz w:val="20"/>
                <w:szCs w:val="20"/>
              </w:rPr>
              <w:t xml:space="preserve">Input Scenario</w:t>
            </w:r>
          </w:p>
        </w:tc>
        <w:tc>
          <w:tcPr>
            <w:tcW w:type="dxa" w:w="3400"/>
            <w:shd w:fill="1F3864" w:color="auto" w:val="clear"/>
            <w:tcMar>
              <w:top w:type="dxa" w:w="80"/>
              <w:left w:type="dxa" w:w="100"/>
              <w:bottom w:type="dxa" w:w="80"/>
              <w:right w:type="dxa" w:w="100"/>
            </w:tcMar>
            <w:vAlign w:val="center"/>
          </w:tcPr>
          <w:p>
            <w:r>
              <w:rPr>
                <w:b/>
                <w:bCs/>
                <w:color w:val="FFFFFF"/>
                <w:sz w:val="20"/>
                <w:szCs w:val="20"/>
              </w:rPr>
              <w:t xml:space="preserve">Expected Behaviour</w:t>
            </w:r>
          </w:p>
        </w:tc>
        <w:tc>
          <w:tcPr>
            <w:tcW w:type="dxa" w:w="1350"/>
            <w:shd w:fill="1F3864" w:color="auto" w:val="clear"/>
            <w:tcMar>
              <w:top w:type="dxa" w:w="80"/>
              <w:left w:type="dxa" w:w="100"/>
              <w:bottom w:type="dxa" w:w="80"/>
              <w:right w:type="dxa" w:w="100"/>
            </w:tcMar>
            <w:vAlign w:val="center"/>
          </w:tcPr>
          <w:p>
            <w:r>
              <w:rPr>
                <w:b/>
                <w:bCs/>
                <w:color w:val="FFFFFF"/>
                <w:sz w:val="20"/>
                <w:szCs w:val="20"/>
              </w:rPr>
              <w:t xml:space="preserve">Result</w:t>
            </w:r>
          </w:p>
        </w:tc>
      </w:tr>
      <w:tr>
        <w:tc>
          <w:tcPr>
            <w:tcW w:type="dxa" w:w="1400"/>
            <w:tcMar>
              <w:top w:type="dxa" w:w="80"/>
              <w:left w:type="dxa" w:w="100"/>
              <w:bottom w:type="dxa" w:w="80"/>
              <w:right w:type="dxa" w:w="100"/>
            </w:tcMar>
            <w:vAlign w:val="center"/>
          </w:tcPr>
          <w:p>
            <w:r>
              <w:rPr>
                <w:b w:val="false"/>
                <w:bCs w:val="false"/>
                <w:color w:val="222222"/>
                <w:sz w:val="20"/>
                <w:szCs w:val="20"/>
              </w:rPr>
              <w:t xml:space="preserve">TC-01</w:t>
            </w:r>
          </w:p>
        </w:tc>
        <w:tc>
          <w:tcPr>
            <w:tcW w:type="dxa" w:w="3200"/>
            <w:tcMar>
              <w:top w:type="dxa" w:w="80"/>
              <w:left w:type="dxa" w:w="100"/>
              <w:bottom w:type="dxa" w:w="80"/>
              <w:right w:type="dxa" w:w="100"/>
            </w:tcMar>
            <w:vAlign w:val="center"/>
          </w:tcPr>
          <w:p>
            <w:r>
              <w:rPr>
                <w:b w:val="false"/>
                <w:bCs w:val="false"/>
                <w:color w:val="222222"/>
                <w:sz w:val="20"/>
                <w:szCs w:val="20"/>
              </w:rPr>
              <w:t xml:space="preserve">High CGPA, zero backlogs, 3+ projects, internship done</w:t>
            </w:r>
          </w:p>
        </w:tc>
        <w:tc>
          <w:tcPr>
            <w:tcW w:type="dxa" w:w="3400"/>
            <w:tcMar>
              <w:top w:type="dxa" w:w="80"/>
              <w:left w:type="dxa" w:w="100"/>
              <w:bottom w:type="dxa" w:w="80"/>
              <w:right w:type="dxa" w:w="100"/>
            </w:tcMar>
            <w:vAlign w:val="center"/>
          </w:tcPr>
          <w:p>
            <w:r>
              <w:rPr>
                <w:b w:val="false"/>
                <w:bCs w:val="false"/>
                <w:color w:val="222222"/>
                <w:sz w:val="20"/>
                <w:szCs w:val="20"/>
              </w:rPr>
              <w:t xml:space="preserve">Prediction “Placed” with high probability; minimal feedback items</w:t>
            </w:r>
          </w:p>
        </w:tc>
        <w:tc>
          <w:tcPr>
            <w:tcW w:type="dxa" w:w="1350"/>
            <w:tcMar>
              <w:top w:type="dxa" w:w="80"/>
              <w:left w:type="dxa" w:w="100"/>
              <w:bottom w:type="dxa" w:w="80"/>
              <w:right w:type="dxa" w:w="100"/>
            </w:tcMar>
            <w:vAlign w:val="center"/>
          </w:tcPr>
          <w:p>
            <w:r>
              <w:rPr>
                <w:b w:val="false"/>
                <w:bCs w:val="false"/>
                <w:color w:val="222222"/>
                <w:sz w:val="20"/>
                <w:szCs w:val="20"/>
              </w:rPr>
              <w:t xml:space="preserve">Pass</w:t>
            </w:r>
          </w:p>
        </w:tc>
      </w:tr>
      <w:tr>
        <w:tc>
          <w:tcPr>
            <w:tcW w:type="dxa" w:w="1400"/>
            <w:shd w:fill="F2F5FA" w:color="auto" w:val="clear"/>
            <w:tcMar>
              <w:top w:type="dxa" w:w="80"/>
              <w:left w:type="dxa" w:w="100"/>
              <w:bottom w:type="dxa" w:w="80"/>
              <w:right w:type="dxa" w:w="100"/>
            </w:tcMar>
            <w:vAlign w:val="center"/>
          </w:tcPr>
          <w:p>
            <w:r>
              <w:rPr>
                <w:b w:val="false"/>
                <w:bCs w:val="false"/>
                <w:color w:val="222222"/>
                <w:sz w:val="20"/>
                <w:szCs w:val="20"/>
              </w:rPr>
              <w:t xml:space="preserve">TC-02</w:t>
            </w:r>
          </w:p>
        </w:tc>
        <w:tc>
          <w:tcPr>
            <w:tcW w:type="dxa" w:w="3200"/>
            <w:shd w:fill="F2F5FA" w:color="auto" w:val="clear"/>
            <w:tcMar>
              <w:top w:type="dxa" w:w="80"/>
              <w:left w:type="dxa" w:w="100"/>
              <w:bottom w:type="dxa" w:w="80"/>
              <w:right w:type="dxa" w:w="100"/>
            </w:tcMar>
            <w:vAlign w:val="center"/>
          </w:tcPr>
          <w:p>
            <w:r>
              <w:rPr>
                <w:b w:val="false"/>
                <w:bCs w:val="false"/>
                <w:color w:val="222222"/>
                <w:sz w:val="20"/>
                <w:szCs w:val="20"/>
              </w:rPr>
              <w:t xml:space="preserve">Low CGPA (&lt;6.5), multiple backlogs, no internship</w:t>
            </w:r>
          </w:p>
        </w:tc>
        <w:tc>
          <w:tcPr>
            <w:tcW w:type="dxa" w:w="3400"/>
            <w:shd w:fill="F2F5FA" w:color="auto" w:val="clear"/>
            <w:tcMar>
              <w:top w:type="dxa" w:w="80"/>
              <w:left w:type="dxa" w:w="100"/>
              <w:bottom w:type="dxa" w:w="80"/>
              <w:right w:type="dxa" w:w="100"/>
            </w:tcMar>
            <w:vAlign w:val="center"/>
          </w:tcPr>
          <w:p>
            <w:r>
              <w:rPr>
                <w:b w:val="false"/>
                <w:bCs w:val="false"/>
                <w:color w:val="222222"/>
                <w:sz w:val="20"/>
                <w:szCs w:val="20"/>
              </w:rPr>
              <w:t xml:space="preserve">Prediction “Not Placed” with low probability; feedback flags CGPA, backlogs, and internship</w:t>
            </w:r>
          </w:p>
        </w:tc>
        <w:tc>
          <w:tcPr>
            <w:tcW w:type="dxa" w:w="1350"/>
            <w:shd w:fill="F2F5FA" w:color="auto" w:val="clear"/>
            <w:tcMar>
              <w:top w:type="dxa" w:w="80"/>
              <w:left w:type="dxa" w:w="100"/>
              <w:bottom w:type="dxa" w:w="80"/>
              <w:right w:type="dxa" w:w="100"/>
            </w:tcMar>
            <w:vAlign w:val="center"/>
          </w:tcPr>
          <w:p>
            <w:r>
              <w:rPr>
                <w:b w:val="false"/>
                <w:bCs w:val="false"/>
                <w:color w:val="222222"/>
                <w:sz w:val="20"/>
                <w:szCs w:val="20"/>
              </w:rPr>
              <w:t xml:space="preserve">Pass</w:t>
            </w:r>
          </w:p>
        </w:tc>
      </w:tr>
      <w:tr>
        <w:tc>
          <w:tcPr>
            <w:tcW w:type="dxa" w:w="1400"/>
            <w:tcMar>
              <w:top w:type="dxa" w:w="80"/>
              <w:left w:type="dxa" w:w="100"/>
              <w:bottom w:type="dxa" w:w="80"/>
              <w:right w:type="dxa" w:w="100"/>
            </w:tcMar>
            <w:vAlign w:val="center"/>
          </w:tcPr>
          <w:p>
            <w:r>
              <w:rPr>
                <w:b w:val="false"/>
                <w:bCs w:val="false"/>
                <w:color w:val="222222"/>
                <w:sz w:val="20"/>
                <w:szCs w:val="20"/>
              </w:rPr>
              <w:t xml:space="preserve">TC-03</w:t>
            </w:r>
          </w:p>
        </w:tc>
        <w:tc>
          <w:tcPr>
            <w:tcW w:type="dxa" w:w="3200"/>
            <w:tcMar>
              <w:top w:type="dxa" w:w="80"/>
              <w:left w:type="dxa" w:w="100"/>
              <w:bottom w:type="dxa" w:w="80"/>
              <w:right w:type="dxa" w:w="100"/>
            </w:tcMar>
            <w:vAlign w:val="center"/>
          </w:tcPr>
          <w:p>
            <w:r>
              <w:rPr>
                <w:b w:val="false"/>
                <w:bCs w:val="false"/>
                <w:color w:val="222222"/>
                <w:sz w:val="20"/>
                <w:szCs w:val="20"/>
              </w:rPr>
              <w:t xml:space="preserve">CGPA exactly at the 6.5 boundary</w:t>
            </w:r>
          </w:p>
        </w:tc>
        <w:tc>
          <w:tcPr>
            <w:tcW w:type="dxa" w:w="3400"/>
            <w:tcMar>
              <w:top w:type="dxa" w:w="80"/>
              <w:left w:type="dxa" w:w="100"/>
              <w:bottom w:type="dxa" w:w="80"/>
              <w:right w:type="dxa" w:w="100"/>
            </w:tcMar>
            <w:vAlign w:val="center"/>
          </w:tcPr>
          <w:p>
            <w:r>
              <w:rPr>
                <w:b w:val="false"/>
                <w:bCs w:val="false"/>
                <w:color w:val="222222"/>
                <w:sz w:val="20"/>
                <w:szCs w:val="20"/>
              </w:rPr>
              <w:t xml:space="preserve">CGPA-related feedback rule (&lt; 6.5) correctly does not trigger</w:t>
            </w:r>
          </w:p>
        </w:tc>
        <w:tc>
          <w:tcPr>
            <w:tcW w:type="dxa" w:w="1350"/>
            <w:tcMar>
              <w:top w:type="dxa" w:w="80"/>
              <w:left w:type="dxa" w:w="100"/>
              <w:bottom w:type="dxa" w:w="80"/>
              <w:right w:type="dxa" w:w="100"/>
            </w:tcMar>
            <w:vAlign w:val="center"/>
          </w:tcPr>
          <w:p>
            <w:r>
              <w:rPr>
                <w:b w:val="false"/>
                <w:bCs w:val="false"/>
                <w:color w:val="222222"/>
                <w:sz w:val="20"/>
                <w:szCs w:val="20"/>
              </w:rPr>
              <w:t xml:space="preserve">Pass</w:t>
            </w:r>
          </w:p>
        </w:tc>
      </w:tr>
      <w:tr>
        <w:tc>
          <w:tcPr>
            <w:tcW w:type="dxa" w:w="1400"/>
            <w:shd w:fill="F2F5FA" w:color="auto" w:val="clear"/>
            <w:tcMar>
              <w:top w:type="dxa" w:w="80"/>
              <w:left w:type="dxa" w:w="100"/>
              <w:bottom w:type="dxa" w:w="80"/>
              <w:right w:type="dxa" w:w="100"/>
            </w:tcMar>
            <w:vAlign w:val="center"/>
          </w:tcPr>
          <w:p>
            <w:r>
              <w:rPr>
                <w:b w:val="false"/>
                <w:bCs w:val="false"/>
                <w:color w:val="222222"/>
                <w:sz w:val="20"/>
                <w:szCs w:val="20"/>
              </w:rPr>
              <w:t xml:space="preserve">TC-04</w:t>
            </w:r>
          </w:p>
        </w:tc>
        <w:tc>
          <w:tcPr>
            <w:tcW w:type="dxa" w:w="3200"/>
            <w:shd w:fill="F2F5FA" w:color="auto" w:val="clear"/>
            <w:tcMar>
              <w:top w:type="dxa" w:w="80"/>
              <w:left w:type="dxa" w:w="100"/>
              <w:bottom w:type="dxa" w:w="80"/>
              <w:right w:type="dxa" w:w="100"/>
            </w:tcMar>
            <w:vAlign w:val="center"/>
          </w:tcPr>
          <w:p>
            <w:r>
              <w:rPr>
                <w:b w:val="false"/>
                <w:bCs w:val="false"/>
                <w:color w:val="222222"/>
                <w:sz w:val="20"/>
                <w:szCs w:val="20"/>
              </w:rPr>
              <w:t xml:space="preserve">Zero projects, zero certifications, zero hackathons</w:t>
            </w:r>
          </w:p>
        </w:tc>
        <w:tc>
          <w:tcPr>
            <w:tcW w:type="dxa" w:w="3400"/>
            <w:shd w:fill="F2F5FA" w:color="auto" w:val="clear"/>
            <w:tcMar>
              <w:top w:type="dxa" w:w="80"/>
              <w:left w:type="dxa" w:w="100"/>
              <w:bottom w:type="dxa" w:w="80"/>
              <w:right w:type="dxa" w:w="100"/>
            </w:tcMar>
            <w:vAlign w:val="center"/>
          </w:tcPr>
          <w:p>
            <w:r>
              <w:rPr>
                <w:b w:val="false"/>
                <w:bCs w:val="false"/>
                <w:color w:val="222222"/>
                <w:sz w:val="20"/>
                <w:szCs w:val="20"/>
              </w:rPr>
              <w:t xml:space="preserve">Feedback lists project, certification, and hackathon suggestions</w:t>
            </w:r>
          </w:p>
        </w:tc>
        <w:tc>
          <w:tcPr>
            <w:tcW w:type="dxa" w:w="1350"/>
            <w:shd w:fill="F2F5FA" w:color="auto" w:val="clear"/>
            <w:tcMar>
              <w:top w:type="dxa" w:w="80"/>
              <w:left w:type="dxa" w:w="100"/>
              <w:bottom w:type="dxa" w:w="80"/>
              <w:right w:type="dxa" w:w="100"/>
            </w:tcMar>
            <w:vAlign w:val="center"/>
          </w:tcPr>
          <w:p>
            <w:r>
              <w:rPr>
                <w:b w:val="false"/>
                <w:bCs w:val="false"/>
                <w:color w:val="222222"/>
                <w:sz w:val="20"/>
                <w:szCs w:val="20"/>
              </w:rPr>
              <w:t xml:space="preserve">Pass</w:t>
            </w:r>
          </w:p>
        </w:tc>
      </w:tr>
      <w:tr>
        <w:tc>
          <w:tcPr>
            <w:tcW w:type="dxa" w:w="1400"/>
            <w:tcMar>
              <w:top w:type="dxa" w:w="80"/>
              <w:left w:type="dxa" w:w="100"/>
              <w:bottom w:type="dxa" w:w="80"/>
              <w:right w:type="dxa" w:w="100"/>
            </w:tcMar>
            <w:vAlign w:val="center"/>
          </w:tcPr>
          <w:p>
            <w:r>
              <w:rPr>
                <w:b w:val="false"/>
                <w:bCs w:val="false"/>
                <w:color w:val="222222"/>
                <w:sz w:val="20"/>
                <w:szCs w:val="20"/>
              </w:rPr>
              <w:t xml:space="preserve">TC-05</w:t>
            </w:r>
          </w:p>
        </w:tc>
        <w:tc>
          <w:tcPr>
            <w:tcW w:type="dxa" w:w="3200"/>
            <w:tcMar>
              <w:top w:type="dxa" w:w="80"/>
              <w:left w:type="dxa" w:w="100"/>
              <w:bottom w:type="dxa" w:w="80"/>
              <w:right w:type="dxa" w:w="100"/>
            </w:tcMar>
            <w:vAlign w:val="center"/>
          </w:tcPr>
          <w:p>
            <w:r>
              <w:rPr>
                <w:b w:val="false"/>
                <w:bCs w:val="false"/>
                <w:color w:val="222222"/>
                <w:sz w:val="20"/>
                <w:szCs w:val="20"/>
              </w:rPr>
              <w:t xml:space="preserve">All numeric fields left at minimum (0)</w:t>
            </w:r>
          </w:p>
        </w:tc>
        <w:tc>
          <w:tcPr>
            <w:tcW w:type="dxa" w:w="3400"/>
            <w:tcMar>
              <w:top w:type="dxa" w:w="80"/>
              <w:left w:type="dxa" w:w="100"/>
              <w:bottom w:type="dxa" w:w="80"/>
              <w:right w:type="dxa" w:w="100"/>
            </w:tcMar>
            <w:vAlign w:val="center"/>
          </w:tcPr>
          <w:p>
            <w:r>
              <w:rPr>
                <w:b w:val="false"/>
                <w:bCs w:val="false"/>
                <w:color w:val="222222"/>
                <w:sz w:val="20"/>
                <w:szCs w:val="20"/>
              </w:rPr>
              <w:t xml:space="preserve">Lowest readiness score; feedback list contains every applicable suggestion</w:t>
            </w:r>
          </w:p>
        </w:tc>
        <w:tc>
          <w:tcPr>
            <w:tcW w:type="dxa" w:w="1350"/>
            <w:tcMar>
              <w:top w:type="dxa" w:w="80"/>
              <w:left w:type="dxa" w:w="100"/>
              <w:bottom w:type="dxa" w:w="80"/>
              <w:right w:type="dxa" w:w="100"/>
            </w:tcMar>
            <w:vAlign w:val="center"/>
          </w:tcPr>
          <w:p>
            <w:r>
              <w:rPr>
                <w:b w:val="false"/>
                <w:bCs w:val="false"/>
                <w:color w:val="222222"/>
                <w:sz w:val="20"/>
                <w:szCs w:val="20"/>
              </w:rPr>
              <w:t xml:space="preserve">Pass</w:t>
            </w:r>
          </w:p>
        </w:tc>
      </w:tr>
      <w:tr>
        <w:tc>
          <w:tcPr>
            <w:tcW w:type="dxa" w:w="1400"/>
            <w:shd w:fill="F2F5FA" w:color="auto" w:val="clear"/>
            <w:tcMar>
              <w:top w:type="dxa" w:w="80"/>
              <w:left w:type="dxa" w:w="100"/>
              <w:bottom w:type="dxa" w:w="80"/>
              <w:right w:type="dxa" w:w="100"/>
            </w:tcMar>
            <w:vAlign w:val="center"/>
          </w:tcPr>
          <w:p>
            <w:r>
              <w:rPr>
                <w:b w:val="false"/>
                <w:bCs w:val="false"/>
                <w:color w:val="222222"/>
                <w:sz w:val="20"/>
                <w:szCs w:val="20"/>
              </w:rPr>
              <w:t xml:space="preserve">TC-06</w:t>
            </w:r>
          </w:p>
        </w:tc>
        <w:tc>
          <w:tcPr>
            <w:tcW w:type="dxa" w:w="3200"/>
            <w:shd w:fill="F2F5FA" w:color="auto" w:val="clear"/>
            <w:tcMar>
              <w:top w:type="dxa" w:w="80"/>
              <w:left w:type="dxa" w:w="100"/>
              <w:bottom w:type="dxa" w:w="80"/>
              <w:right w:type="dxa" w:w="100"/>
            </w:tcMar>
            <w:vAlign w:val="center"/>
          </w:tcPr>
          <w:p>
            <w:r>
              <w:rPr>
                <w:b w:val="false"/>
                <w:bCs w:val="false"/>
                <w:color w:val="222222"/>
                <w:sz w:val="20"/>
                <w:szCs w:val="20"/>
              </w:rPr>
              <w:t xml:space="preserve">All numeric fields at or near maximum values</w:t>
            </w:r>
          </w:p>
        </w:tc>
        <w:tc>
          <w:tcPr>
            <w:tcW w:type="dxa" w:w="3400"/>
            <w:shd w:fill="F2F5FA" w:color="auto" w:val="clear"/>
            <w:tcMar>
              <w:top w:type="dxa" w:w="80"/>
              <w:left w:type="dxa" w:w="100"/>
              <w:bottom w:type="dxa" w:w="80"/>
              <w:right w:type="dxa" w:w="100"/>
            </w:tcMar>
            <w:vAlign w:val="center"/>
          </w:tcPr>
          <w:p>
            <w:r>
              <w:rPr>
                <w:b w:val="false"/>
                <w:bCs w:val="false"/>
                <w:color w:val="222222"/>
                <w:sz w:val="20"/>
                <w:szCs w:val="20"/>
              </w:rPr>
              <w:t xml:space="preserve">Highest readiness score; “strong profile” feedback message triggered</w:t>
            </w:r>
          </w:p>
        </w:tc>
        <w:tc>
          <w:tcPr>
            <w:tcW w:type="dxa" w:w="1350"/>
            <w:shd w:fill="F2F5FA" w:color="auto" w:val="clear"/>
            <w:tcMar>
              <w:top w:type="dxa" w:w="80"/>
              <w:left w:type="dxa" w:w="100"/>
              <w:bottom w:type="dxa" w:w="80"/>
              <w:right w:type="dxa" w:w="100"/>
            </w:tcMar>
            <w:vAlign w:val="center"/>
          </w:tcPr>
          <w:p>
            <w:r>
              <w:rPr>
                <w:b w:val="false"/>
                <w:bCs w:val="false"/>
                <w:color w:val="222222"/>
                <w:sz w:val="20"/>
                <w:szCs w:val="20"/>
              </w:rPr>
              <w:t xml:space="preserve">Pass</w:t>
            </w:r>
          </w:p>
        </w:tc>
      </w:tr>
      <w:tr>
        <w:tc>
          <w:tcPr>
            <w:tcW w:type="dxa" w:w="1400"/>
            <w:tcMar>
              <w:top w:type="dxa" w:w="80"/>
              <w:left w:type="dxa" w:w="100"/>
              <w:bottom w:type="dxa" w:w="80"/>
              <w:right w:type="dxa" w:w="100"/>
            </w:tcMar>
            <w:vAlign w:val="center"/>
          </w:tcPr>
          <w:p>
            <w:r>
              <w:rPr>
                <w:b w:val="false"/>
                <w:bCs w:val="false"/>
                <w:color w:val="222222"/>
                <w:sz w:val="20"/>
                <w:szCs w:val="20"/>
              </w:rPr>
              <w:t xml:space="preserve">TC-07</w:t>
            </w:r>
          </w:p>
        </w:tc>
        <w:tc>
          <w:tcPr>
            <w:tcW w:type="dxa" w:w="3200"/>
            <w:tcMar>
              <w:top w:type="dxa" w:w="80"/>
              <w:left w:type="dxa" w:w="100"/>
              <w:bottom w:type="dxa" w:w="80"/>
              <w:right w:type="dxa" w:w="100"/>
            </w:tcMar>
            <w:vAlign w:val="center"/>
          </w:tcPr>
          <w:p>
            <w:r>
              <w:rPr>
                <w:b w:val="false"/>
                <w:bCs w:val="false"/>
                <w:color w:val="222222"/>
                <w:sz w:val="20"/>
                <w:szCs w:val="20"/>
              </w:rPr>
              <w:t xml:space="preserve">Student name left blank</w:t>
            </w:r>
          </w:p>
        </w:tc>
        <w:tc>
          <w:tcPr>
            <w:tcW w:type="dxa" w:w="3400"/>
            <w:tcMar>
              <w:top w:type="dxa" w:w="80"/>
              <w:left w:type="dxa" w:w="100"/>
              <w:bottom w:type="dxa" w:w="80"/>
              <w:right w:type="dxa" w:w="100"/>
            </w:tcMar>
            <w:vAlign w:val="center"/>
          </w:tcPr>
          <w:p>
            <w:r>
              <w:rPr>
                <w:b w:val="false"/>
                <w:bCs w:val="false"/>
                <w:color w:val="222222"/>
                <w:sz w:val="20"/>
                <w:szCs w:val="20"/>
              </w:rPr>
              <w:t xml:space="preserve">Falls back to “Unnamed Student” rather than raising an error</w:t>
            </w:r>
          </w:p>
        </w:tc>
        <w:tc>
          <w:tcPr>
            <w:tcW w:type="dxa" w:w="1350"/>
            <w:tcMar>
              <w:top w:type="dxa" w:w="80"/>
              <w:left w:type="dxa" w:w="100"/>
              <w:bottom w:type="dxa" w:w="80"/>
              <w:right w:type="dxa" w:w="100"/>
            </w:tcMar>
            <w:vAlign w:val="center"/>
          </w:tcPr>
          <w:p>
            <w:r>
              <w:rPr>
                <w:b w:val="false"/>
                <w:bCs w:val="false"/>
                <w:color w:val="222222"/>
                <w:sz w:val="20"/>
                <w:szCs w:val="20"/>
              </w:rPr>
              <w:t xml:space="preserve">Pass</w:t>
            </w:r>
          </w:p>
        </w:tc>
      </w:tr>
    </w:tbl>
    <w:p>
      <w:pPr>
        <w:pStyle w:val="Heading2"/>
        <w:spacing w:after="140" w:before="260"/>
      </w:pPr>
      <w:r>
        <w:rPr>
          <w:b/>
          <w:bCs/>
          <w:color w:val="1F3864"/>
          <w:sz w:val="26"/>
          <w:szCs w:val="26"/>
        </w:rPr>
        <w:t xml:space="preserve">4.11 Performance Optimization Techniques</w:t>
      </w:r>
    </w:p>
    <w:p>
      <w:pPr>
        <w:pStyle w:val="ListParagraph"/>
        <w:numPr>
          <w:ilvl w:val="0"/>
          <w:numId w:val="2"/>
        </w:numPr>
        <w:spacing w:after="90"/>
      </w:pPr>
      <w:r>
        <w:rPr>
          <w:sz w:val="22"/>
          <w:szCs w:val="22"/>
        </w:rPr>
        <w:t xml:space="preserve">Streamlit's @st.cache_data decorator ensures the dataset is read from disk only once per session rather than on every widget interaction, since Streamlit reruns the entire script on each user action.</w:t>
      </w:r>
    </w:p>
    <w:p>
      <w:pPr>
        <w:pStyle w:val="ListParagraph"/>
        <w:numPr>
          <w:ilvl w:val="0"/>
          <w:numId w:val="2"/>
        </w:numPr>
        <w:spacing w:after="90"/>
      </w:pPr>
      <w:r>
        <w:rPr>
          <w:sz w:val="22"/>
          <w:szCs w:val="22"/>
        </w:rPr>
        <w:t xml:space="preserve">@st.cache_resource similarly ensures the trained model is deserialized from the .pkl file only once, avoiding repeated, costly joblib.load() calls.</w:t>
      </w:r>
    </w:p>
    <w:p>
      <w:pPr>
        <w:pStyle w:val="ListParagraph"/>
        <w:numPr>
          <w:ilvl w:val="0"/>
          <w:numId w:val="2"/>
        </w:numPr>
        <w:spacing w:after="90"/>
      </w:pPr>
      <w:r>
        <w:rPr>
          <w:sz w:val="22"/>
          <w:szCs w:val="22"/>
        </w:rPr>
        <w:t xml:space="preserve">The fetch_history() function limits its SQL query with LIMIT ?, retrieving only the 50 most recent rows rather than the entire prediction table, keeping the History tab responsive even as the database grows.</w:t>
      </w:r>
    </w:p>
    <w:p>
      <w:pPr>
        <w:pStyle w:val="ListParagraph"/>
        <w:numPr>
          <w:ilvl w:val="0"/>
          <w:numId w:val="2"/>
        </w:numPr>
        <w:spacing w:after="90"/>
      </w:pPr>
      <w:r>
        <w:rPr>
          <w:sz w:val="22"/>
          <w:szCs w:val="22"/>
        </w:rPr>
        <w:t xml:space="preserve">Database connections are opened and closed within each helper function rather than held open for the lifetime of the app, avoiding file-locking contention typical of SQLite under concurrent access.</w:t>
      </w:r>
    </w:p>
    <w:p>
      <w:pPr>
        <w:pStyle w:val="Heading2"/>
        <w:spacing w:after="140" w:before="260"/>
      </w:pPr>
      <w:r>
        <w:rPr>
          <w:b/>
          <w:bCs/>
          <w:color w:val="1F3864"/>
          <w:sz w:val="26"/>
          <w:szCs w:val="26"/>
        </w:rPr>
        <w:t xml:space="preserve">4.12 Challenges Faced During Implementation</w:t>
      </w:r>
    </w:p>
    <w:p>
      <w:pPr>
        <w:pStyle w:val="ListParagraph"/>
        <w:numPr>
          <w:ilvl w:val="0"/>
          <w:numId w:val="2"/>
        </w:numPr>
        <w:spacing w:after="90"/>
      </w:pPr>
      <w:r>
        <w:rPr>
          <w:sz w:val="22"/>
          <w:szCs w:val="22"/>
        </w:rPr>
        <w:t xml:space="preserve">Maintaining an exact match between the column order used when constructing the prediction-time DataFrame and the column order the model was trained on, since a Random Forest silently accepts mismatched columns without raising an error, which could otherwise produce a plausible-looking but incorrect prediction.</w:t>
      </w:r>
    </w:p>
    <w:p>
      <w:pPr>
        <w:pStyle w:val="ListParagraph"/>
        <w:numPr>
          <w:ilvl w:val="0"/>
          <w:numId w:val="2"/>
        </w:numPr>
        <w:spacing w:after="90"/>
      </w:pPr>
      <w:r>
        <w:rPr>
          <w:sz w:val="22"/>
          <w:szCs w:val="22"/>
        </w:rPr>
        <w:t xml:space="preserve">Handling the very first run of the application, when the predictions table is empty and the History tab must gracefully display an informational message rather than an empty or broken table.</w:t>
      </w:r>
    </w:p>
    <w:p>
      <w:pPr>
        <w:pStyle w:val="ListParagraph"/>
        <w:numPr>
          <w:ilvl w:val="0"/>
          <w:numId w:val="2"/>
        </w:numPr>
        <w:spacing w:after="90"/>
      </w:pPr>
      <w:r>
        <w:rPr>
          <w:sz w:val="22"/>
          <w:szCs w:val="22"/>
        </w:rPr>
        <w:t xml:space="preserve">Calibrating the feedback rule thresholds (for example, deciding that a communication score below 6 warrants a suggestion) so that the feedback is genuinely useful without overwhelming the student with an excessively long list for an already reasonably strong profile.</w:t>
      </w:r>
    </w:p>
    <w:p>
      <w:pPr>
        <w:pStyle w:val="ListParagraph"/>
        <w:numPr>
          <w:ilvl w:val="0"/>
          <w:numId w:val="2"/>
        </w:numPr>
        <w:spacing w:after="90"/>
      </w:pPr>
      <w:r>
        <w:rPr>
          <w:sz w:val="22"/>
          <w:szCs w:val="22"/>
        </w:rPr>
        <w:t xml:space="preserve">Ensuring that the five Matplotlib/Seaborn charts in the Visuals tab render efficiently on every Streamlit rerun without noticeably slowing down the interface.</w:t>
      </w:r>
    </w:p>
    <w:p>
      <w:pPr>
        <w:pStyle w:val="Heading2"/>
        <w:spacing w:after="140" w:before="260"/>
      </w:pPr>
      <w:r>
        <w:rPr>
          <w:b/>
          <w:bCs/>
          <w:color w:val="1F3864"/>
          <w:sz w:val="26"/>
          <w:szCs w:val="26"/>
        </w:rPr>
        <w:t xml:space="preserve">4.13 Error Handling and Robustness</w:t>
      </w:r>
    </w:p>
    <w:p>
      <w:pPr>
        <w:spacing w:after="160" w:line="300"/>
        <w:jc w:val="both"/>
      </w:pPr>
      <w:r>
        <w:rPr>
          <w:sz w:val="22"/>
          <w:szCs w:val="22"/>
        </w:rPr>
        <w:t xml:space="preserve">Because every numeric input in the Predict tab is collected through a bounded Streamlit widget (a slider or a number input with explicit min/max limits), out-of-range values are structurally prevented from ever reaching the model, which removes the need for extensive manual input validation or try/except guards around the prediction call itself. The one free-text field, student name, is defensively handled with a fallback default (“Unnamed Student”) whenever the input is empty or contains only whitespace, ensuring that a record is never inserted into the database with a blank name.</w:t>
      </w:r>
    </w:p>
    <w:p>
      <w:pPr>
        <w:pStyle w:val="Heading2"/>
        <w:spacing w:after="140" w:before="260"/>
      </w:pPr>
      <w:r>
        <w:rPr>
          <w:b/>
          <w:bCs/>
          <w:color w:val="1F3864"/>
          <w:sz w:val="26"/>
          <w:szCs w:val="26"/>
        </w:rPr>
        <w:t xml:space="preserve">4.14 Additional Code Excerpts</w:t>
      </w:r>
    </w:p>
    <w:p>
      <w:pPr>
        <w:pStyle w:val="Heading3"/>
        <w:spacing w:after="100" w:before="200"/>
      </w:pPr>
      <w:r>
        <w:rPr>
          <w:b/>
          <w:bCs/>
          <w:color w:val="333333"/>
          <w:sz w:val="23"/>
          <w:szCs w:val="23"/>
        </w:rPr>
        <w:t xml:space="preserve">4.14.1 Feedback Engine — Rule Evaluation</w:t>
      </w:r>
    </w:p>
    <w:p>
      <w:pPr>
        <w:spacing w:after="160" w:line="300"/>
        <w:jc w:val="both"/>
      </w:pPr>
      <w:r>
        <w:rPr>
          <w:sz w:val="22"/>
          <w:szCs w:val="22"/>
        </w:rPr>
        <w:t xml:space="preserve">The following excerpt from generate_feedback() illustrates how each rule independently inspects the input dictionary and appends a message only when its specific condition is met: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color="auto" w:val="clear"/>
            <w:tcMar>
              <w:top w:type="dxa" w:w="160"/>
              <w:left w:type="dxa" w:w="200"/>
              <w:bottom w:type="dxa" w:w="160"/>
              <w:right w:type="dxa" w:w="200"/>
            </w:tcMar>
          </w:tcPr>
          <w:p>
            <w:pPr>
              <w:spacing w:after="20"/>
            </w:pPr>
            <w:r>
              <w:rPr>
                <w:rFonts w:ascii="Consolas" w:cs="Consolas" w:eastAsia="Consolas" w:hAnsi="Consolas"/>
                <w:color w:val="D4D4D4"/>
                <w:sz w:val="18"/>
                <w:szCs w:val="18"/>
              </w:rPr>
              <w:t xml:space="preserve">def generate_feedback(data):</w:t>
            </w:r>
          </w:p>
          <w:p>
            <w:pPr>
              <w:spacing w:after="20"/>
            </w:pPr>
            <w:r>
              <w:rPr>
                <w:rFonts w:ascii="Consolas" w:cs="Consolas" w:eastAsia="Consolas" w:hAnsi="Consolas"/>
                <w:color w:val="D4D4D4"/>
                <w:sz w:val="18"/>
                <w:szCs w:val="18"/>
              </w:rPr>
              <w:t xml:space="preserve">    feedback = []</w:t>
            </w:r>
          </w:p>
          <w:p>
            <w:pPr>
              <w:spacing w:after="20"/>
            </w:pPr>
            <w:r>
              <w:rPr>
                <w:rFonts w:ascii="Consolas" w:cs="Consolas" w:eastAsia="Consolas" w:hAnsi="Consolas"/>
                <w:color w:val="D4D4D4"/>
                <w:sz w:val="18"/>
                <w:szCs w:val="18"/>
              </w:rPr>
              <w:t xml:space="preserve">    if data["cgpa"] &lt; 6.5:</w:t>
            </w:r>
          </w:p>
          <w:p>
            <w:pPr>
              <w:spacing w:after="20"/>
            </w:pPr>
            <w:r>
              <w:rPr>
                <w:rFonts w:ascii="Consolas" w:cs="Consolas" w:eastAsia="Consolas" w:hAnsi="Consolas"/>
                <w:color w:val="D4D4D4"/>
                <w:sz w:val="18"/>
                <w:szCs w:val="18"/>
              </w:rPr>
              <w:t xml:space="preserve">        feedback.append("Improve CGPA through focused revision and consistent study.")</w:t>
            </w:r>
          </w:p>
          <w:p>
            <w:pPr>
              <w:spacing w:after="20"/>
            </w:pPr>
            <w:r>
              <w:rPr>
                <w:rFonts w:ascii="Consolas" w:cs="Consolas" w:eastAsia="Consolas" w:hAnsi="Consolas"/>
                <w:color w:val="D4D4D4"/>
                <w:sz w:val="18"/>
                <w:szCs w:val="18"/>
              </w:rPr>
              <w:t xml:space="preserve">    if data["communication_score"] &lt; 6:</w:t>
            </w:r>
          </w:p>
          <w:p>
            <w:pPr>
              <w:spacing w:after="20"/>
            </w:pPr>
            <w:r>
              <w:rPr>
                <w:rFonts w:ascii="Consolas" w:cs="Consolas" w:eastAsia="Consolas" w:hAnsi="Consolas"/>
                <w:color w:val="D4D4D4"/>
                <w:sz w:val="18"/>
                <w:szCs w:val="18"/>
              </w:rPr>
              <w:t xml:space="preserve">        feedback.append("Practice speaking, presentations, and mock interviews.")</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    if data["cgpa"] &gt;= 8 and data["technical_score"] &gt;= 8 and data["projects_count"] &gt;= 3:</w:t>
            </w:r>
          </w:p>
          <w:p>
            <w:pPr>
              <w:spacing w:after="20"/>
            </w:pPr>
            <w:r>
              <w:rPr>
                <w:rFonts w:ascii="Consolas" w:cs="Consolas" w:eastAsia="Consolas" w:hAnsi="Consolas"/>
                <w:color w:val="D4D4D4"/>
                <w:sz w:val="18"/>
                <w:szCs w:val="18"/>
              </w:rPr>
              <w:t xml:space="preserve">        feedback.append("Your profile is strong. Focus on mock interviews and company-specific prep.")</w:t>
            </w:r>
          </w:p>
          <w:p>
            <w:pPr>
              <w:spacing w:after="20"/>
            </w:pPr>
            <w:r>
              <w:rPr>
                <w:rFonts w:ascii="Consolas" w:cs="Consolas" w:eastAsia="Consolas" w:hAnsi="Consolas"/>
                <w:color w:val="D4D4D4"/>
                <w:sz w:val="18"/>
                <w:szCs w:val="18"/>
              </w:rPr>
              <w:t xml:space="preserve">    if not feedback:</w:t>
            </w:r>
          </w:p>
          <w:p>
            <w:pPr>
              <w:spacing w:after="20"/>
            </w:pPr>
            <w:r>
              <w:rPr>
                <w:rFonts w:ascii="Consolas" w:cs="Consolas" w:eastAsia="Consolas" w:hAnsi="Consolas"/>
                <w:color w:val="D4D4D4"/>
                <w:sz w:val="18"/>
                <w:szCs w:val="18"/>
              </w:rPr>
              <w:t xml:space="preserve">        feedback.append("Balanced profile. Keep practising interviews and project depth.")</w:t>
            </w:r>
          </w:p>
          <w:p>
            <w:pPr>
              <w:spacing w:after="20"/>
            </w:pPr>
            <w:r>
              <w:rPr>
                <w:rFonts w:ascii="Consolas" w:cs="Consolas" w:eastAsia="Consolas" w:hAnsi="Consolas"/>
                <w:color w:val="D4D4D4"/>
                <w:sz w:val="18"/>
                <w:szCs w:val="18"/>
              </w:rPr>
              <w:t xml:space="preserve">    return feedback</w:t>
            </w:r>
          </w:p>
        </w:tc>
      </w:tr>
    </w:tbl>
    <w:p>
      <w:pPr>
        <w:pStyle w:val="Heading3"/>
        <w:spacing w:after="100" w:before="200"/>
      </w:pPr>
      <w:r>
        <w:rPr>
          <w:b/>
          <w:bCs/>
          <w:color w:val="333333"/>
          <w:sz w:val="23"/>
          <w:szCs w:val="23"/>
        </w:rPr>
        <w:t xml:space="preserve">4.14.2 Database Insertion — Parameterized Query</w:t>
      </w:r>
    </w:p>
    <w:p>
      <w:pPr>
        <w:spacing w:after="160" w:line="300"/>
        <w:jc w:val="both"/>
      </w:pPr>
      <w:r>
        <w:rPr>
          <w:sz w:val="22"/>
          <w:szCs w:val="22"/>
        </w:rPr>
        <w:t xml:space="preserve">insert_student() demonstrates the parameterized-query pattern used consistently across every database write in the application, which protects against SQL injection: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color="auto" w:val="clear"/>
            <w:tcMar>
              <w:top w:type="dxa" w:w="160"/>
              <w:left w:type="dxa" w:w="200"/>
              <w:bottom w:type="dxa" w:w="160"/>
              <w:right w:type="dxa" w:w="200"/>
            </w:tcMar>
          </w:tcPr>
          <w:p>
            <w:pPr>
              <w:spacing w:after="20"/>
            </w:pPr>
            <w:r>
              <w:rPr>
                <w:rFonts w:ascii="Consolas" w:cs="Consolas" w:eastAsia="Consolas" w:hAnsi="Consolas"/>
                <w:color w:val="D4D4D4"/>
                <w:sz w:val="18"/>
                <w:szCs w:val="18"/>
              </w:rPr>
              <w:t xml:space="preserve">def insert_student(data):</w:t>
            </w:r>
          </w:p>
          <w:p>
            <w:pPr>
              <w:spacing w:after="20"/>
            </w:pPr>
            <w:r>
              <w:rPr>
                <w:rFonts w:ascii="Consolas" w:cs="Consolas" w:eastAsia="Consolas" w:hAnsi="Consolas"/>
                <w:color w:val="D4D4D4"/>
                <w:sz w:val="18"/>
                <w:szCs w:val="18"/>
              </w:rPr>
              <w:t xml:space="preserve">    conn = sqlite3.connect(DB_PATH)</w:t>
            </w:r>
          </w:p>
          <w:p>
            <w:pPr>
              <w:spacing w:after="20"/>
            </w:pPr>
            <w:r>
              <w:rPr>
                <w:rFonts w:ascii="Consolas" w:cs="Consolas" w:eastAsia="Consolas" w:hAnsi="Consolas"/>
                <w:color w:val="D4D4D4"/>
                <w:sz w:val="18"/>
                <w:szCs w:val="18"/>
              </w:rPr>
              <w:t xml:space="preserve">    cur = conn.cursor()</w:t>
            </w:r>
          </w:p>
          <w:p>
            <w:pPr>
              <w:spacing w:after="20"/>
            </w:pPr>
            <w:r>
              <w:rPr>
                <w:rFonts w:ascii="Consolas" w:cs="Consolas" w:eastAsia="Consolas" w:hAnsi="Consolas"/>
                <w:color w:val="D4D4D4"/>
                <w:sz w:val="18"/>
                <w:szCs w:val="18"/>
              </w:rPr>
              <w:t xml:space="preserve">    cur.execute("""</w:t>
            </w:r>
          </w:p>
          <w:p>
            <w:pPr>
              <w:spacing w:after="20"/>
            </w:pPr>
            <w:r>
              <w:rPr>
                <w:rFonts w:ascii="Consolas" w:cs="Consolas" w:eastAsia="Consolas" w:hAnsi="Consolas"/>
                <w:color w:val="D4D4D4"/>
                <w:sz w:val="18"/>
                <w:szCs w:val="18"/>
              </w:rPr>
              <w:t xml:space="preserve">        INSERT INTO students (</w:t>
            </w:r>
          </w:p>
          <w:p>
            <w:pPr>
              <w:spacing w:after="20"/>
            </w:pPr>
            <w:r>
              <w:rPr>
                <w:rFonts w:ascii="Consolas" w:cs="Consolas" w:eastAsia="Consolas" w:hAnsi="Consolas"/>
                <w:color w:val="D4D4D4"/>
                <w:sz w:val="18"/>
                <w:szCs w:val="18"/>
              </w:rPr>
              <w:t xml:space="preserve">            name, cgpa, communication_score, aptitude_score, technical_score,</w:t>
            </w:r>
          </w:p>
          <w:p>
            <w:pPr>
              <w:spacing w:after="20"/>
            </w:pPr>
            <w:r>
              <w:rPr>
                <w:rFonts w:ascii="Consolas" w:cs="Consolas" w:eastAsia="Consolas" w:hAnsi="Consolas"/>
                <w:color w:val="D4D4D4"/>
                <w:sz w:val="18"/>
                <w:szCs w:val="18"/>
              </w:rPr>
              <w:t xml:space="preserve">            projects_count, internship, backlogs, hackathons, certifications</w:t>
            </w:r>
          </w:p>
          <w:p>
            <w:pPr>
              <w:spacing w:after="20"/>
            </w:pPr>
            <w:r>
              <w:rPr>
                <w:rFonts w:ascii="Consolas" w:cs="Consolas" w:eastAsia="Consolas" w:hAnsi="Consolas"/>
                <w:color w:val="D4D4D4"/>
                <w:sz w:val="18"/>
                <w:szCs w:val="18"/>
              </w:rPr>
              <w:t xml:space="preserve">        ) VALUES (?, ?, ?, ?, ?, ?, ?, ?, ?, ?)</w:t>
            </w:r>
          </w:p>
          <w:p>
            <w:pPr>
              <w:spacing w:after="20"/>
            </w:pPr>
            <w:r>
              <w:rPr>
                <w:rFonts w:ascii="Consolas" w:cs="Consolas" w:eastAsia="Consolas" w:hAnsi="Consolas"/>
                <w:color w:val="D4D4D4"/>
                <w:sz w:val="18"/>
                <w:szCs w:val="18"/>
              </w:rPr>
              <w:t xml:space="preserve">    """, (</w:t>
            </w:r>
          </w:p>
          <w:p>
            <w:pPr>
              <w:spacing w:after="20"/>
            </w:pPr>
            <w:r>
              <w:rPr>
                <w:rFonts w:ascii="Consolas" w:cs="Consolas" w:eastAsia="Consolas" w:hAnsi="Consolas"/>
                <w:color w:val="D4D4D4"/>
                <w:sz w:val="18"/>
                <w:szCs w:val="18"/>
              </w:rPr>
              <w:t xml:space="preserve">        data["name"], data["cgpa"], data["communication_score"], ...</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    student_id = cur.lastrowid</w:t>
            </w:r>
          </w:p>
          <w:p>
            <w:pPr>
              <w:spacing w:after="20"/>
            </w:pPr>
            <w:r>
              <w:rPr>
                <w:rFonts w:ascii="Consolas" w:cs="Consolas" w:eastAsia="Consolas" w:hAnsi="Consolas"/>
                <w:color w:val="D4D4D4"/>
                <w:sz w:val="18"/>
                <w:szCs w:val="18"/>
              </w:rPr>
              <w:t xml:space="preserve">    conn.commit()</w:t>
            </w:r>
          </w:p>
          <w:p>
            <w:pPr>
              <w:spacing w:after="20"/>
            </w:pPr>
            <w:r>
              <w:rPr>
                <w:rFonts w:ascii="Consolas" w:cs="Consolas" w:eastAsia="Consolas" w:hAnsi="Consolas"/>
                <w:color w:val="D4D4D4"/>
                <w:sz w:val="18"/>
                <w:szCs w:val="18"/>
              </w:rPr>
              <w:t xml:space="preserve">    conn.close()</w:t>
            </w:r>
          </w:p>
          <w:p>
            <w:pPr>
              <w:spacing w:after="20"/>
            </w:pPr>
            <w:r>
              <w:rPr>
                <w:rFonts w:ascii="Consolas" w:cs="Consolas" w:eastAsia="Consolas" w:hAnsi="Consolas"/>
                <w:color w:val="D4D4D4"/>
                <w:sz w:val="18"/>
                <w:szCs w:val="18"/>
              </w:rPr>
              <w:t xml:space="preserve">    return student_id</w:t>
            </w:r>
          </w:p>
        </w:tc>
      </w:tr>
    </w:tbl>
    <w:p>
      <w:pPr>
        <w:pStyle w:val="Heading2"/>
        <w:spacing w:after="140" w:before="260"/>
      </w:pPr>
      <w:r>
        <w:rPr>
          <w:b/>
          <w:bCs/>
          <w:color w:val="1F3864"/>
          <w:sz w:val="26"/>
          <w:szCs w:val="26"/>
        </w:rPr>
        <w:t xml:space="preserve">4.15 Coding Standards and Best Practices Followed</w:t>
      </w:r>
    </w:p>
    <w:p>
      <w:pPr>
        <w:pStyle w:val="ListParagraph"/>
        <w:numPr>
          <w:ilvl w:val="0"/>
          <w:numId w:val="2"/>
        </w:numPr>
        <w:spacing w:after="90"/>
      </w:pPr>
      <w:r>
        <w:rPr>
          <w:sz w:val="22"/>
          <w:szCs w:val="22"/>
        </w:rPr>
        <w:t xml:space="preserve">Descriptive, snake_case function and variable names throughout (e.g., insert_prediction, readiness_score) that make the code self-documenting.</w:t>
      </w:r>
    </w:p>
    <w:p>
      <w:pPr>
        <w:pStyle w:val="ListParagraph"/>
        <w:numPr>
          <w:ilvl w:val="0"/>
          <w:numId w:val="2"/>
        </w:numPr>
        <w:spacing w:after="90"/>
      </w:pPr>
      <w:r>
        <w:rPr>
          <w:sz w:val="22"/>
          <w:szCs w:val="22"/>
        </w:rPr>
        <w:t xml:space="preserve">Single-responsibility functions — each database helper performs exactly one CRUD-style operation, and each feedback function computes exactly one derived value.</w:t>
      </w:r>
    </w:p>
    <w:p>
      <w:pPr>
        <w:pStyle w:val="ListParagraph"/>
        <w:numPr>
          <w:ilvl w:val="0"/>
          <w:numId w:val="2"/>
        </w:numPr>
        <w:spacing w:after="90"/>
      </w:pPr>
      <w:r>
        <w:rPr>
          <w:sz w:val="22"/>
          <w:szCs w:val="22"/>
        </w:rPr>
        <w:t xml:space="preserve">Consistent use of pathlib.Path for all file-system paths (DATA_PATH, MODEL_PATH, DB_PATH), avoiding brittle, hard-coded string concatenation.</w:t>
      </w:r>
    </w:p>
    <w:p>
      <w:pPr>
        <w:pStyle w:val="ListParagraph"/>
        <w:numPr>
          <w:ilvl w:val="0"/>
          <w:numId w:val="2"/>
        </w:numPr>
        <w:spacing w:after="90"/>
      </w:pPr>
      <w:r>
        <w:rPr>
          <w:sz w:val="22"/>
          <w:szCs w:val="22"/>
        </w:rPr>
        <w:t xml:space="preserve">Explicit opening and closing of every database connection within the function that uses it, rather than relying on a global, long-lived connection object.</w:t>
      </w:r>
    </w:p>
    <w:p>
      <w:pPr>
        <w:pStyle w:val="ListParagraph"/>
        <w:numPr>
          <w:ilvl w:val="0"/>
          <w:numId w:val="2"/>
        </w:numPr>
        <w:spacing w:after="90"/>
      </w:pPr>
      <w:r>
        <w:rPr>
          <w:sz w:val="22"/>
          <w:szCs w:val="22"/>
        </w:rPr>
        <w:t xml:space="preserve">Separation of concerns between model training (train_model.py) and model serving (app.py), so that retraining the model never requires touching the UI code.</w:t>
      </w:r>
    </w:p>
    <w:p>
      <w:pPr>
        <w:pStyle w:val="Heading1"/>
        <w:pageBreakBefore/>
        <w:spacing w:after="200" w:before="200"/>
      </w:pPr>
      <w:r>
        <w:rPr>
          <w:b/>
          <w:bCs/>
          <w:color w:val="1F3864"/>
          <w:sz w:val="32"/>
          <w:szCs w:val="32"/>
        </w:rPr>
        <w:t xml:space="preserve">CHAPTER 5: RESULT AND EVALUATION</w:t>
      </w:r>
    </w:p>
    <w:p>
      <w:pPr>
        <w:pStyle w:val="Heading2"/>
        <w:spacing w:after="140" w:before="260"/>
      </w:pPr>
      <w:r>
        <w:rPr>
          <w:b/>
          <w:bCs/>
          <w:color w:val="1F3864"/>
          <w:sz w:val="26"/>
          <w:szCs w:val="26"/>
        </w:rPr>
        <w:t xml:space="preserve">5.1 Model Performance Metrics</w:t>
      </w:r>
    </w:p>
    <w:p>
      <w:pPr>
        <w:spacing w:after="160" w:line="300"/>
        <w:jc w:val="both"/>
      </w:pPr>
      <w:r>
        <w:rPr>
          <w:sz w:val="22"/>
          <w:szCs w:val="22"/>
        </w:rPr>
        <w:t xml:space="preserve">The trained Random Forest Classifier was evaluated on the held-out 20% test split using standard classification metrics. The evaluation script computes accuracy, a full confusion matrix, and a per-class classification report (precision, recall, and F1-score), all of which are persisted to models/metrics.json for later inspection.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4750"/>
        <w:gridCol w:w="2200"/>
      </w:tblGrid>
      <w:tr>
        <w:trPr>
          <w:tblHeader/>
        </w:trPr>
        <w:tc>
          <w:tcPr>
            <w:tcW w:type="dxa" w:w="2400"/>
            <w:shd w:fill="1F3864" w:color="auto" w:val="clear"/>
            <w:tcMar>
              <w:top w:type="dxa" w:w="80"/>
              <w:left w:type="dxa" w:w="100"/>
              <w:bottom w:type="dxa" w:w="80"/>
              <w:right w:type="dxa" w:w="100"/>
            </w:tcMar>
            <w:vAlign w:val="center"/>
          </w:tcPr>
          <w:p>
            <w:r>
              <w:rPr>
                <w:b/>
                <w:bCs/>
                <w:color w:val="FFFFFF"/>
                <w:sz w:val="20"/>
                <w:szCs w:val="20"/>
              </w:rPr>
              <w:t xml:space="preserve">Metric</w:t>
            </w:r>
          </w:p>
        </w:tc>
        <w:tc>
          <w:tcPr>
            <w:tcW w:type="dxa" w:w="4750"/>
            <w:shd w:fill="1F3864" w:color="auto" w:val="clear"/>
            <w:tcMar>
              <w:top w:type="dxa" w:w="80"/>
              <w:left w:type="dxa" w:w="100"/>
              <w:bottom w:type="dxa" w:w="80"/>
              <w:right w:type="dxa" w:w="100"/>
            </w:tcMar>
            <w:vAlign w:val="center"/>
          </w:tcPr>
          <w:p>
            <w:r>
              <w:rPr>
                <w:b/>
                <w:bCs/>
                <w:color w:val="FFFFFF"/>
                <w:sz w:val="20"/>
                <w:szCs w:val="20"/>
              </w:rPr>
              <w:t xml:space="preserve">Description</w:t>
            </w:r>
          </w:p>
        </w:tc>
        <w:tc>
          <w:tcPr>
            <w:tcW w:type="dxa" w:w="2200"/>
            <w:shd w:fill="1F3864" w:color="auto" w:val="clear"/>
            <w:tcMar>
              <w:top w:type="dxa" w:w="80"/>
              <w:left w:type="dxa" w:w="100"/>
              <w:bottom w:type="dxa" w:w="80"/>
              <w:right w:type="dxa" w:w="100"/>
            </w:tcMar>
            <w:vAlign w:val="center"/>
          </w:tcPr>
          <w:p>
            <w:r>
              <w:rPr>
                <w:b/>
                <w:bCs/>
                <w:color w:val="FFFFFF"/>
                <w:sz w:val="20"/>
                <w:szCs w:val="20"/>
              </w:rPr>
              <w:t xml:space="preserve">Where Reported</w:t>
            </w:r>
          </w:p>
        </w:tc>
      </w:tr>
      <w:tr>
        <w:tc>
          <w:tcPr>
            <w:tcW w:type="dxa" w:w="2400"/>
            <w:tcMar>
              <w:top w:type="dxa" w:w="80"/>
              <w:left w:type="dxa" w:w="100"/>
              <w:bottom w:type="dxa" w:w="80"/>
              <w:right w:type="dxa" w:w="100"/>
            </w:tcMar>
            <w:vAlign w:val="center"/>
          </w:tcPr>
          <w:p>
            <w:r>
              <w:rPr>
                <w:b w:val="false"/>
                <w:bCs w:val="false"/>
                <w:color w:val="222222"/>
                <w:sz w:val="20"/>
                <w:szCs w:val="20"/>
              </w:rPr>
              <w:t xml:space="preserve">Accuracy</w:t>
            </w:r>
          </w:p>
        </w:tc>
        <w:tc>
          <w:tcPr>
            <w:tcW w:type="dxa" w:w="4750"/>
            <w:tcMar>
              <w:top w:type="dxa" w:w="80"/>
              <w:left w:type="dxa" w:w="100"/>
              <w:bottom w:type="dxa" w:w="80"/>
              <w:right w:type="dxa" w:w="100"/>
            </w:tcMar>
            <w:vAlign w:val="center"/>
          </w:tcPr>
          <w:p>
            <w:r>
              <w:rPr>
                <w:b w:val="false"/>
                <w:bCs w:val="false"/>
                <w:color w:val="222222"/>
                <w:sz w:val="20"/>
                <w:szCs w:val="20"/>
              </w:rPr>
              <w:t xml:space="preserve">Overall proportion of correctly classified test samples</w:t>
            </w:r>
          </w:p>
        </w:tc>
        <w:tc>
          <w:tcPr>
            <w:tcW w:type="dxa" w:w="2200"/>
            <w:tcMar>
              <w:top w:type="dxa" w:w="80"/>
              <w:left w:type="dxa" w:w="100"/>
              <w:bottom w:type="dxa" w:w="80"/>
              <w:right w:type="dxa" w:w="100"/>
            </w:tcMar>
            <w:vAlign w:val="center"/>
          </w:tcPr>
          <w:p>
            <w:r>
              <w:rPr>
                <w:b w:val="false"/>
                <w:bCs w:val="false"/>
                <w:color w:val="222222"/>
                <w:sz w:val="20"/>
                <w:szCs w:val="20"/>
              </w:rPr>
              <w:t xml:space="preserve">metrics.json → accuracy</w:t>
            </w:r>
          </w:p>
        </w:tc>
      </w:tr>
      <w:tr>
        <w:tc>
          <w:tcPr>
            <w:tcW w:type="dxa" w:w="2400"/>
            <w:shd w:fill="F2F5FA" w:color="auto" w:val="clear"/>
            <w:tcMar>
              <w:top w:type="dxa" w:w="80"/>
              <w:left w:type="dxa" w:w="100"/>
              <w:bottom w:type="dxa" w:w="80"/>
              <w:right w:type="dxa" w:w="100"/>
            </w:tcMar>
            <w:vAlign w:val="center"/>
          </w:tcPr>
          <w:p>
            <w:r>
              <w:rPr>
                <w:b w:val="false"/>
                <w:bCs w:val="false"/>
                <w:color w:val="222222"/>
                <w:sz w:val="20"/>
                <w:szCs w:val="20"/>
              </w:rPr>
              <w:t xml:space="preserve">Confusion Matrix</w:t>
            </w:r>
          </w:p>
        </w:tc>
        <w:tc>
          <w:tcPr>
            <w:tcW w:type="dxa" w:w="4750"/>
            <w:shd w:fill="F2F5FA" w:color="auto" w:val="clear"/>
            <w:tcMar>
              <w:top w:type="dxa" w:w="80"/>
              <w:left w:type="dxa" w:w="100"/>
              <w:bottom w:type="dxa" w:w="80"/>
              <w:right w:type="dxa" w:w="100"/>
            </w:tcMar>
            <w:vAlign w:val="center"/>
          </w:tcPr>
          <w:p>
            <w:r>
              <w:rPr>
                <w:b w:val="false"/>
                <w:bCs w:val="false"/>
                <w:color w:val="222222"/>
                <w:sz w:val="20"/>
                <w:szCs w:val="20"/>
              </w:rPr>
              <w:t xml:space="preserve">Breakdown of true/false positives and negatives</w:t>
            </w:r>
          </w:p>
        </w:tc>
        <w:tc>
          <w:tcPr>
            <w:tcW w:type="dxa" w:w="2200"/>
            <w:shd w:fill="F2F5FA" w:color="auto" w:val="clear"/>
            <w:tcMar>
              <w:top w:type="dxa" w:w="80"/>
              <w:left w:type="dxa" w:w="100"/>
              <w:bottom w:type="dxa" w:w="80"/>
              <w:right w:type="dxa" w:w="100"/>
            </w:tcMar>
            <w:vAlign w:val="center"/>
          </w:tcPr>
          <w:p>
            <w:r>
              <w:rPr>
                <w:b w:val="false"/>
                <w:bCs w:val="false"/>
                <w:color w:val="222222"/>
                <w:sz w:val="20"/>
                <w:szCs w:val="20"/>
              </w:rPr>
              <w:t xml:space="preserve">metrics.json → confusion_matrix</w:t>
            </w:r>
          </w:p>
        </w:tc>
      </w:tr>
      <w:tr>
        <w:tc>
          <w:tcPr>
            <w:tcW w:type="dxa" w:w="2400"/>
            <w:tcMar>
              <w:top w:type="dxa" w:w="80"/>
              <w:left w:type="dxa" w:w="100"/>
              <w:bottom w:type="dxa" w:w="80"/>
              <w:right w:type="dxa" w:w="100"/>
            </w:tcMar>
            <w:vAlign w:val="center"/>
          </w:tcPr>
          <w:p>
            <w:r>
              <w:rPr>
                <w:b w:val="false"/>
                <w:bCs w:val="false"/>
                <w:color w:val="222222"/>
                <w:sz w:val="20"/>
                <w:szCs w:val="20"/>
              </w:rPr>
              <w:t xml:space="preserve">Precision / Recall / F1</w:t>
            </w:r>
          </w:p>
        </w:tc>
        <w:tc>
          <w:tcPr>
            <w:tcW w:type="dxa" w:w="4750"/>
            <w:tcMar>
              <w:top w:type="dxa" w:w="80"/>
              <w:left w:type="dxa" w:w="100"/>
              <w:bottom w:type="dxa" w:w="80"/>
              <w:right w:type="dxa" w:w="100"/>
            </w:tcMar>
            <w:vAlign w:val="center"/>
          </w:tcPr>
          <w:p>
            <w:r>
              <w:rPr>
                <w:b w:val="false"/>
                <w:bCs w:val="false"/>
                <w:color w:val="222222"/>
                <w:sz w:val="20"/>
                <w:szCs w:val="20"/>
              </w:rPr>
              <w:t xml:space="preserve">Per-class classification quality</w:t>
            </w:r>
          </w:p>
        </w:tc>
        <w:tc>
          <w:tcPr>
            <w:tcW w:type="dxa" w:w="2200"/>
            <w:tcMar>
              <w:top w:type="dxa" w:w="80"/>
              <w:left w:type="dxa" w:w="100"/>
              <w:bottom w:type="dxa" w:w="80"/>
              <w:right w:type="dxa" w:w="100"/>
            </w:tcMar>
            <w:vAlign w:val="center"/>
          </w:tcPr>
          <w:p>
            <w:r>
              <w:rPr>
                <w:b w:val="false"/>
                <w:bCs w:val="false"/>
                <w:color w:val="222222"/>
                <w:sz w:val="20"/>
                <w:szCs w:val="20"/>
              </w:rPr>
              <w:t xml:space="preserve">metrics.json → classification_report</w:t>
            </w:r>
          </w:p>
        </w:tc>
      </w:tr>
      <w:tr>
        <w:tc>
          <w:tcPr>
            <w:tcW w:type="dxa" w:w="2400"/>
            <w:shd w:fill="F2F5FA" w:color="auto" w:val="clear"/>
            <w:tcMar>
              <w:top w:type="dxa" w:w="80"/>
              <w:left w:type="dxa" w:w="100"/>
              <w:bottom w:type="dxa" w:w="80"/>
              <w:right w:type="dxa" w:w="100"/>
            </w:tcMar>
            <w:vAlign w:val="center"/>
          </w:tcPr>
          <w:p>
            <w:r>
              <w:rPr>
                <w:b w:val="false"/>
                <w:bCs w:val="false"/>
                <w:color w:val="222222"/>
                <w:sz w:val="20"/>
                <w:szCs w:val="20"/>
              </w:rPr>
              <w:t xml:space="preserve">Feature Importances</w:t>
            </w:r>
          </w:p>
        </w:tc>
        <w:tc>
          <w:tcPr>
            <w:tcW w:type="dxa" w:w="4750"/>
            <w:shd w:fill="F2F5FA" w:color="auto" w:val="clear"/>
            <w:tcMar>
              <w:top w:type="dxa" w:w="80"/>
              <w:left w:type="dxa" w:w="100"/>
              <w:bottom w:type="dxa" w:w="80"/>
              <w:right w:type="dxa" w:w="100"/>
            </w:tcMar>
            <w:vAlign w:val="center"/>
          </w:tcPr>
          <w:p>
            <w:r>
              <w:rPr>
                <w:b w:val="false"/>
                <w:bCs w:val="false"/>
                <w:color w:val="222222"/>
                <w:sz w:val="20"/>
                <w:szCs w:val="20"/>
              </w:rPr>
              <w:t xml:space="preserve">Relative contribution of each feature to predictions</w:t>
            </w:r>
          </w:p>
        </w:tc>
        <w:tc>
          <w:tcPr>
            <w:tcW w:type="dxa" w:w="2200"/>
            <w:shd w:fill="F2F5FA" w:color="auto" w:val="clear"/>
            <w:tcMar>
              <w:top w:type="dxa" w:w="80"/>
              <w:left w:type="dxa" w:w="100"/>
              <w:bottom w:type="dxa" w:w="80"/>
              <w:right w:type="dxa" w:w="100"/>
            </w:tcMar>
            <w:vAlign w:val="center"/>
          </w:tcPr>
          <w:p>
            <w:r>
              <w:rPr>
                <w:b w:val="false"/>
                <w:bCs w:val="false"/>
                <w:color w:val="222222"/>
                <w:sz w:val="20"/>
                <w:szCs w:val="20"/>
              </w:rPr>
              <w:t xml:space="preserve">metrics.json → feature_importances</w:t>
            </w:r>
          </w:p>
        </w:tc>
      </w:tr>
    </w:tbl>
    <w:p>
      <w:pPr>
        <w:pStyle w:val="Heading2"/>
        <w:spacing w:after="140" w:before="260"/>
      </w:pPr>
      <w:r>
        <w:rPr>
          <w:b/>
          <w:bCs/>
          <w:color w:val="1F3864"/>
          <w:sz w:val="26"/>
          <w:szCs w:val="26"/>
        </w:rPr>
        <w:t xml:space="preserve">5.2 Feature Importance Analysis</w:t>
      </w:r>
    </w:p>
    <w:p>
      <w:pPr>
        <w:spacing w:after="160" w:line="300"/>
        <w:jc w:val="both"/>
      </w:pPr>
      <w:r>
        <w:rPr>
          <w:sz w:val="22"/>
          <w:szCs w:val="22"/>
        </w:rPr>
        <w:t xml:space="preserve">The Feature Importance chart generated in the Visuals tab (Fig. 5.4) ranks all nine input features by their contribution to the Random Forest's decisions. CGPA emerges as the single strongest predictor, followed by technical score and aptitude score, while internship completion and hackathon participation contribute comparatively less to the model's decisions. This ordering aligns closely with the correlation heatmap, where CGPA shows the strongest positive correlation with placement_status, followed by technical_score and aptitude_score, while backlogs shows a negative correlation — consistent with the feedback rule that penalises outstanding backlogs.</w:t>
      </w:r>
    </w:p>
    <w:p>
      <w:pPr>
        <w:pStyle w:val="Heading2"/>
        <w:spacing w:after="140" w:before="260"/>
      </w:pPr>
      <w:r>
        <w:rPr>
          <w:b/>
          <w:bCs/>
          <w:color w:val="1F3864"/>
          <w:sz w:val="26"/>
          <w:szCs w:val="26"/>
        </w:rPr>
        <w:t xml:space="preserve">5.3 Visual Analytics</w:t>
      </w:r>
    </w:p>
    <w:p>
      <w:pPr>
        <w:spacing w:after="160" w:line="300"/>
        <w:jc w:val="both"/>
      </w:pPr>
      <w:r>
        <w:rPr>
          <w:sz w:val="22"/>
          <w:szCs w:val="22"/>
        </w:rPr>
        <w:t xml:space="preserve">The Visuals tab produces the following exploratory charts, each of which is reproduced in Chapter 7 (Implementation Screenshots):</w:t>
      </w:r>
    </w:p>
    <w:p>
      <w:pPr>
        <w:pStyle w:val="ListParagraph"/>
        <w:numPr>
          <w:ilvl w:val="0"/>
          <w:numId w:val="2"/>
        </w:numPr>
        <w:spacing w:after="90"/>
      </w:pPr>
      <w:r>
        <w:rPr>
          <w:sz w:val="22"/>
          <w:szCs w:val="22"/>
        </w:rPr>
        <w:t xml:space="preserve">Placement Distribution — a count plot comparing the number of placed versus not-placed students in the dataset, showing the two classes are reasonably balanced.</w:t>
      </w:r>
    </w:p>
    <w:p>
      <w:pPr>
        <w:pStyle w:val="ListParagraph"/>
        <w:numPr>
          <w:ilvl w:val="0"/>
          <w:numId w:val="2"/>
        </w:numPr>
        <w:spacing w:after="90"/>
      </w:pPr>
      <w:r>
        <w:rPr>
          <w:sz w:val="22"/>
          <w:szCs w:val="22"/>
        </w:rPr>
        <w:t xml:space="preserve">CGPA vs Placement — a box plot showing that students who were placed have a visibly higher median CGPA than those who were not.</w:t>
      </w:r>
    </w:p>
    <w:p>
      <w:pPr>
        <w:pStyle w:val="ListParagraph"/>
        <w:numPr>
          <w:ilvl w:val="0"/>
          <w:numId w:val="2"/>
        </w:numPr>
        <w:spacing w:after="90"/>
      </w:pPr>
      <w:r>
        <w:rPr>
          <w:sz w:val="22"/>
          <w:szCs w:val="22"/>
        </w:rPr>
        <w:t xml:space="preserve">Correlation Heatmap — a matrix of pairwise correlation coefficients across all numeric features and the target label.</w:t>
      </w:r>
    </w:p>
    <w:p>
      <w:pPr>
        <w:pStyle w:val="ListParagraph"/>
        <w:numPr>
          <w:ilvl w:val="0"/>
          <w:numId w:val="2"/>
        </w:numPr>
        <w:spacing w:after="90"/>
      </w:pPr>
      <w:r>
        <w:rPr>
          <w:sz w:val="22"/>
          <w:szCs w:val="22"/>
        </w:rPr>
        <w:t xml:space="preserve">Feature Importance — a horizontal bar chart of the trained model's feature_importances_ values.</w:t>
      </w:r>
    </w:p>
    <w:p>
      <w:pPr>
        <w:pStyle w:val="ListParagraph"/>
        <w:numPr>
          <w:ilvl w:val="0"/>
          <w:numId w:val="2"/>
        </w:numPr>
        <w:spacing w:after="90"/>
      </w:pPr>
      <w:r>
        <w:rPr>
          <w:sz w:val="22"/>
          <w:szCs w:val="22"/>
        </w:rPr>
        <w:t xml:space="preserve">Placement Rate vs Projects — a line plot showing that the placement rate rises as the number of completed projects increases, with a marked jump beyond three to four projects.</w:t>
      </w:r>
    </w:p>
    <w:p>
      <w:pPr>
        <w:pStyle w:val="Heading2"/>
        <w:spacing w:after="140" w:before="260"/>
      </w:pPr>
      <w:r>
        <w:rPr>
          <w:b/>
          <w:bCs/>
          <w:color w:val="1F3864"/>
          <w:sz w:val="26"/>
          <w:szCs w:val="26"/>
        </w:rPr>
        <w:t xml:space="preserve">5.4 Sample Predictions and Observations</w:t>
      </w:r>
    </w:p>
    <w:p>
      <w:pPr>
        <w:spacing w:after="160" w:line="300"/>
        <w:jc w:val="both"/>
      </w:pPr>
      <w:r>
        <w:rPr>
          <w:sz w:val="22"/>
          <w:szCs w:val="22"/>
        </w:rPr>
        <w:t xml:space="preserve">During testing, sample student profiles produced results consistent with the model's learned feature importances. A moderate profile — CGPA 7.0, communication/aptitude/technical scores of 6, two projects, an internship completed, but with a high backlog count — was classified as “Not Placed” with a low placement probability, and the feedback engine correctly flagged backlog clearance as the primary improvement area, since backlogs carry the highest negative weight in the readiness-score formula. This confirms that the rule-based feedback layer responds sensibly to the same inputs that drive the underlying model's prediction.</w:t>
      </w:r>
    </w:p>
    <w:p>
      <w:pPr>
        <w:pStyle w:val="Heading2"/>
        <w:spacing w:after="140" w:before="260"/>
      </w:pPr>
      <w:r>
        <w:rPr>
          <w:b/>
          <w:bCs/>
          <w:color w:val="1F3864"/>
          <w:sz w:val="26"/>
          <w:szCs w:val="26"/>
        </w:rPr>
        <w:t xml:space="preserve">5.5 Comparison with Baseline Approaches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000"/>
        <w:gridCol w:w="1950"/>
      </w:tblGrid>
      <w:tr>
        <w:trPr>
          <w:tblHeader/>
        </w:trPr>
        <w:tc>
          <w:tcPr>
            <w:tcW w:type="dxa" w:w="3200"/>
            <w:shd w:fill="1F3864" w:color="auto" w:val="clear"/>
            <w:tcMar>
              <w:top w:type="dxa" w:w="80"/>
              <w:left w:type="dxa" w:w="100"/>
              <w:bottom w:type="dxa" w:w="80"/>
              <w:right w:type="dxa" w:w="100"/>
            </w:tcMar>
            <w:vAlign w:val="center"/>
          </w:tcPr>
          <w:p>
            <w:r>
              <w:rPr>
                <w:b/>
                <w:bCs/>
                <w:color w:val="FFFFFF"/>
                <w:sz w:val="20"/>
                <w:szCs w:val="20"/>
              </w:rPr>
              <w:t xml:space="preserve">Approach</w:t>
            </w:r>
          </w:p>
        </w:tc>
        <w:tc>
          <w:tcPr>
            <w:tcW w:type="dxa" w:w="2200"/>
            <w:shd w:fill="1F3864" w:color="auto" w:val="clear"/>
            <w:tcMar>
              <w:top w:type="dxa" w:w="80"/>
              <w:left w:type="dxa" w:w="100"/>
              <w:bottom w:type="dxa" w:w="80"/>
              <w:right w:type="dxa" w:w="100"/>
            </w:tcMar>
            <w:vAlign w:val="center"/>
          </w:tcPr>
          <w:p>
            <w:r>
              <w:rPr>
                <w:b/>
                <w:bCs/>
                <w:color w:val="FFFFFF"/>
                <w:sz w:val="20"/>
                <w:szCs w:val="20"/>
              </w:rPr>
              <w:t xml:space="preserve">Relative Accuracy</w:t>
            </w:r>
          </w:p>
        </w:tc>
        <w:tc>
          <w:tcPr>
            <w:tcW w:type="dxa" w:w="2000"/>
            <w:shd w:fill="1F3864" w:color="auto" w:val="clear"/>
            <w:tcMar>
              <w:top w:type="dxa" w:w="80"/>
              <w:left w:type="dxa" w:w="100"/>
              <w:bottom w:type="dxa" w:w="80"/>
              <w:right w:type="dxa" w:w="100"/>
            </w:tcMar>
            <w:vAlign w:val="center"/>
          </w:tcPr>
          <w:p>
            <w:r>
              <w:rPr>
                <w:b/>
                <w:bCs/>
                <w:color w:val="FFFFFF"/>
                <w:sz w:val="20"/>
                <w:szCs w:val="20"/>
              </w:rPr>
              <w:t xml:space="preserve">Interpretability</w:t>
            </w:r>
          </w:p>
        </w:tc>
        <w:tc>
          <w:tcPr>
            <w:tcW w:type="dxa" w:w="1950"/>
            <w:shd w:fill="1F3864" w:color="auto" w:val="clear"/>
            <w:tcMar>
              <w:top w:type="dxa" w:w="80"/>
              <w:left w:type="dxa" w:w="100"/>
              <w:bottom w:type="dxa" w:w="80"/>
              <w:right w:type="dxa" w:w="100"/>
            </w:tcMar>
            <w:vAlign w:val="center"/>
          </w:tcPr>
          <w:p>
            <w:r>
              <w:rPr>
                <w:b/>
                <w:bCs/>
                <w:color w:val="FFFFFF"/>
                <w:sz w:val="20"/>
                <w:szCs w:val="20"/>
              </w:rPr>
              <w:t xml:space="preserve">Remarks</w:t>
            </w:r>
          </w:p>
        </w:tc>
      </w:tr>
      <w:tr>
        <w:tc>
          <w:tcPr>
            <w:tcW w:type="dxa" w:w="3200"/>
            <w:tcMar>
              <w:top w:type="dxa" w:w="80"/>
              <w:left w:type="dxa" w:w="100"/>
              <w:bottom w:type="dxa" w:w="80"/>
              <w:right w:type="dxa" w:w="100"/>
            </w:tcMar>
            <w:vAlign w:val="center"/>
          </w:tcPr>
          <w:p>
            <w:r>
              <w:rPr>
                <w:b w:val="false"/>
                <w:bCs w:val="false"/>
                <w:color w:val="222222"/>
                <w:sz w:val="20"/>
                <w:szCs w:val="20"/>
              </w:rPr>
              <w:t xml:space="preserve">Logistic Regression (baseline)</w:t>
            </w:r>
          </w:p>
        </w:tc>
        <w:tc>
          <w:tcPr>
            <w:tcW w:type="dxa" w:w="2200"/>
            <w:tcMar>
              <w:top w:type="dxa" w:w="80"/>
              <w:left w:type="dxa" w:w="100"/>
              <w:bottom w:type="dxa" w:w="80"/>
              <w:right w:type="dxa" w:w="100"/>
            </w:tcMar>
            <w:vAlign w:val="center"/>
          </w:tcPr>
          <w:p>
            <w:r>
              <w:rPr>
                <w:b w:val="false"/>
                <w:bCs w:val="false"/>
                <w:color w:val="222222"/>
                <w:sz w:val="20"/>
                <w:szCs w:val="20"/>
              </w:rPr>
              <w:t xml:space="preserve">Lower — assumes linear separability</w:t>
            </w:r>
          </w:p>
        </w:tc>
        <w:tc>
          <w:tcPr>
            <w:tcW w:type="dxa" w:w="2000"/>
            <w:tcMar>
              <w:top w:type="dxa" w:w="80"/>
              <w:left w:type="dxa" w:w="100"/>
              <w:bottom w:type="dxa" w:w="80"/>
              <w:right w:type="dxa" w:w="100"/>
            </w:tcMar>
            <w:vAlign w:val="center"/>
          </w:tcPr>
          <w:p>
            <w:r>
              <w:rPr>
                <w:b w:val="false"/>
                <w:bCs w:val="false"/>
                <w:color w:val="222222"/>
                <w:sz w:val="20"/>
                <w:szCs w:val="20"/>
              </w:rPr>
              <w:t xml:space="preserve">High</w:t>
            </w:r>
          </w:p>
        </w:tc>
        <w:tc>
          <w:tcPr>
            <w:tcW w:type="dxa" w:w="1950"/>
            <w:tcMar>
              <w:top w:type="dxa" w:w="80"/>
              <w:left w:type="dxa" w:w="100"/>
              <w:bottom w:type="dxa" w:w="80"/>
              <w:right w:type="dxa" w:w="100"/>
            </w:tcMar>
            <w:vAlign w:val="center"/>
          </w:tcPr>
          <w:p>
            <w:r>
              <w:rPr>
                <w:b w:val="false"/>
                <w:bCs w:val="false"/>
                <w:color w:val="222222"/>
                <w:sz w:val="20"/>
                <w:szCs w:val="20"/>
              </w:rPr>
              <w:t xml:space="preserve">Struggles with non-linear feature interactions such as CGPA × backlogs</w:t>
            </w:r>
          </w:p>
        </w:tc>
      </w:tr>
      <w:tr>
        <w:tc>
          <w:tcPr>
            <w:tcW w:type="dxa" w:w="3200"/>
            <w:shd w:fill="F2F5FA" w:color="auto" w:val="clear"/>
            <w:tcMar>
              <w:top w:type="dxa" w:w="80"/>
              <w:left w:type="dxa" w:w="100"/>
              <w:bottom w:type="dxa" w:w="80"/>
              <w:right w:type="dxa" w:w="100"/>
            </w:tcMar>
            <w:vAlign w:val="center"/>
          </w:tcPr>
          <w:p>
            <w:r>
              <w:rPr>
                <w:b w:val="false"/>
                <w:bCs w:val="false"/>
                <w:color w:val="222222"/>
                <w:sz w:val="20"/>
                <w:szCs w:val="20"/>
              </w:rPr>
              <w:t xml:space="preserve">Single Decision Tree</w:t>
            </w:r>
          </w:p>
        </w:tc>
        <w:tc>
          <w:tcPr>
            <w:tcW w:type="dxa" w:w="2200"/>
            <w:shd w:fill="F2F5FA" w:color="auto" w:val="clear"/>
            <w:tcMar>
              <w:top w:type="dxa" w:w="80"/>
              <w:left w:type="dxa" w:w="100"/>
              <w:bottom w:type="dxa" w:w="80"/>
              <w:right w:type="dxa" w:w="100"/>
            </w:tcMar>
            <w:vAlign w:val="center"/>
          </w:tcPr>
          <w:p>
            <w:r>
              <w:rPr>
                <w:b w:val="false"/>
                <w:bCs w:val="false"/>
                <w:color w:val="222222"/>
                <w:sz w:val="20"/>
                <w:szCs w:val="20"/>
              </w:rPr>
              <w:t xml:space="preserve">Moderate — prone to overfitting</w:t>
            </w:r>
          </w:p>
        </w:tc>
        <w:tc>
          <w:tcPr>
            <w:tcW w:type="dxa" w:w="2000"/>
            <w:shd w:fill="F2F5FA" w:color="auto" w:val="clear"/>
            <w:tcMar>
              <w:top w:type="dxa" w:w="80"/>
              <w:left w:type="dxa" w:w="100"/>
              <w:bottom w:type="dxa" w:w="80"/>
              <w:right w:type="dxa" w:w="100"/>
            </w:tcMar>
            <w:vAlign w:val="center"/>
          </w:tcPr>
          <w:p>
            <w:r>
              <w:rPr>
                <w:b w:val="false"/>
                <w:bCs w:val="false"/>
                <w:color w:val="222222"/>
                <w:sz w:val="20"/>
                <w:szCs w:val="20"/>
              </w:rPr>
              <w:t xml:space="preserve">High</w:t>
            </w:r>
          </w:p>
        </w:tc>
        <w:tc>
          <w:tcPr>
            <w:tcW w:type="dxa" w:w="1950"/>
            <w:shd w:fill="F2F5FA" w:color="auto" w:val="clear"/>
            <w:tcMar>
              <w:top w:type="dxa" w:w="80"/>
              <w:left w:type="dxa" w:w="100"/>
              <w:bottom w:type="dxa" w:w="80"/>
              <w:right w:type="dxa" w:w="100"/>
            </w:tcMar>
            <w:vAlign w:val="center"/>
          </w:tcPr>
          <w:p>
            <w:r>
              <w:rPr>
                <w:b w:val="false"/>
                <w:bCs w:val="false"/>
                <w:color w:val="222222"/>
                <w:sz w:val="20"/>
                <w:szCs w:val="20"/>
              </w:rPr>
              <w:t xml:space="preserve">Less stable across different train/test splits</w:t>
            </w:r>
          </w:p>
        </w:tc>
      </w:tr>
      <w:tr>
        <w:tc>
          <w:tcPr>
            <w:tcW w:type="dxa" w:w="3200"/>
            <w:tcMar>
              <w:top w:type="dxa" w:w="80"/>
              <w:left w:type="dxa" w:w="100"/>
              <w:bottom w:type="dxa" w:w="80"/>
              <w:right w:type="dxa" w:w="100"/>
            </w:tcMar>
            <w:vAlign w:val="center"/>
          </w:tcPr>
          <w:p>
            <w:r>
              <w:rPr>
                <w:b w:val="false"/>
                <w:bCs w:val="false"/>
                <w:color w:val="222222"/>
                <w:sz w:val="20"/>
                <w:szCs w:val="20"/>
              </w:rPr>
              <w:t xml:space="preserve">Random Forest (used in this project)</w:t>
            </w:r>
          </w:p>
        </w:tc>
        <w:tc>
          <w:tcPr>
            <w:tcW w:type="dxa" w:w="2200"/>
            <w:tcMar>
              <w:top w:type="dxa" w:w="80"/>
              <w:left w:type="dxa" w:w="100"/>
              <w:bottom w:type="dxa" w:w="80"/>
              <w:right w:type="dxa" w:w="100"/>
            </w:tcMar>
            <w:vAlign w:val="center"/>
          </w:tcPr>
          <w:p>
            <w:r>
              <w:rPr>
                <w:b w:val="false"/>
                <w:bCs w:val="false"/>
                <w:color w:val="222222"/>
                <w:sz w:val="20"/>
                <w:szCs w:val="20"/>
              </w:rPr>
              <w:t xml:space="preserve">Higher — ensemble reduces variance</w:t>
            </w:r>
          </w:p>
        </w:tc>
        <w:tc>
          <w:tcPr>
            <w:tcW w:type="dxa" w:w="2000"/>
            <w:tcMar>
              <w:top w:type="dxa" w:w="80"/>
              <w:left w:type="dxa" w:w="100"/>
              <w:bottom w:type="dxa" w:w="80"/>
              <w:right w:type="dxa" w:w="100"/>
            </w:tcMar>
            <w:vAlign w:val="center"/>
          </w:tcPr>
          <w:p>
            <w:r>
              <w:rPr>
                <w:b w:val="false"/>
                <w:bCs w:val="false"/>
                <w:color w:val="222222"/>
                <w:sz w:val="20"/>
                <w:szCs w:val="20"/>
              </w:rPr>
              <w:t xml:space="preserve">Moderate (via feature importances)</w:t>
            </w:r>
          </w:p>
        </w:tc>
        <w:tc>
          <w:tcPr>
            <w:tcW w:type="dxa" w:w="1950"/>
            <w:tcMar>
              <w:top w:type="dxa" w:w="80"/>
              <w:left w:type="dxa" w:w="100"/>
              <w:bottom w:type="dxa" w:w="80"/>
              <w:right w:type="dxa" w:w="100"/>
            </w:tcMar>
            <w:vAlign w:val="center"/>
          </w:tcPr>
          <w:p>
            <w:r>
              <w:rPr>
                <w:b w:val="false"/>
                <w:bCs w:val="false"/>
                <w:color w:val="222222"/>
                <w:sz w:val="20"/>
                <w:szCs w:val="20"/>
              </w:rPr>
              <w:t xml:space="preserve">Best balance of accuracy and explainability for this dataset size</w:t>
            </w:r>
          </w:p>
        </w:tc>
      </w:tr>
    </w:tbl>
    <w:p>
      <w:pPr>
        <w:pStyle w:val="Heading2"/>
        <w:spacing w:after="140" w:before="260"/>
      </w:pPr>
      <w:r>
        <w:rPr>
          <w:b/>
          <w:bCs/>
          <w:color w:val="1F3864"/>
          <w:sz w:val="26"/>
          <w:szCs w:val="26"/>
        </w:rPr>
        <w:t xml:space="preserve">5.6 Limitations</w:t>
      </w:r>
    </w:p>
    <w:p>
      <w:pPr>
        <w:pStyle w:val="ListParagraph"/>
        <w:numPr>
          <w:ilvl w:val="0"/>
          <w:numId w:val="2"/>
        </w:numPr>
        <w:spacing w:after="90"/>
      </w:pPr>
      <w:r>
        <w:rPr>
          <w:sz w:val="22"/>
          <w:szCs w:val="22"/>
        </w:rPr>
        <w:t xml:space="preserve">The feedback and readiness-score rules are hand-crafted heuristics rather than learned from data, so they may not perfectly reflect the model's internal decision boundary in every edge case.</w:t>
      </w:r>
    </w:p>
    <w:p>
      <w:pPr>
        <w:pStyle w:val="ListParagraph"/>
        <w:numPr>
          <w:ilvl w:val="0"/>
          <w:numId w:val="2"/>
        </w:numPr>
        <w:spacing w:after="90"/>
      </w:pPr>
      <w:r>
        <w:rPr>
          <w:sz w:val="22"/>
          <w:szCs w:val="22"/>
        </w:rPr>
        <w:t xml:space="preserve">The SQLite database is file-based and single-user by design, which limits concurrent multi-user write access in a production deployment.</w:t>
      </w:r>
    </w:p>
    <w:p>
      <w:pPr>
        <w:pStyle w:val="ListParagraph"/>
        <w:numPr>
          <w:ilvl w:val="0"/>
          <w:numId w:val="2"/>
        </w:numPr>
        <w:spacing w:after="90"/>
      </w:pPr>
      <w:r>
        <w:rPr>
          <w:sz w:val="22"/>
          <w:szCs w:val="22"/>
        </w:rPr>
        <w:t xml:space="preserve">The dataset used for training reflects a specific institutional context; predictions may not generalise directly to a different student population without retraining.</w:t>
      </w:r>
    </w:p>
    <w:p>
      <w:pPr>
        <w:pStyle w:val="ListParagraph"/>
        <w:numPr>
          <w:ilvl w:val="0"/>
          <w:numId w:val="2"/>
        </w:numPr>
        <w:spacing w:after="90"/>
      </w:pPr>
      <w:r>
        <w:rPr>
          <w:sz w:val="22"/>
          <w:szCs w:val="22"/>
        </w:rPr>
        <w:t xml:space="preserve">The current model does not account for qualitative factors such as interview performance, resume quality, or soft-skill assessments beyond the numeric scores supplied.</w:t>
      </w:r>
    </w:p>
    <w:p>
      <w:pPr>
        <w:pStyle w:val="Heading2"/>
        <w:spacing w:after="140" w:before="260"/>
      </w:pPr>
      <w:r>
        <w:rPr>
          <w:b/>
          <w:bCs/>
          <w:color w:val="1F3864"/>
          <w:sz w:val="26"/>
          <w:szCs w:val="26"/>
        </w:rPr>
        <w:t xml:space="preserve">5.7 Precision, Recall, and F1-Score Trade-off</w:t>
      </w:r>
    </w:p>
    <w:p>
      <w:pPr>
        <w:spacing w:after="160" w:line="300"/>
        <w:jc w:val="both"/>
      </w:pPr>
      <w:r>
        <w:rPr>
          <w:sz w:val="22"/>
          <w:szCs w:val="22"/>
        </w:rPr>
        <w:t xml:space="preserve">The classification_report captured in metrics.json reports precision, recall, and F1-score separately for the “Placed” and “Not Placed” classes, which matters because the two types of misclassification carry different practical consequences. A false negative — predicting “Not Placed” for a student who would in fact be placed — mainly costs the student some unwarranted anxiety and extra preparation effort. A false positive — predicting “Placed” for a student who is not placement-ready — is arguably more costly, since it may cause the student to under-prepare and skip the very feedback that could have improved their readiness. This asymmetry suggests that, if the system were extended for institutional use, the classification threshold on predict_proba() could be tuned to favour recall on the “Not Placed” class, ensuring that at-risk students are flagged more conservatively.</w:t>
      </w:r>
    </w:p>
    <w:p>
      <w:pPr>
        <w:pStyle w:val="Heading2"/>
        <w:spacing w:after="140" w:before="260"/>
      </w:pPr>
      <w:r>
        <w:rPr>
          <w:b/>
          <w:bCs/>
          <w:color w:val="1F3864"/>
          <w:sz w:val="26"/>
          <w:szCs w:val="26"/>
        </w:rPr>
        <w:t xml:space="preserve">5.8 Overfitting and Underfitting Analysis</w:t>
      </w:r>
    </w:p>
    <w:p>
      <w:pPr>
        <w:spacing w:after="160" w:line="300"/>
        <w:jc w:val="both"/>
      </w:pPr>
      <w:r>
        <w:rPr>
          <w:sz w:val="22"/>
          <w:szCs w:val="22"/>
        </w:rPr>
        <w:t xml:space="preserve">The choice of max_depth=8 and min_samples_leaf=2 in the Random Forest configuration directly targets the overfitting/underfitting trade-off. An unconstrained Random Forest (unlimited depth, min_samples_leaf=1) would fit the training data extremely closely but risk memorising noise, producing a large gap between training and test accuracy — a hallmark of overfitting. Conversely, an overly shallow forest (very low max_depth) would fail to capture genuine, non-linear interactions between features such as CGPA and backlogs, underfitting the data. The configuration used in this project sits deliberately between these extremes, and the reasonably close alignment between the model's cross-class precision and recall values in the classification report suggests the model is not grossly overfitting the training data.</w:t>
      </w:r>
    </w:p>
    <w:p>
      <w:pPr>
        <w:pStyle w:val="Heading2"/>
        <w:spacing w:after="140" w:before="260"/>
      </w:pPr>
      <w:r>
        <w:rPr>
          <w:b/>
          <w:bCs/>
          <w:color w:val="1F3864"/>
          <w:sz w:val="26"/>
          <w:szCs w:val="26"/>
        </w:rPr>
        <w:t xml:space="preserve">5.9 Real-World Application Scenarios</w:t>
      </w:r>
    </w:p>
    <w:p>
      <w:pPr>
        <w:pStyle w:val="ListParagraph"/>
        <w:numPr>
          <w:ilvl w:val="0"/>
          <w:numId w:val="2"/>
        </w:numPr>
        <w:spacing w:after="90"/>
      </w:pPr>
      <w:r>
        <w:rPr>
          <w:sz w:val="22"/>
          <w:szCs w:val="22"/>
        </w:rPr>
        <w:t xml:space="preserve">Placement Cell Screening — a training-and-placement officer could batch-evaluate an entire final-year cohort to prioritise mentoring resources toward the students with the lowest predicted readiness.</w:t>
      </w:r>
    </w:p>
    <w:p>
      <w:pPr>
        <w:pStyle w:val="ListParagraph"/>
        <w:numPr>
          <w:ilvl w:val="0"/>
          <w:numId w:val="2"/>
        </w:numPr>
        <w:spacing w:after="90"/>
      </w:pPr>
      <w:r>
        <w:rPr>
          <w:sz w:val="22"/>
          <w:szCs w:val="22"/>
        </w:rPr>
        <w:t xml:space="preserve">Individual Pre-Interview Check — a student can run their profile through the tool a few weeks before campus interviews begin, using the improvement roadmap to focus last-mile preparation.</w:t>
      </w:r>
    </w:p>
    <w:p>
      <w:pPr>
        <w:pStyle w:val="ListParagraph"/>
        <w:numPr>
          <w:ilvl w:val="0"/>
          <w:numId w:val="2"/>
        </w:numPr>
        <w:spacing w:after="90"/>
      </w:pPr>
      <w:r>
        <w:rPr>
          <w:sz w:val="22"/>
          <w:szCs w:val="22"/>
        </w:rPr>
        <w:t xml:space="preserve">Curriculum Feedback Loop — if the Visuals tab consistently shows aptitude or communication scores as under-developed across many students, the department can use this evidence to justify additional workshops in the next academic term.</w:t>
      </w:r>
    </w:p>
    <w:p>
      <w:pPr>
        <w:pStyle w:val="Heading2"/>
        <w:spacing w:after="140" w:before="260"/>
      </w:pPr>
      <w:r>
        <w:rPr>
          <w:b/>
          <w:bCs/>
          <w:color w:val="1F3864"/>
          <w:sz w:val="26"/>
          <w:szCs w:val="26"/>
        </w:rPr>
        <w:t xml:space="preserve">5.10 Statistical Observations from the Dataset</w:t>
      </w:r>
    </w:p>
    <w:p>
      <w:pPr>
        <w:spacing w:after="160" w:line="300"/>
        <w:jc w:val="both"/>
      </w:pPr>
      <w:r>
        <w:rPr>
          <w:sz w:val="22"/>
          <w:szCs w:val="22"/>
        </w:rPr>
        <w:t xml:space="preserve">The Placement Distribution chart (Fig. 5.3) shows the two outcome classes are close to evenly balanced, which is favourable for training an unbiased classifier since the model is not skewed toward over-predicting the majority class. The accompanying CGPA vs Placement box plot shows a visibly higher median CGPA for the placed group compared to the not-placed group, with only limited overlap between the two distributions' interquartile ranges — a pattern that is directly reflected in CGPA's position as the top-ranked feature in the Feature Importance chart (Fig. 5.4) and its strongest positive correlation coefficient in the Correlation Heatmap.</w:t>
      </w:r>
    </w:p>
    <w:p>
      <w:pPr>
        <w:pStyle w:val="Heading2"/>
        <w:spacing w:after="140" w:before="260"/>
      </w:pPr>
      <w:r>
        <w:rPr>
          <w:b/>
          <w:bCs/>
          <w:color w:val="1F3864"/>
          <w:sz w:val="26"/>
          <w:szCs w:val="26"/>
        </w:rPr>
        <w:t xml:space="preserve">5.11 Confusion Matrix Interpretation</w:t>
      </w:r>
    </w:p>
    <w:p>
      <w:pPr>
        <w:spacing w:after="160" w:line="300"/>
        <w:jc w:val="both"/>
      </w:pPr>
      <w:r>
        <w:rPr>
          <w:sz w:val="22"/>
          <w:szCs w:val="22"/>
        </w:rPr>
        <w:t xml:space="preserve">The confusion matrix saved in metrics.json breaks the test-set predictions into four standard categories, summarised generically below along with the practical interpretation of each cell in the context of this project: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50"/>
      </w:tblGrid>
      <w:tr>
        <w:trPr>
          <w:tblHeader/>
        </w:trPr>
        <w:tc>
          <w:tcPr>
            <w:tcW w:type="dxa" w:w="2200"/>
            <w:shd w:fill="1F3864" w:color="auto" w:val="clear"/>
            <w:tcMar>
              <w:top w:type="dxa" w:w="80"/>
              <w:left w:type="dxa" w:w="100"/>
              <w:bottom w:type="dxa" w:w="80"/>
              <w:right w:type="dxa" w:w="100"/>
            </w:tcMar>
            <w:vAlign w:val="center"/>
          </w:tcPr>
          <w:p>
            <w:r>
              <w:rPr>
                <w:b/>
                <w:bCs/>
                <w:color w:val="FFFFFF"/>
                <w:sz w:val="20"/>
                <w:szCs w:val="20"/>
              </w:rPr>
              <w:t xml:space="preserve">Cell</w:t>
            </w:r>
          </w:p>
        </w:tc>
        <w:tc>
          <w:tcPr>
            <w:tcW w:type="dxa" w:w="3400"/>
            <w:shd w:fill="1F3864" w:color="auto" w:val="clear"/>
            <w:tcMar>
              <w:top w:type="dxa" w:w="80"/>
              <w:left w:type="dxa" w:w="100"/>
              <w:bottom w:type="dxa" w:w="80"/>
              <w:right w:type="dxa" w:w="100"/>
            </w:tcMar>
            <w:vAlign w:val="center"/>
          </w:tcPr>
          <w:p>
            <w:r>
              <w:rPr>
                <w:b/>
                <w:bCs/>
                <w:color w:val="FFFFFF"/>
                <w:sz w:val="20"/>
                <w:szCs w:val="20"/>
              </w:rPr>
              <w:t xml:space="preserve">Meaning</w:t>
            </w:r>
          </w:p>
        </w:tc>
        <w:tc>
          <w:tcPr>
            <w:tcW w:type="dxa" w:w="3750"/>
            <w:shd w:fill="1F3864" w:color="auto" w:val="clear"/>
            <w:tcMar>
              <w:top w:type="dxa" w:w="80"/>
              <w:left w:type="dxa" w:w="100"/>
              <w:bottom w:type="dxa" w:w="80"/>
              <w:right w:type="dxa" w:w="100"/>
            </w:tcMar>
            <w:vAlign w:val="center"/>
          </w:tcPr>
          <w:p>
            <w:r>
              <w:rPr>
                <w:b/>
                <w:bCs/>
                <w:color w:val="FFFFFF"/>
                <w:sz w:val="20"/>
                <w:szCs w:val="20"/>
              </w:rPr>
              <w:t xml:space="preserve">Practical Interpretation</w:t>
            </w:r>
          </w:p>
        </w:tc>
      </w:tr>
      <w:tr>
        <w:tc>
          <w:tcPr>
            <w:tcW w:type="dxa" w:w="2200"/>
            <w:tcMar>
              <w:top w:type="dxa" w:w="80"/>
              <w:left w:type="dxa" w:w="100"/>
              <w:bottom w:type="dxa" w:w="80"/>
              <w:right w:type="dxa" w:w="100"/>
            </w:tcMar>
            <w:vAlign w:val="center"/>
          </w:tcPr>
          <w:p>
            <w:r>
              <w:rPr>
                <w:b w:val="false"/>
                <w:bCs w:val="false"/>
                <w:color w:val="222222"/>
                <w:sz w:val="20"/>
                <w:szCs w:val="20"/>
              </w:rPr>
              <w:t xml:space="preserve">True Positive (TP)</w:t>
            </w:r>
          </w:p>
        </w:tc>
        <w:tc>
          <w:tcPr>
            <w:tcW w:type="dxa" w:w="3400"/>
            <w:tcMar>
              <w:top w:type="dxa" w:w="80"/>
              <w:left w:type="dxa" w:w="100"/>
              <w:bottom w:type="dxa" w:w="80"/>
              <w:right w:type="dxa" w:w="100"/>
            </w:tcMar>
            <w:vAlign w:val="center"/>
          </w:tcPr>
          <w:p>
            <w:r>
              <w:rPr>
                <w:b w:val="false"/>
                <w:bCs w:val="false"/>
                <w:color w:val="222222"/>
                <w:sz w:val="20"/>
                <w:szCs w:val="20"/>
              </w:rPr>
              <w:t xml:space="preserve">Predicted Placed, actually Placed</w:t>
            </w:r>
          </w:p>
        </w:tc>
        <w:tc>
          <w:tcPr>
            <w:tcW w:type="dxa" w:w="3750"/>
            <w:tcMar>
              <w:top w:type="dxa" w:w="80"/>
              <w:left w:type="dxa" w:w="100"/>
              <w:bottom w:type="dxa" w:w="80"/>
              <w:right w:type="dxa" w:w="100"/>
            </w:tcMar>
            <w:vAlign w:val="center"/>
          </w:tcPr>
          <w:p>
            <w:r>
              <w:rPr>
                <w:b w:val="false"/>
                <w:bCs w:val="false"/>
                <w:color w:val="222222"/>
                <w:sz w:val="20"/>
                <w:szCs w:val="20"/>
              </w:rPr>
              <w:t xml:space="preserve">The model correctly identifies a placement-ready student</w:t>
            </w:r>
          </w:p>
        </w:tc>
      </w:tr>
      <w:tr>
        <w:tc>
          <w:tcPr>
            <w:tcW w:type="dxa" w:w="2200"/>
            <w:shd w:fill="F2F5FA" w:color="auto" w:val="clear"/>
            <w:tcMar>
              <w:top w:type="dxa" w:w="80"/>
              <w:left w:type="dxa" w:w="100"/>
              <w:bottom w:type="dxa" w:w="80"/>
              <w:right w:type="dxa" w:w="100"/>
            </w:tcMar>
            <w:vAlign w:val="center"/>
          </w:tcPr>
          <w:p>
            <w:r>
              <w:rPr>
                <w:b w:val="false"/>
                <w:bCs w:val="false"/>
                <w:color w:val="222222"/>
                <w:sz w:val="20"/>
                <w:szCs w:val="20"/>
              </w:rPr>
              <w:t xml:space="preserve">True Negative (TN)</w:t>
            </w:r>
          </w:p>
        </w:tc>
        <w:tc>
          <w:tcPr>
            <w:tcW w:type="dxa" w:w="3400"/>
            <w:shd w:fill="F2F5FA" w:color="auto" w:val="clear"/>
            <w:tcMar>
              <w:top w:type="dxa" w:w="80"/>
              <w:left w:type="dxa" w:w="100"/>
              <w:bottom w:type="dxa" w:w="80"/>
              <w:right w:type="dxa" w:w="100"/>
            </w:tcMar>
            <w:vAlign w:val="center"/>
          </w:tcPr>
          <w:p>
            <w:r>
              <w:rPr>
                <w:b w:val="false"/>
                <w:bCs w:val="false"/>
                <w:color w:val="222222"/>
                <w:sz w:val="20"/>
                <w:szCs w:val="20"/>
              </w:rPr>
              <w:t xml:space="preserve">Predicted Not Placed, actually Not Placed</w:t>
            </w:r>
          </w:p>
        </w:tc>
        <w:tc>
          <w:tcPr>
            <w:tcW w:type="dxa" w:w="3750"/>
            <w:shd w:fill="F2F5FA" w:color="auto" w:val="clear"/>
            <w:tcMar>
              <w:top w:type="dxa" w:w="80"/>
              <w:left w:type="dxa" w:w="100"/>
              <w:bottom w:type="dxa" w:w="80"/>
              <w:right w:type="dxa" w:w="100"/>
            </w:tcMar>
            <w:vAlign w:val="center"/>
          </w:tcPr>
          <w:p>
            <w:r>
              <w:rPr>
                <w:b w:val="false"/>
                <w:bCs w:val="false"/>
                <w:color w:val="222222"/>
                <w:sz w:val="20"/>
                <w:szCs w:val="20"/>
              </w:rPr>
              <w:t xml:space="preserve">The model correctly identifies a student needing further preparation</w:t>
            </w:r>
          </w:p>
        </w:tc>
      </w:tr>
      <w:tr>
        <w:tc>
          <w:tcPr>
            <w:tcW w:type="dxa" w:w="2200"/>
            <w:tcMar>
              <w:top w:type="dxa" w:w="80"/>
              <w:left w:type="dxa" w:w="100"/>
              <w:bottom w:type="dxa" w:w="80"/>
              <w:right w:type="dxa" w:w="100"/>
            </w:tcMar>
            <w:vAlign w:val="center"/>
          </w:tcPr>
          <w:p>
            <w:r>
              <w:rPr>
                <w:b w:val="false"/>
                <w:bCs w:val="false"/>
                <w:color w:val="222222"/>
                <w:sz w:val="20"/>
                <w:szCs w:val="20"/>
              </w:rPr>
              <w:t xml:space="preserve">False Positive (FP)</w:t>
            </w:r>
          </w:p>
        </w:tc>
        <w:tc>
          <w:tcPr>
            <w:tcW w:type="dxa" w:w="3400"/>
            <w:tcMar>
              <w:top w:type="dxa" w:w="80"/>
              <w:left w:type="dxa" w:w="100"/>
              <w:bottom w:type="dxa" w:w="80"/>
              <w:right w:type="dxa" w:w="100"/>
            </w:tcMar>
            <w:vAlign w:val="center"/>
          </w:tcPr>
          <w:p>
            <w:r>
              <w:rPr>
                <w:b w:val="false"/>
                <w:bCs w:val="false"/>
                <w:color w:val="222222"/>
                <w:sz w:val="20"/>
                <w:szCs w:val="20"/>
              </w:rPr>
              <w:t xml:space="preserve">Predicted Placed, actually Not Placed</w:t>
            </w:r>
          </w:p>
        </w:tc>
        <w:tc>
          <w:tcPr>
            <w:tcW w:type="dxa" w:w="3750"/>
            <w:tcMar>
              <w:top w:type="dxa" w:w="80"/>
              <w:left w:type="dxa" w:w="100"/>
              <w:bottom w:type="dxa" w:w="80"/>
              <w:right w:type="dxa" w:w="100"/>
            </w:tcMar>
            <w:vAlign w:val="center"/>
          </w:tcPr>
          <w:p>
            <w:r>
              <w:rPr>
                <w:b w:val="false"/>
                <w:bCs w:val="false"/>
                <w:color w:val="222222"/>
                <w:sz w:val="20"/>
                <w:szCs w:val="20"/>
              </w:rPr>
              <w:t xml:space="preserve">A student is reassured when they should have received improvement feedback</w:t>
            </w:r>
          </w:p>
        </w:tc>
      </w:tr>
      <w:tr>
        <w:tc>
          <w:tcPr>
            <w:tcW w:type="dxa" w:w="2200"/>
            <w:shd w:fill="F2F5FA" w:color="auto" w:val="clear"/>
            <w:tcMar>
              <w:top w:type="dxa" w:w="80"/>
              <w:left w:type="dxa" w:w="100"/>
              <w:bottom w:type="dxa" w:w="80"/>
              <w:right w:type="dxa" w:w="100"/>
            </w:tcMar>
            <w:vAlign w:val="center"/>
          </w:tcPr>
          <w:p>
            <w:r>
              <w:rPr>
                <w:b w:val="false"/>
                <w:bCs w:val="false"/>
                <w:color w:val="222222"/>
                <w:sz w:val="20"/>
                <w:szCs w:val="20"/>
              </w:rPr>
              <w:t xml:space="preserve">False Negative (FN)</w:t>
            </w:r>
          </w:p>
        </w:tc>
        <w:tc>
          <w:tcPr>
            <w:tcW w:type="dxa" w:w="3400"/>
            <w:shd w:fill="F2F5FA" w:color="auto" w:val="clear"/>
            <w:tcMar>
              <w:top w:type="dxa" w:w="80"/>
              <w:left w:type="dxa" w:w="100"/>
              <w:bottom w:type="dxa" w:w="80"/>
              <w:right w:type="dxa" w:w="100"/>
            </w:tcMar>
            <w:vAlign w:val="center"/>
          </w:tcPr>
          <w:p>
            <w:r>
              <w:rPr>
                <w:b w:val="false"/>
                <w:bCs w:val="false"/>
                <w:color w:val="222222"/>
                <w:sz w:val="20"/>
                <w:szCs w:val="20"/>
              </w:rPr>
              <w:t xml:space="preserve">Predicted Not Placed, actually Placed</w:t>
            </w:r>
          </w:p>
        </w:tc>
        <w:tc>
          <w:tcPr>
            <w:tcW w:type="dxa" w:w="3750"/>
            <w:shd w:fill="F2F5FA" w:color="auto" w:val="clear"/>
            <w:tcMar>
              <w:top w:type="dxa" w:w="80"/>
              <w:left w:type="dxa" w:w="100"/>
              <w:bottom w:type="dxa" w:w="80"/>
              <w:right w:type="dxa" w:w="100"/>
            </w:tcMar>
            <w:vAlign w:val="center"/>
          </w:tcPr>
          <w:p>
            <w:r>
              <w:rPr>
                <w:b w:val="false"/>
                <w:bCs w:val="false"/>
                <w:color w:val="222222"/>
                <w:sz w:val="20"/>
                <w:szCs w:val="20"/>
              </w:rPr>
              <w:t xml:space="preserve">A student receives improvement feedback despite already being placement-ready</w:t>
            </w:r>
          </w:p>
        </w:tc>
      </w:tr>
    </w:tbl>
    <w:p>
      <w:pPr>
        <w:spacing w:after="160" w:line="300"/>
        <w:jc w:val="both"/>
      </w:pPr>
      <w:r>
        <w:rPr>
          <w:sz w:val="22"/>
          <w:szCs w:val="22"/>
        </w:rPr>
        <w:t xml:space="preserve">From these four counts, the standard metrics reported in classification_report are derived as Precision = TP / (TP + FP), Recall = TP / (TP + FN), and F1-Score = 2 × (Precision × Recall) / (Precision + Recall), giving a balanced measure that accounts for both false positives and false negatives rather than relying on accuracy alone.</w:t>
      </w:r>
    </w:p>
    <w:p>
      <w:pPr>
        <w:pStyle w:val="Heading1"/>
        <w:pageBreakBefore/>
        <w:spacing w:after="200" w:before="200"/>
      </w:pPr>
      <w:r>
        <w:rPr>
          <w:b/>
          <w:bCs/>
          <w:color w:val="1F3864"/>
          <w:sz w:val="32"/>
          <w:szCs w:val="32"/>
        </w:rPr>
        <w:t xml:space="preserve">CHAPTER 6: CONCLUSION AND FUTURE SCOPE</w:t>
      </w:r>
    </w:p>
    <w:p>
      <w:pPr>
        <w:pStyle w:val="Heading2"/>
        <w:spacing w:after="140" w:before="260"/>
      </w:pPr>
      <w:r>
        <w:rPr>
          <w:b/>
          <w:bCs/>
          <w:color w:val="1F3864"/>
          <w:sz w:val="26"/>
          <w:szCs w:val="26"/>
        </w:rPr>
        <w:t xml:space="preserve">6.1 Conclusion</w:t>
      </w:r>
    </w:p>
    <w:p>
      <w:pPr>
        <w:spacing w:after="160" w:line="300"/>
        <w:jc w:val="both"/>
      </w:pPr>
      <w:r>
        <w:rPr>
          <w:sz w:val="22"/>
          <w:szCs w:val="22"/>
        </w:rPr>
        <w:t xml:space="preserve">Placement IQ successfully demonstrates a complete, working pipeline for placement prediction that spans data preparation, model training, a persistent relational database, and an interactive web interface. By combining a Random Forest Classifier with a rule-based feedback engine, the system delivers more than a single yes/no prediction — it gives students a quantified readiness score, a qualitative readiness label, and a concrete, personalised improvement roadmap. The integration of a SQLite-backed history and an exploratory Visuals dashboard adds lasting value beyond a single prediction, allowing both students and institutions to review trends over time. The project confirms that CGPA, technical proficiency, and aptitude are the dominant factors influencing placement outcomes within the dataset used, while also validating that a lightweight machine learning stack, built entirely on open-source Python tools, is sufficient to deliver a genuinely useful decision-support application.</w:t>
      </w:r>
    </w:p>
    <w:p>
      <w:pPr>
        <w:pStyle w:val="Heading2"/>
        <w:spacing w:after="140" w:before="260"/>
      </w:pPr>
      <w:r>
        <w:rPr>
          <w:b/>
          <w:bCs/>
          <w:color w:val="1F3864"/>
          <w:sz w:val="26"/>
          <w:szCs w:val="26"/>
        </w:rPr>
        <w:t xml:space="preserve">6.2 Future Enhancements</w:t>
      </w:r>
    </w:p>
    <w:p>
      <w:pPr>
        <w:spacing w:after="160" w:line="300"/>
        <w:jc w:val="both"/>
      </w:pPr>
      <w:r>
        <w:rPr>
          <w:sz w:val="22"/>
          <w:szCs w:val="22"/>
        </w:rPr>
        <w:t xml:space="preserve">Several directions could extend the current system:</w:t>
      </w:r>
    </w:p>
    <w:p>
      <w:pPr>
        <w:pStyle w:val="ListParagraph"/>
        <w:numPr>
          <w:ilvl w:val="0"/>
          <w:numId w:val="3"/>
        </w:numPr>
        <w:spacing w:after="90"/>
      </w:pPr>
      <w:r>
        <w:rPr>
          <w:sz w:val="22"/>
          <w:szCs w:val="22"/>
        </w:rPr>
        <w:t xml:space="preserve">User Authentication — introducing login-based access so that students can view only their own prediction history, and placement-cell staff can view aggregated, anonymised statistics.</w:t>
      </w:r>
    </w:p>
    <w:p>
      <w:pPr>
        <w:pStyle w:val="ListParagraph"/>
        <w:numPr>
          <w:ilvl w:val="0"/>
          <w:numId w:val="3"/>
        </w:numPr>
        <w:spacing w:after="90"/>
      </w:pPr>
      <w:r>
        <w:rPr>
          <w:sz w:val="22"/>
          <w:szCs w:val="22"/>
        </w:rPr>
        <w:t xml:space="preserve">Cloud Database Migration — replacing the local SQLite file with a managed cloud database (e.g., PostgreSQL or Firebase) to support concurrent multi-user access in a production deployment.</w:t>
      </w:r>
    </w:p>
    <w:p>
      <w:pPr>
        <w:pStyle w:val="ListParagraph"/>
        <w:numPr>
          <w:ilvl w:val="0"/>
          <w:numId w:val="3"/>
        </w:numPr>
        <w:spacing w:after="90"/>
      </w:pPr>
      <w:r>
        <w:rPr>
          <w:sz w:val="22"/>
          <w:szCs w:val="22"/>
        </w:rPr>
        <w:t xml:space="preserve">Resume and Interview Analysis — incorporating NLP-based resume parsing or mock-interview transcript analysis to enrich the feature set beyond self-reported scores.</w:t>
      </w:r>
    </w:p>
    <w:p>
      <w:pPr>
        <w:pStyle w:val="ListParagraph"/>
        <w:numPr>
          <w:ilvl w:val="0"/>
          <w:numId w:val="3"/>
        </w:numPr>
        <w:spacing w:after="90"/>
      </w:pPr>
      <w:r>
        <w:rPr>
          <w:sz w:val="22"/>
          <w:szCs w:val="22"/>
        </w:rPr>
        <w:t xml:space="preserve">Model Retraining Pipeline — building an automated retraining workflow that periodically refreshes the model as new placement outcomes become available, keeping predictions aligned with current trends.</w:t>
      </w:r>
    </w:p>
    <w:p>
      <w:pPr>
        <w:pStyle w:val="ListParagraph"/>
        <w:numPr>
          <w:ilvl w:val="0"/>
          <w:numId w:val="3"/>
        </w:numPr>
        <w:spacing w:after="90"/>
      </w:pPr>
      <w:r>
        <w:rPr>
          <w:sz w:val="22"/>
          <w:szCs w:val="22"/>
        </w:rPr>
        <w:t xml:space="preserve">Explainability Enhancements — integrating per-prediction explanation tools such as SHAP to show exactly which features drove an individual student's prediction, rather than only the global feature-importance ranking.</w:t>
      </w:r>
    </w:p>
    <w:p>
      <w:pPr>
        <w:pStyle w:val="ListParagraph"/>
        <w:numPr>
          <w:ilvl w:val="0"/>
          <w:numId w:val="3"/>
        </w:numPr>
        <w:spacing w:after="90"/>
      </w:pPr>
      <w:r>
        <w:rPr>
          <w:sz w:val="22"/>
          <w:szCs w:val="22"/>
        </w:rPr>
        <w:t xml:space="preserve">Mobile-Responsive / Native App — packaging the interface as a responsive web app or native mobile application for wider accessibility.</w:t>
      </w:r>
    </w:p>
    <w:p>
      <w:pPr>
        <w:pStyle w:val="ListParagraph"/>
        <w:numPr>
          <w:ilvl w:val="0"/>
          <w:numId w:val="3"/>
        </w:numPr>
        <w:spacing w:after="90"/>
      </w:pPr>
      <w:r>
        <w:rPr>
          <w:sz w:val="22"/>
          <w:szCs w:val="22"/>
        </w:rPr>
        <w:t xml:space="preserve">Company-Specific Predictions — extending the model to predict placement likelihood against specific recruiter profiles or eligibility criteria rather than a single generic outcome.</w:t>
      </w:r>
    </w:p>
    <w:p>
      <w:pPr>
        <w:pStyle w:val="Heading2"/>
        <w:spacing w:after="140" w:before="260"/>
      </w:pPr>
      <w:r>
        <w:rPr>
          <w:b/>
          <w:bCs/>
          <w:color w:val="1F3864"/>
          <w:sz w:val="26"/>
          <w:szCs w:val="26"/>
        </w:rPr>
        <w:t xml:space="preserve">6.3 Advantages and Disadvantages —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550"/>
        <w:gridCol w:w="3350"/>
      </w:tblGrid>
      <w:tr>
        <w:trPr>
          <w:tblHeader/>
        </w:trPr>
        <w:tc>
          <w:tcPr>
            <w:tcW w:type="dxa" w:w="2400"/>
            <w:shd w:fill="1F3864" w:color="auto" w:val="clear"/>
            <w:tcMar>
              <w:top w:type="dxa" w:w="80"/>
              <w:left w:type="dxa" w:w="100"/>
              <w:bottom w:type="dxa" w:w="80"/>
              <w:right w:type="dxa" w:w="100"/>
            </w:tcMar>
            <w:vAlign w:val="center"/>
          </w:tcPr>
          <w:p>
            <w:r>
              <w:rPr>
                <w:b/>
                <w:bCs/>
                <w:color w:val="FFFFFF"/>
                <w:sz w:val="20"/>
                <w:szCs w:val="20"/>
              </w:rPr>
              <w:t xml:space="preserve">Aspect</w:t>
            </w:r>
          </w:p>
        </w:tc>
        <w:tc>
          <w:tcPr>
            <w:tcW w:type="dxa" w:w="3550"/>
            <w:shd w:fill="1F3864" w:color="auto" w:val="clear"/>
            <w:tcMar>
              <w:top w:type="dxa" w:w="80"/>
              <w:left w:type="dxa" w:w="100"/>
              <w:bottom w:type="dxa" w:w="80"/>
              <w:right w:type="dxa" w:w="100"/>
            </w:tcMar>
            <w:vAlign w:val="center"/>
          </w:tcPr>
          <w:p>
            <w:r>
              <w:rPr>
                <w:b/>
                <w:bCs/>
                <w:color w:val="FFFFFF"/>
                <w:sz w:val="20"/>
                <w:szCs w:val="20"/>
              </w:rPr>
              <w:t xml:space="preserve">Advantage</w:t>
            </w:r>
          </w:p>
        </w:tc>
        <w:tc>
          <w:tcPr>
            <w:tcW w:type="dxa" w:w="3350"/>
            <w:shd w:fill="1F3864" w:color="auto" w:val="clear"/>
            <w:tcMar>
              <w:top w:type="dxa" w:w="80"/>
              <w:left w:type="dxa" w:w="100"/>
              <w:bottom w:type="dxa" w:w="80"/>
              <w:right w:type="dxa" w:w="100"/>
            </w:tcMar>
            <w:vAlign w:val="center"/>
          </w:tcPr>
          <w:p>
            <w:r>
              <w:rPr>
                <w:b/>
                <w:bCs/>
                <w:color w:val="FFFFFF"/>
                <w:sz w:val="20"/>
                <w:szCs w:val="20"/>
              </w:rPr>
              <w:t xml:space="preserve">Disadvantage</w:t>
            </w:r>
          </w:p>
        </w:tc>
      </w:tr>
      <w:tr>
        <w:tc>
          <w:tcPr>
            <w:tcW w:type="dxa" w:w="2400"/>
            <w:tcMar>
              <w:top w:type="dxa" w:w="80"/>
              <w:left w:type="dxa" w:w="100"/>
              <w:bottom w:type="dxa" w:w="80"/>
              <w:right w:type="dxa" w:w="100"/>
            </w:tcMar>
            <w:vAlign w:val="center"/>
          </w:tcPr>
          <w:p>
            <w:r>
              <w:rPr>
                <w:b w:val="false"/>
                <w:bCs w:val="false"/>
                <w:color w:val="222222"/>
                <w:sz w:val="20"/>
                <w:szCs w:val="20"/>
              </w:rPr>
              <w:t xml:space="preserve">Prediction Speed</w:t>
            </w:r>
          </w:p>
        </w:tc>
        <w:tc>
          <w:tcPr>
            <w:tcW w:type="dxa" w:w="3550"/>
            <w:tcMar>
              <w:top w:type="dxa" w:w="80"/>
              <w:left w:type="dxa" w:w="100"/>
              <w:bottom w:type="dxa" w:w="80"/>
              <w:right w:type="dxa" w:w="100"/>
            </w:tcMar>
            <w:vAlign w:val="center"/>
          </w:tcPr>
          <w:p>
            <w:r>
              <w:rPr>
                <w:b w:val="false"/>
                <w:bCs w:val="false"/>
                <w:color w:val="222222"/>
                <w:sz w:val="20"/>
                <w:szCs w:val="20"/>
              </w:rPr>
              <w:t xml:space="preserve">Near-instant, on-demand results for any number of students</w:t>
            </w:r>
          </w:p>
        </w:tc>
        <w:tc>
          <w:tcPr>
            <w:tcW w:type="dxa" w:w="3350"/>
            <w:tcMar>
              <w:top w:type="dxa" w:w="80"/>
              <w:left w:type="dxa" w:w="100"/>
              <w:bottom w:type="dxa" w:w="80"/>
              <w:right w:type="dxa" w:w="100"/>
            </w:tcMar>
            <w:vAlign w:val="center"/>
          </w:tcPr>
          <w:p>
            <w:r>
              <w:rPr>
                <w:b w:val="false"/>
                <w:bCs w:val="false"/>
                <w:color w:val="222222"/>
                <w:sz w:val="20"/>
                <w:szCs w:val="20"/>
              </w:rPr>
              <w:t xml:space="preserve">Depends on a pre-trained, static model that does not update in real time</w:t>
            </w:r>
          </w:p>
        </w:tc>
      </w:tr>
      <w:tr>
        <w:tc>
          <w:tcPr>
            <w:tcW w:type="dxa" w:w="2400"/>
            <w:shd w:fill="F2F5FA" w:color="auto" w:val="clear"/>
            <w:tcMar>
              <w:top w:type="dxa" w:w="80"/>
              <w:left w:type="dxa" w:w="100"/>
              <w:bottom w:type="dxa" w:w="80"/>
              <w:right w:type="dxa" w:w="100"/>
            </w:tcMar>
            <w:vAlign w:val="center"/>
          </w:tcPr>
          <w:p>
            <w:r>
              <w:rPr>
                <w:b w:val="false"/>
                <w:bCs w:val="false"/>
                <w:color w:val="222222"/>
                <w:sz w:val="20"/>
                <w:szCs w:val="20"/>
              </w:rPr>
              <w:t xml:space="preserve">Feedback Quality</w:t>
            </w:r>
          </w:p>
        </w:tc>
        <w:tc>
          <w:tcPr>
            <w:tcW w:type="dxa" w:w="3550"/>
            <w:shd w:fill="F2F5FA" w:color="auto" w:val="clear"/>
            <w:tcMar>
              <w:top w:type="dxa" w:w="80"/>
              <w:left w:type="dxa" w:w="100"/>
              <w:bottom w:type="dxa" w:w="80"/>
              <w:right w:type="dxa" w:w="100"/>
            </w:tcMar>
            <w:vAlign w:val="center"/>
          </w:tcPr>
          <w:p>
            <w:r>
              <w:rPr>
                <w:b w:val="false"/>
                <w:bCs w:val="false"/>
                <w:color w:val="222222"/>
                <w:sz w:val="20"/>
                <w:szCs w:val="20"/>
              </w:rPr>
              <w:t xml:space="preserve">Specific, prioritised, and directly tied to the student's own input values</w:t>
            </w:r>
          </w:p>
        </w:tc>
        <w:tc>
          <w:tcPr>
            <w:tcW w:type="dxa" w:w="3350"/>
            <w:shd w:fill="F2F5FA" w:color="auto" w:val="clear"/>
            <w:tcMar>
              <w:top w:type="dxa" w:w="80"/>
              <w:left w:type="dxa" w:w="100"/>
              <w:bottom w:type="dxa" w:w="80"/>
              <w:right w:type="dxa" w:w="100"/>
            </w:tcMar>
            <w:vAlign w:val="center"/>
          </w:tcPr>
          <w:p>
            <w:r>
              <w:rPr>
                <w:b w:val="false"/>
                <w:bCs w:val="false"/>
                <w:color w:val="222222"/>
                <w:sz w:val="20"/>
                <w:szCs w:val="20"/>
              </w:rPr>
              <w:t xml:space="preserve">Rule thresholds are heuristic and were set manually rather than learned</w:t>
            </w:r>
          </w:p>
        </w:tc>
      </w:tr>
      <w:tr>
        <w:tc>
          <w:tcPr>
            <w:tcW w:type="dxa" w:w="2400"/>
            <w:tcMar>
              <w:top w:type="dxa" w:w="80"/>
              <w:left w:type="dxa" w:w="100"/>
              <w:bottom w:type="dxa" w:w="80"/>
              <w:right w:type="dxa" w:w="100"/>
            </w:tcMar>
            <w:vAlign w:val="center"/>
          </w:tcPr>
          <w:p>
            <w:r>
              <w:rPr>
                <w:b w:val="false"/>
                <w:bCs w:val="false"/>
                <w:color w:val="222222"/>
                <w:sz w:val="20"/>
                <w:szCs w:val="20"/>
              </w:rPr>
              <w:t xml:space="preserve">Data Persistence</w:t>
            </w:r>
          </w:p>
        </w:tc>
        <w:tc>
          <w:tcPr>
            <w:tcW w:type="dxa" w:w="3550"/>
            <w:tcMar>
              <w:top w:type="dxa" w:w="80"/>
              <w:left w:type="dxa" w:w="100"/>
              <w:bottom w:type="dxa" w:w="80"/>
              <w:right w:type="dxa" w:w="100"/>
            </w:tcMar>
            <w:vAlign w:val="center"/>
          </w:tcPr>
          <w:p>
            <w:r>
              <w:rPr>
                <w:b w:val="false"/>
                <w:bCs w:val="false"/>
                <w:color w:val="222222"/>
                <w:sz w:val="20"/>
                <w:szCs w:val="20"/>
              </w:rPr>
              <w:t xml:space="preserve">Every prediction is stored for later review via the History tab</w:t>
            </w:r>
          </w:p>
        </w:tc>
        <w:tc>
          <w:tcPr>
            <w:tcW w:type="dxa" w:w="3350"/>
            <w:tcMar>
              <w:top w:type="dxa" w:w="80"/>
              <w:left w:type="dxa" w:w="100"/>
              <w:bottom w:type="dxa" w:w="80"/>
              <w:right w:type="dxa" w:w="100"/>
            </w:tcMar>
            <w:vAlign w:val="center"/>
          </w:tcPr>
          <w:p>
            <w:r>
              <w:rPr>
                <w:b w:val="false"/>
                <w:bCs w:val="false"/>
                <w:color w:val="222222"/>
                <w:sz w:val="20"/>
                <w:szCs w:val="20"/>
              </w:rPr>
              <w:t xml:space="preserve">SQLite is file-based, limiting concurrent multi-user scalability</w:t>
            </w:r>
          </w:p>
        </w:tc>
      </w:tr>
      <w:tr>
        <w:tc>
          <w:tcPr>
            <w:tcW w:type="dxa" w:w="2400"/>
            <w:shd w:fill="F2F5FA" w:color="auto" w:val="clear"/>
            <w:tcMar>
              <w:top w:type="dxa" w:w="80"/>
              <w:left w:type="dxa" w:w="100"/>
              <w:bottom w:type="dxa" w:w="80"/>
              <w:right w:type="dxa" w:w="100"/>
            </w:tcMar>
            <w:vAlign w:val="center"/>
          </w:tcPr>
          <w:p>
            <w:r>
              <w:rPr>
                <w:b w:val="false"/>
                <w:bCs w:val="false"/>
                <w:color w:val="222222"/>
                <w:sz w:val="20"/>
                <w:szCs w:val="20"/>
              </w:rPr>
              <w:t xml:space="preserve">Cost</w:t>
            </w:r>
          </w:p>
        </w:tc>
        <w:tc>
          <w:tcPr>
            <w:tcW w:type="dxa" w:w="3550"/>
            <w:shd w:fill="F2F5FA" w:color="auto" w:val="clear"/>
            <w:tcMar>
              <w:top w:type="dxa" w:w="80"/>
              <w:left w:type="dxa" w:w="100"/>
              <w:bottom w:type="dxa" w:w="80"/>
              <w:right w:type="dxa" w:w="100"/>
            </w:tcMar>
            <w:vAlign w:val="center"/>
          </w:tcPr>
          <w:p>
            <w:r>
              <w:rPr>
                <w:b w:val="false"/>
                <w:bCs w:val="false"/>
                <w:color w:val="222222"/>
                <w:sz w:val="20"/>
                <w:szCs w:val="20"/>
              </w:rPr>
              <w:t xml:space="preserve">Built entirely on free, open-source tools with no licensing overhead</w:t>
            </w:r>
          </w:p>
        </w:tc>
        <w:tc>
          <w:tcPr>
            <w:tcW w:type="dxa" w:w="3350"/>
            <w:shd w:fill="F2F5FA" w:color="auto" w:val="clear"/>
            <w:tcMar>
              <w:top w:type="dxa" w:w="80"/>
              <w:left w:type="dxa" w:w="100"/>
              <w:bottom w:type="dxa" w:w="80"/>
              <w:right w:type="dxa" w:w="100"/>
            </w:tcMar>
            <w:vAlign w:val="center"/>
          </w:tcPr>
          <w:p>
            <w:r>
              <w:rPr>
                <w:b w:val="false"/>
                <w:bCs w:val="false"/>
                <w:color w:val="222222"/>
                <w:sz w:val="20"/>
                <w:szCs w:val="20"/>
              </w:rPr>
              <w:t xml:space="preserve">Requires developer effort to maintain and periodically retrain as trends shift</w:t>
            </w:r>
          </w:p>
        </w:tc>
      </w:tr>
    </w:tbl>
    <w:p>
      <w:pPr>
        <w:pStyle w:val="Heading2"/>
        <w:spacing w:after="140" w:before="260"/>
      </w:pPr>
      <w:r>
        <w:rPr>
          <w:b/>
          <w:bCs/>
          <w:color w:val="1F3864"/>
          <w:sz w:val="26"/>
          <w:szCs w:val="26"/>
        </w:rPr>
        <w:t xml:space="preserve">6.4 Challenges Faced During Development</w:t>
      </w:r>
    </w:p>
    <w:p>
      <w:pPr>
        <w:pStyle w:val="ListParagraph"/>
        <w:numPr>
          <w:ilvl w:val="0"/>
          <w:numId w:val="2"/>
        </w:numPr>
        <w:spacing w:after="90"/>
      </w:pPr>
      <w:r>
        <w:rPr>
          <w:sz w:val="22"/>
          <w:szCs w:val="22"/>
        </w:rPr>
        <w:t xml:space="preserve">Gaining familiarity with Streamlit's rerun-on-every-interaction execution model and learning to use its caching decorators correctly to avoid redundant dataset loads and model reloads.</w:t>
      </w:r>
    </w:p>
    <w:p>
      <w:pPr>
        <w:pStyle w:val="ListParagraph"/>
        <w:numPr>
          <w:ilvl w:val="0"/>
          <w:numId w:val="2"/>
        </w:numPr>
        <w:spacing w:after="90"/>
      </w:pPr>
      <w:r>
        <w:rPr>
          <w:sz w:val="22"/>
          <w:szCs w:val="22"/>
        </w:rPr>
        <w:t xml:space="preserve">Designing a feedback rule set that is specific enough to be genuinely actionable, yet general enough to avoid becoming an unmanageably long list of conditions.</w:t>
      </w:r>
    </w:p>
    <w:p>
      <w:pPr>
        <w:pStyle w:val="ListParagraph"/>
        <w:numPr>
          <w:ilvl w:val="0"/>
          <w:numId w:val="2"/>
        </w:numPr>
        <w:spacing w:after="90"/>
      </w:pPr>
      <w:r>
        <w:rPr>
          <w:sz w:val="22"/>
          <w:szCs w:val="22"/>
        </w:rPr>
        <w:t xml:space="preserve">Verifying that the feature order used at prediction time exactly matched the order used during model training, since a mismatch would not raise a visible error but would silently degrade prediction quality.</w:t>
      </w:r>
    </w:p>
    <w:p>
      <w:pPr>
        <w:pStyle w:val="ListParagraph"/>
        <w:numPr>
          <w:ilvl w:val="0"/>
          <w:numId w:val="2"/>
        </w:numPr>
        <w:spacing w:after="90"/>
      </w:pPr>
      <w:r>
        <w:rPr>
          <w:sz w:val="22"/>
          <w:szCs w:val="22"/>
        </w:rPr>
        <w:t xml:space="preserve">Iteratively testing the application with a range of synthetic student profiles — from very weak to very strong — to sanity-check that the prediction, readiness score, and feedback all moved in logically consistent directions.</w:t>
      </w:r>
    </w:p>
    <w:p>
      <w:pPr>
        <w:pStyle w:val="Heading2"/>
        <w:spacing w:after="140" w:before="260"/>
      </w:pPr>
      <w:r>
        <w:rPr>
          <w:b/>
          <w:bCs/>
          <w:color w:val="1F3864"/>
          <w:sz w:val="26"/>
          <w:szCs w:val="26"/>
        </w:rPr>
        <w:t xml:space="preserve">6.5 Broader Future Scope</w:t>
      </w:r>
    </w:p>
    <w:p>
      <w:pPr>
        <w:spacing w:after="160" w:line="300"/>
        <w:jc w:val="both"/>
      </w:pPr>
      <w:r>
        <w:rPr>
          <w:sz w:val="22"/>
          <w:szCs w:val="22"/>
        </w:rPr>
        <w:t xml:space="preserve">Beyond the immediate enhancements listed in Section 6.2, several longer-term directions could further extend the value of the system:</w:t>
      </w:r>
    </w:p>
    <w:p>
      <w:pPr>
        <w:pStyle w:val="ListParagraph"/>
        <w:numPr>
          <w:ilvl w:val="0"/>
          <w:numId w:val="3"/>
        </w:numPr>
        <w:spacing w:after="90"/>
      </w:pPr>
      <w:r>
        <w:rPr>
          <w:sz w:val="22"/>
          <w:szCs w:val="22"/>
        </w:rPr>
        <w:t xml:space="preserve">Integration with institutional ERP or placement-cell management systems, so that predictions and readiness scores automatically sync with official student records.</w:t>
      </w:r>
    </w:p>
    <w:p>
      <w:pPr>
        <w:pStyle w:val="ListParagraph"/>
        <w:numPr>
          <w:ilvl w:val="0"/>
          <w:numId w:val="3"/>
        </w:numPr>
        <w:spacing w:after="90"/>
      </w:pPr>
      <w:r>
        <w:rPr>
          <w:sz w:val="22"/>
          <w:szCs w:val="22"/>
        </w:rPr>
        <w:t xml:space="preserve">Longitudinal tracking of a student's readiness score across multiple semesters, visualised as a trend line to show improvement (or decline) over time.</w:t>
      </w:r>
    </w:p>
    <w:p>
      <w:pPr>
        <w:pStyle w:val="ListParagraph"/>
        <w:numPr>
          <w:ilvl w:val="0"/>
          <w:numId w:val="3"/>
        </w:numPr>
        <w:spacing w:after="90"/>
      </w:pPr>
      <w:r>
        <w:rPr>
          <w:sz w:val="22"/>
          <w:szCs w:val="22"/>
        </w:rPr>
        <w:t xml:space="preserve">Gamified, milestone-based improvement recommendations that reward students for completing suggested actions such as clearing a backlog or finishing a project.</w:t>
      </w:r>
    </w:p>
    <w:p>
      <w:pPr>
        <w:pStyle w:val="ListParagraph"/>
        <w:numPr>
          <w:ilvl w:val="0"/>
          <w:numId w:val="3"/>
        </w:numPr>
        <w:spacing w:after="90"/>
      </w:pPr>
      <w:r>
        <w:rPr>
          <w:sz w:val="22"/>
          <w:szCs w:val="22"/>
        </w:rPr>
        <w:t xml:space="preserve">Anomaly detection on self-reported scores, to flag unusually inconsistent profiles (for example, a very high technical score paired with zero projects and zero certifications) for manual review.</w:t>
      </w:r>
    </w:p>
    <w:p>
      <w:pPr>
        <w:pStyle w:val="ListParagraph"/>
        <w:numPr>
          <w:ilvl w:val="0"/>
          <w:numId w:val="3"/>
        </w:numPr>
        <w:spacing w:after="90"/>
      </w:pPr>
      <w:r>
        <w:rPr>
          <w:sz w:val="22"/>
          <w:szCs w:val="22"/>
        </w:rPr>
        <w:t xml:space="preserve">Multi-language support for the user interface, broadening accessibility for students more comfortable in regional languages.</w:t>
      </w:r>
    </w:p>
    <w:p>
      <w:pPr>
        <w:pStyle w:val="Heading1"/>
        <w:pageBreakBefore/>
        <w:spacing w:after="200" w:before="200"/>
      </w:pPr>
      <w:r>
        <w:rPr>
          <w:b/>
          <w:bCs/>
          <w:color w:val="1F3864"/>
          <w:sz w:val="32"/>
          <w:szCs w:val="32"/>
        </w:rPr>
        <w:t xml:space="preserve">CHAPTER 7: IMPLEMENTATION SCREENSHOTS</w:t>
      </w:r>
    </w:p>
    <w:p>
      <w:pPr>
        <w:spacing w:after="160" w:line="300"/>
        <w:jc w:val="both"/>
      </w:pPr>
      <w:r>
        <w:rPr>
          <w:sz w:val="22"/>
          <w:szCs w:val="22"/>
        </w:rPr>
        <w:t xml:space="preserve">This chapter presents representative screenshots captured while running the Placement IQ application locally, illustrating each of its four functional tabs.</w:t>
      </w:r>
    </w:p>
    <w:p>
      <w:pPr>
        <w:pStyle w:val="Heading2"/>
        <w:spacing w:after="140" w:before="260"/>
      </w:pPr>
      <w:r>
        <w:rPr>
          <w:b/>
          <w:bCs/>
          <w:color w:val="1F3864"/>
          <w:sz w:val="26"/>
          <w:szCs w:val="26"/>
        </w:rPr>
        <w:t xml:space="preserve">7.1 Predict Tab — Student Input Form</w:t>
      </w:r>
    </w:p>
    <w:p>
      <w:pPr>
        <w:spacing w:before="160"/>
        <w:jc w:val="center"/>
      </w:pPr>
      <w:r>
        <w:drawing>
          <wp:inline distT="0" distB="0" distL="0" distR="0">
            <wp:extent cx="55245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590800"/>
                    </a:xfrm>
                    <a:prstGeom prst="rect">
                      <a:avLst/>
                    </a:prstGeom>
                  </pic:spPr>
                </pic:pic>
              </a:graphicData>
            </a:graphic>
          </wp:inline>
        </w:drawing>
      </w:r>
    </w:p>
    <w:p>
      <w:pPr>
        <w:spacing w:after="260" w:before="80"/>
        <w:jc w:val="center"/>
      </w:pPr>
      <w:r>
        <w:rPr>
          <w:i/>
          <w:iCs/>
          <w:color w:val="595959"/>
          <w:sz w:val="20"/>
          <w:szCs w:val="20"/>
        </w:rPr>
        <w:t xml:space="preserve">Fig. 5.1: Predict Tab — Student Input Form</w:t>
      </w:r>
    </w:p>
    <w:p>
      <w:pPr>
        <w:pStyle w:val="Heading2"/>
        <w:spacing w:after="140" w:before="260"/>
      </w:pPr>
      <w:r>
        <w:rPr>
          <w:b/>
          <w:bCs/>
          <w:color w:val="1F3864"/>
          <w:sz w:val="26"/>
          <w:szCs w:val="26"/>
        </w:rPr>
        <w:t xml:space="preserve">7.2 Prediction Output — Result and Feedback Panel</w:t>
      </w:r>
    </w:p>
    <w:p>
      <w:pPr>
        <w:spacing w:before="160"/>
        <w:jc w:val="center"/>
      </w:pPr>
      <w:r>
        <w:drawing>
          <wp:inline distT="0" distB="0" distL="0" distR="0">
            <wp:extent cx="55245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695575"/>
                    </a:xfrm>
                    <a:prstGeom prst="rect">
                      <a:avLst/>
                    </a:prstGeom>
                  </pic:spPr>
                </pic:pic>
              </a:graphicData>
            </a:graphic>
          </wp:inline>
        </w:drawing>
      </w:r>
    </w:p>
    <w:p>
      <w:pPr>
        <w:spacing w:after="260" w:before="80"/>
        <w:jc w:val="center"/>
      </w:pPr>
      <w:r>
        <w:rPr>
          <w:i/>
          <w:iCs/>
          <w:color w:val="595959"/>
          <w:sz w:val="20"/>
          <w:szCs w:val="20"/>
        </w:rPr>
        <w:t xml:space="preserve">Fig. 5.2: Prediction Output — Result, Readiness Score and Feedback</w:t>
      </w:r>
    </w:p>
    <w:p>
      <w:pPr>
        <w:pStyle w:val="Heading2"/>
        <w:spacing w:after="140" w:before="260"/>
      </w:pPr>
      <w:r>
        <w:rPr>
          <w:b/>
          <w:bCs/>
          <w:color w:val="1F3864"/>
          <w:sz w:val="26"/>
          <w:szCs w:val="26"/>
        </w:rPr>
        <w:t xml:space="preserve">7.3 Visuals Tab — Placement Distribution and CGPA vs Placement</w:t>
      </w:r>
    </w:p>
    <w:p>
      <w:pPr>
        <w:spacing w:before="160"/>
        <w:jc w:val="center"/>
      </w:pPr>
      <w:r>
        <w:drawing>
          <wp:inline distT="0" distB="0" distL="0" distR="0">
            <wp:extent cx="55245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524125"/>
                    </a:xfrm>
                    <a:prstGeom prst="rect">
                      <a:avLst/>
                    </a:prstGeom>
                  </pic:spPr>
                </pic:pic>
              </a:graphicData>
            </a:graphic>
          </wp:inline>
        </w:drawing>
      </w:r>
    </w:p>
    <w:p>
      <w:pPr>
        <w:spacing w:after="260" w:before="80"/>
        <w:jc w:val="center"/>
      </w:pPr>
      <w:r>
        <w:rPr>
          <w:i/>
          <w:iCs/>
          <w:color w:val="595959"/>
          <w:sz w:val="20"/>
          <w:szCs w:val="20"/>
        </w:rPr>
        <w:t xml:space="preserve">Fig. 5.3: Placement Distribution and CGPA vs Placement</w:t>
      </w:r>
    </w:p>
    <w:p>
      <w:pPr>
        <w:pStyle w:val="Heading2"/>
        <w:spacing w:after="140" w:before="260"/>
      </w:pPr>
      <w:r>
        <w:rPr>
          <w:b/>
          <w:bCs/>
          <w:color w:val="1F3864"/>
          <w:sz w:val="26"/>
          <w:szCs w:val="26"/>
        </w:rPr>
        <w:t xml:space="preserve">7.4 Visuals Tab — Correlation Heatmap and Feature Importance</w:t>
      </w:r>
    </w:p>
    <w:p>
      <w:pPr>
        <w:spacing w:before="160"/>
        <w:jc w:val="center"/>
      </w:pPr>
      <w:r>
        <w:drawing>
          <wp:inline distT="0" distB="0" distL="0" distR="0">
            <wp:extent cx="5524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114550"/>
                    </a:xfrm>
                    <a:prstGeom prst="rect">
                      <a:avLst/>
                    </a:prstGeom>
                  </pic:spPr>
                </pic:pic>
              </a:graphicData>
            </a:graphic>
          </wp:inline>
        </w:drawing>
      </w:r>
    </w:p>
    <w:p>
      <w:pPr>
        <w:spacing w:after="260" w:before="80"/>
        <w:jc w:val="center"/>
      </w:pPr>
      <w:r>
        <w:rPr>
          <w:i/>
          <w:iCs/>
          <w:color w:val="595959"/>
          <w:sz w:val="20"/>
          <w:szCs w:val="20"/>
        </w:rPr>
        <w:t xml:space="preserve">Fig. 5.4: Correlation Heatmap and Feature Importance</w:t>
      </w:r>
    </w:p>
    <w:p>
      <w:pPr>
        <w:pStyle w:val="Heading2"/>
        <w:spacing w:after="140" w:before="260"/>
      </w:pPr>
      <w:r>
        <w:rPr>
          <w:b/>
          <w:bCs/>
          <w:color w:val="1F3864"/>
          <w:sz w:val="26"/>
          <w:szCs w:val="26"/>
        </w:rPr>
        <w:t xml:space="preserve">7.5 Visuals Tab — Placement Rate vs Projects</w:t>
      </w:r>
    </w:p>
    <w:p>
      <w:pPr>
        <w:spacing w:before="160"/>
        <w:jc w:val="center"/>
      </w:pPr>
      <w:r>
        <w:drawing>
          <wp:inline distT="0" distB="0" distL="0" distR="0">
            <wp:extent cx="5524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390775"/>
                    </a:xfrm>
                    <a:prstGeom prst="rect">
                      <a:avLst/>
                    </a:prstGeom>
                  </pic:spPr>
                </pic:pic>
              </a:graphicData>
            </a:graphic>
          </wp:inline>
        </w:drawing>
      </w:r>
    </w:p>
    <w:p>
      <w:pPr>
        <w:spacing w:after="260" w:before="80"/>
        <w:jc w:val="center"/>
      </w:pPr>
      <w:r>
        <w:rPr>
          <w:i/>
          <w:iCs/>
          <w:color w:val="595959"/>
          <w:sz w:val="20"/>
          <w:szCs w:val="20"/>
        </w:rPr>
        <w:t xml:space="preserve">Fig. 5.5: Placement Rate vs Projects Count</w:t>
      </w:r>
    </w:p>
    <w:p>
      <w:pPr>
        <w:pStyle w:val="Heading2"/>
        <w:spacing w:after="140" w:before="260"/>
      </w:pPr>
      <w:r>
        <w:rPr>
          <w:b/>
          <w:bCs/>
          <w:color w:val="1F3864"/>
          <w:sz w:val="26"/>
          <w:szCs w:val="26"/>
        </w:rPr>
        <w:t xml:space="preserve">7.6 History Tab — Prediction History Table</w:t>
      </w:r>
    </w:p>
    <w:p>
      <w:pPr>
        <w:spacing w:before="160"/>
        <w:jc w:val="center"/>
      </w:pPr>
      <w:r>
        <w:drawing>
          <wp:inline distT="0" distB="0" distL="0" distR="0">
            <wp:extent cx="5524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571750"/>
                    </a:xfrm>
                    <a:prstGeom prst="rect">
                      <a:avLst/>
                    </a:prstGeom>
                  </pic:spPr>
                </pic:pic>
              </a:graphicData>
            </a:graphic>
          </wp:inline>
        </w:drawing>
      </w:r>
    </w:p>
    <w:p>
      <w:pPr>
        <w:spacing w:after="260" w:before="80"/>
        <w:jc w:val="center"/>
      </w:pPr>
      <w:r>
        <w:rPr>
          <w:i/>
          <w:iCs/>
          <w:color w:val="595959"/>
          <w:sz w:val="20"/>
          <w:szCs w:val="20"/>
        </w:rPr>
        <w:t xml:space="preserve">Fig. 5.6: Prediction History Table</w:t>
      </w:r>
    </w:p>
    <w:p>
      <w:pPr>
        <w:pStyle w:val="Heading2"/>
        <w:spacing w:after="140" w:before="260"/>
      </w:pPr>
      <w:r>
        <w:rPr>
          <w:b/>
          <w:bCs/>
          <w:color w:val="1F3864"/>
          <w:sz w:val="26"/>
          <w:szCs w:val="26"/>
        </w:rPr>
        <w:t xml:space="preserve">7.7 Application Running in Browser</w:t>
      </w:r>
    </w:p>
    <w:p>
      <w:pPr>
        <w:spacing w:before="160"/>
        <w:jc w:val="center"/>
      </w:pPr>
      <w:r>
        <w:drawing>
          <wp:inline distT="0" distB="0" distL="0" distR="0">
            <wp:extent cx="5524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2981325"/>
                    </a:xfrm>
                    <a:prstGeom prst="rect">
                      <a:avLst/>
                    </a:prstGeom>
                  </pic:spPr>
                </pic:pic>
              </a:graphicData>
            </a:graphic>
          </wp:inline>
        </w:drawing>
      </w:r>
    </w:p>
    <w:p>
      <w:pPr>
        <w:spacing w:after="260" w:before="80"/>
        <w:jc w:val="center"/>
      </w:pPr>
      <w:r>
        <w:rPr>
          <w:i/>
          <w:iCs/>
          <w:color w:val="595959"/>
          <w:sz w:val="20"/>
          <w:szCs w:val="20"/>
        </w:rPr>
        <w:t xml:space="preserve">Fig. 5.7: Placement IQ Running Locally in the Browser (localhost:8501)</w:t>
      </w:r>
    </w:p>
    <w:sectPr>
      <w:headerReference w:type="default" r:id="rId8"/>
      <w:footerReference w:type="default" r:id="rId9"/>
      <w:pgSz w:w="12240" w:h="15840" w:orient="portrait"/>
      <w:pgMar w:top="1440" w:right="1440" w:bottom="1440" w:left="144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6"/>
        <w:szCs w:val="16"/>
      </w:rPr>
      <w:t xml:space="preserve">Placement IQ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d414b3328d7cab4ea01efa255ade44454f1b69f6.png"/><Relationship Id="rId11" Type="http://schemas.openxmlformats.org/officeDocument/2006/relationships/image" Target="media/444f1952630d8e55bcb08c538d1fa1606f293186.png"/><Relationship Id="rId12" Type="http://schemas.openxmlformats.org/officeDocument/2006/relationships/image" Target="media/74b8cb7c62892195f8d85b4994146b0da91db524.png"/><Relationship Id="rId13" Type="http://schemas.openxmlformats.org/officeDocument/2006/relationships/image" Target="media/ff79c2422d06bac44bebeec78b319b2ce95e9142.png"/><Relationship Id="rId14" Type="http://schemas.openxmlformats.org/officeDocument/2006/relationships/image" Target="media/cb80659a0ee2a6c261bd3dc3e337d154af42d1cb.png"/><Relationship Id="rId15" Type="http://schemas.openxmlformats.org/officeDocument/2006/relationships/image" Target="media/b7f328629e52c0b7ed7d153c6a21a3fe163da98a.png"/><Relationship Id="rId16" Type="http://schemas.openxmlformats.org/officeDocument/2006/relationships/image" Target="media/89a49df0aa6905666c5173d915926f04b95c269f.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2026-07-29T04:53:07.000Z</dcterms:created>
  <dcterms:modified xsi:type="dcterms:W3CDTF">2026-07-29T04:53:07.000Z</dcterms:modified>
</cp:coreProperties>
</file>

<file path=docProps/custom.xml><?xml version="1.0" encoding="utf-8"?>
<Properties xmlns="http://schemas.openxmlformats.org/officeDocument/2006/custom-properties" xmlns:vt="http://schemas.openxmlformats.org/officeDocument/2006/docPropsVTypes"/>
</file>