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807C4" w14:textId="77777777" w:rsidR="004F3489" w:rsidRDefault="00ED5E81">
      <w:pPr>
        <w:pStyle w:val="Titre"/>
      </w:pPr>
      <w:r>
        <w:t>Plan de sondage et jointures de bases</w:t>
      </w:r>
    </w:p>
    <w:p w14:paraId="470EE04A" w14:textId="77777777" w:rsidR="004F3489" w:rsidRDefault="00ED5E81">
      <w:pPr>
        <w:pStyle w:val="Sous-titre"/>
      </w:pPr>
      <w:r>
        <w:t>avec la base EHCVM 2021/2022 du Sénégal</w:t>
      </w:r>
    </w:p>
    <w:p w14:paraId="20BF5AEA" w14:textId="77777777" w:rsidR="004F3489" w:rsidRDefault="00ED5E81">
      <w:pPr>
        <w:pStyle w:val="Author"/>
      </w:pPr>
      <w:r>
        <w:t>Nkwa Tsamo Leslye Patricia</w:t>
      </w:r>
    </w:p>
    <w:p w14:paraId="680F894A" w14:textId="77777777" w:rsidR="004F3489" w:rsidRDefault="00ED5E81">
      <w:pPr>
        <w:pStyle w:val="Date"/>
      </w:pPr>
      <w:r>
        <w:t>31 mars 2026</w:t>
      </w:r>
    </w:p>
    <w:sdt>
      <w:sdtPr>
        <w:rPr>
          <w:rFonts w:eastAsiaTheme="minorHAnsi" w:cstheme="minorBidi"/>
          <w:b w:val="0"/>
          <w:color w:val="auto"/>
          <w:sz w:val="24"/>
          <w:szCs w:val="24"/>
        </w:rPr>
        <w:id w:val="1962140860"/>
        <w:docPartObj>
          <w:docPartGallery w:val="Table of Contents"/>
          <w:docPartUnique/>
        </w:docPartObj>
      </w:sdtPr>
      <w:sdtEndPr/>
      <w:sdtContent>
        <w:p w14:paraId="3712C442" w14:textId="77777777" w:rsidR="004F3489" w:rsidRDefault="00ED5E81">
          <w:pPr>
            <w:pStyle w:val="En-ttedetabledesmatires"/>
          </w:pPr>
          <w:r>
            <w:t>Table of Contents</w:t>
          </w:r>
        </w:p>
        <w:p w14:paraId="65FFF2CA" w14:textId="77777777" w:rsidR="00F00466" w:rsidRDefault="00ED5E81">
          <w:pPr>
            <w:pStyle w:val="TM1"/>
            <w:tabs>
              <w:tab w:val="left" w:pos="440"/>
              <w:tab w:val="right" w:leader="dot" w:pos="9350"/>
            </w:tabs>
            <w:rPr>
              <w:rFonts w:asciiTheme="minorHAnsi" w:eastAsiaTheme="minorEastAsia" w:hAnsiTheme="minorHAnsi"/>
              <w:noProof/>
              <w:sz w:val="22"/>
              <w:szCs w:val="22"/>
              <w:lang w:val="fr-FR" w:eastAsia="fr-FR"/>
            </w:rPr>
          </w:pPr>
          <w:r>
            <w:fldChar w:fldCharType="begin"/>
          </w:r>
          <w:r>
            <w:instrText>TOC \o "1-3" \h \z \u</w:instrText>
          </w:r>
          <w:r>
            <w:fldChar w:fldCharType="separate"/>
          </w:r>
          <w:hyperlink w:anchor="_Toc225813389" w:history="1">
            <w:r w:rsidR="00F00466" w:rsidRPr="00FC0193">
              <w:rPr>
                <w:rStyle w:val="Lienhypertexte"/>
                <w:noProof/>
              </w:rPr>
              <w:t>1</w:t>
            </w:r>
            <w:r w:rsidR="00F00466">
              <w:rPr>
                <w:rFonts w:asciiTheme="minorHAnsi" w:eastAsiaTheme="minorEastAsia" w:hAnsiTheme="minorHAnsi"/>
                <w:noProof/>
                <w:sz w:val="22"/>
                <w:szCs w:val="22"/>
                <w:lang w:val="fr-FR" w:eastAsia="fr-FR"/>
              </w:rPr>
              <w:tab/>
            </w:r>
            <w:r w:rsidR="00F00466" w:rsidRPr="00FC0193">
              <w:rPr>
                <w:rStyle w:val="Lienhypertexte"/>
                <w:noProof/>
              </w:rPr>
              <w:t>Comprenons nos données</w:t>
            </w:r>
            <w:r w:rsidR="00F00466">
              <w:rPr>
                <w:noProof/>
                <w:webHidden/>
              </w:rPr>
              <w:tab/>
            </w:r>
            <w:r w:rsidR="00F00466">
              <w:rPr>
                <w:noProof/>
                <w:webHidden/>
              </w:rPr>
              <w:fldChar w:fldCharType="begin"/>
            </w:r>
            <w:r w:rsidR="00F00466">
              <w:rPr>
                <w:noProof/>
                <w:webHidden/>
              </w:rPr>
              <w:instrText xml:space="preserve"> PAGEREF _Toc225813389 \h </w:instrText>
            </w:r>
            <w:r w:rsidR="00F00466">
              <w:rPr>
                <w:noProof/>
                <w:webHidden/>
              </w:rPr>
            </w:r>
            <w:r w:rsidR="00F00466">
              <w:rPr>
                <w:noProof/>
                <w:webHidden/>
              </w:rPr>
              <w:fldChar w:fldCharType="separate"/>
            </w:r>
            <w:r w:rsidR="00F00466">
              <w:rPr>
                <w:noProof/>
                <w:webHidden/>
              </w:rPr>
              <w:t>2</w:t>
            </w:r>
            <w:r w:rsidR="00F00466">
              <w:rPr>
                <w:noProof/>
                <w:webHidden/>
              </w:rPr>
              <w:fldChar w:fldCharType="end"/>
            </w:r>
          </w:hyperlink>
        </w:p>
        <w:p w14:paraId="27120EEB" w14:textId="77777777" w:rsidR="00F00466" w:rsidRDefault="00F00466">
          <w:pPr>
            <w:pStyle w:val="TM2"/>
            <w:tabs>
              <w:tab w:val="left" w:pos="880"/>
              <w:tab w:val="right" w:leader="dot" w:pos="9350"/>
            </w:tabs>
            <w:rPr>
              <w:rFonts w:asciiTheme="minorHAnsi" w:eastAsiaTheme="minorEastAsia" w:hAnsiTheme="minorHAnsi"/>
              <w:noProof/>
              <w:sz w:val="22"/>
              <w:szCs w:val="22"/>
              <w:lang w:val="fr-FR" w:eastAsia="fr-FR"/>
            </w:rPr>
          </w:pPr>
          <w:hyperlink w:anchor="_Toc225813390" w:history="1">
            <w:r w:rsidRPr="00FC0193">
              <w:rPr>
                <w:rStyle w:val="Lienhypertexte"/>
                <w:noProof/>
              </w:rPr>
              <w:t>1.1</w:t>
            </w:r>
            <w:r>
              <w:rPr>
                <w:rFonts w:asciiTheme="minorHAnsi" w:eastAsiaTheme="minorEastAsia" w:hAnsiTheme="minorHAnsi"/>
                <w:noProof/>
                <w:sz w:val="22"/>
                <w:szCs w:val="22"/>
                <w:lang w:val="fr-FR" w:eastAsia="fr-FR"/>
              </w:rPr>
              <w:tab/>
            </w:r>
            <w:r w:rsidRPr="00FC0193">
              <w:rPr>
                <w:rStyle w:val="Lienhypertexte"/>
                <w:noProof/>
              </w:rPr>
              <w:t>La structure des bases choisies</w:t>
            </w:r>
            <w:r>
              <w:rPr>
                <w:noProof/>
                <w:webHidden/>
              </w:rPr>
              <w:tab/>
            </w:r>
            <w:r>
              <w:rPr>
                <w:noProof/>
                <w:webHidden/>
              </w:rPr>
              <w:fldChar w:fldCharType="begin"/>
            </w:r>
            <w:r>
              <w:rPr>
                <w:noProof/>
                <w:webHidden/>
              </w:rPr>
              <w:instrText xml:space="preserve"> PAGEREF _Toc225813390 \h </w:instrText>
            </w:r>
            <w:r>
              <w:rPr>
                <w:noProof/>
                <w:webHidden/>
              </w:rPr>
            </w:r>
            <w:r>
              <w:rPr>
                <w:noProof/>
                <w:webHidden/>
              </w:rPr>
              <w:fldChar w:fldCharType="separate"/>
            </w:r>
            <w:r>
              <w:rPr>
                <w:noProof/>
                <w:webHidden/>
              </w:rPr>
              <w:t>2</w:t>
            </w:r>
            <w:r>
              <w:rPr>
                <w:noProof/>
                <w:webHidden/>
              </w:rPr>
              <w:fldChar w:fldCharType="end"/>
            </w:r>
          </w:hyperlink>
        </w:p>
        <w:p w14:paraId="7AD3178C" w14:textId="77777777" w:rsidR="00F00466" w:rsidRDefault="00F00466">
          <w:pPr>
            <w:pStyle w:val="TM2"/>
            <w:tabs>
              <w:tab w:val="left" w:pos="880"/>
              <w:tab w:val="right" w:leader="dot" w:pos="9350"/>
            </w:tabs>
            <w:rPr>
              <w:rFonts w:asciiTheme="minorHAnsi" w:eastAsiaTheme="minorEastAsia" w:hAnsiTheme="minorHAnsi"/>
              <w:noProof/>
              <w:sz w:val="22"/>
              <w:szCs w:val="22"/>
              <w:lang w:val="fr-FR" w:eastAsia="fr-FR"/>
            </w:rPr>
          </w:pPr>
          <w:hyperlink w:anchor="_Toc225813391" w:history="1">
            <w:r w:rsidRPr="00FC0193">
              <w:rPr>
                <w:rStyle w:val="Lienhypertexte"/>
                <w:noProof/>
              </w:rPr>
              <w:t>1.2</w:t>
            </w:r>
            <w:r>
              <w:rPr>
                <w:rFonts w:asciiTheme="minorHAnsi" w:eastAsiaTheme="minorEastAsia" w:hAnsiTheme="minorHAnsi"/>
                <w:noProof/>
                <w:sz w:val="22"/>
                <w:szCs w:val="22"/>
                <w:lang w:val="fr-FR" w:eastAsia="fr-FR"/>
              </w:rPr>
              <w:tab/>
            </w:r>
            <w:r w:rsidRPr="00FC0193">
              <w:rPr>
                <w:rStyle w:val="Lienhypertexte"/>
                <w:noProof/>
              </w:rPr>
              <w:t>Le type de relation entre les bases choisies</w:t>
            </w:r>
            <w:r>
              <w:rPr>
                <w:noProof/>
                <w:webHidden/>
              </w:rPr>
              <w:tab/>
            </w:r>
            <w:r>
              <w:rPr>
                <w:noProof/>
                <w:webHidden/>
              </w:rPr>
              <w:fldChar w:fldCharType="begin"/>
            </w:r>
            <w:r>
              <w:rPr>
                <w:noProof/>
                <w:webHidden/>
              </w:rPr>
              <w:instrText xml:space="preserve"> PAGEREF _Toc225813391 \h </w:instrText>
            </w:r>
            <w:r>
              <w:rPr>
                <w:noProof/>
                <w:webHidden/>
              </w:rPr>
            </w:r>
            <w:r>
              <w:rPr>
                <w:noProof/>
                <w:webHidden/>
              </w:rPr>
              <w:fldChar w:fldCharType="separate"/>
            </w:r>
            <w:r>
              <w:rPr>
                <w:noProof/>
                <w:webHidden/>
              </w:rPr>
              <w:t>3</w:t>
            </w:r>
            <w:r>
              <w:rPr>
                <w:noProof/>
                <w:webHidden/>
              </w:rPr>
              <w:fldChar w:fldCharType="end"/>
            </w:r>
          </w:hyperlink>
        </w:p>
        <w:p w14:paraId="0F3B4F52" w14:textId="77777777" w:rsidR="00F00466" w:rsidRDefault="00F00466">
          <w:pPr>
            <w:pStyle w:val="TM1"/>
            <w:tabs>
              <w:tab w:val="left" w:pos="440"/>
              <w:tab w:val="right" w:leader="dot" w:pos="9350"/>
            </w:tabs>
            <w:rPr>
              <w:rFonts w:asciiTheme="minorHAnsi" w:eastAsiaTheme="minorEastAsia" w:hAnsiTheme="minorHAnsi"/>
              <w:noProof/>
              <w:sz w:val="22"/>
              <w:szCs w:val="22"/>
              <w:lang w:val="fr-FR" w:eastAsia="fr-FR"/>
            </w:rPr>
          </w:pPr>
          <w:hyperlink w:anchor="_Toc225813392" w:history="1">
            <w:r w:rsidRPr="00FC0193">
              <w:rPr>
                <w:rStyle w:val="Lienhypertexte"/>
                <w:noProof/>
              </w:rPr>
              <w:t>2</w:t>
            </w:r>
            <w:r>
              <w:rPr>
                <w:rFonts w:asciiTheme="minorHAnsi" w:eastAsiaTheme="minorEastAsia" w:hAnsiTheme="minorHAnsi"/>
                <w:noProof/>
                <w:sz w:val="22"/>
                <w:szCs w:val="22"/>
                <w:lang w:val="fr-FR" w:eastAsia="fr-FR"/>
              </w:rPr>
              <w:tab/>
            </w:r>
            <w:r w:rsidRPr="00FC0193">
              <w:rPr>
                <w:rStyle w:val="Lienhypertexte"/>
                <w:noProof/>
              </w:rPr>
              <w:t>Le plan de sondage de l’EHCVM</w:t>
            </w:r>
            <w:r>
              <w:rPr>
                <w:noProof/>
                <w:webHidden/>
              </w:rPr>
              <w:tab/>
            </w:r>
            <w:r>
              <w:rPr>
                <w:noProof/>
                <w:webHidden/>
              </w:rPr>
              <w:fldChar w:fldCharType="begin"/>
            </w:r>
            <w:r>
              <w:rPr>
                <w:noProof/>
                <w:webHidden/>
              </w:rPr>
              <w:instrText xml:space="preserve"> PAGEREF _Toc225813392 \h </w:instrText>
            </w:r>
            <w:r>
              <w:rPr>
                <w:noProof/>
                <w:webHidden/>
              </w:rPr>
            </w:r>
            <w:r>
              <w:rPr>
                <w:noProof/>
                <w:webHidden/>
              </w:rPr>
              <w:fldChar w:fldCharType="separate"/>
            </w:r>
            <w:r>
              <w:rPr>
                <w:noProof/>
                <w:webHidden/>
              </w:rPr>
              <w:t>3</w:t>
            </w:r>
            <w:r>
              <w:rPr>
                <w:noProof/>
                <w:webHidden/>
              </w:rPr>
              <w:fldChar w:fldCharType="end"/>
            </w:r>
          </w:hyperlink>
        </w:p>
        <w:p w14:paraId="715EC132" w14:textId="77777777" w:rsidR="00F00466" w:rsidRDefault="00F00466">
          <w:pPr>
            <w:pStyle w:val="TM1"/>
            <w:tabs>
              <w:tab w:val="left" w:pos="440"/>
              <w:tab w:val="right" w:leader="dot" w:pos="9350"/>
            </w:tabs>
            <w:rPr>
              <w:rFonts w:asciiTheme="minorHAnsi" w:eastAsiaTheme="minorEastAsia" w:hAnsiTheme="minorHAnsi"/>
              <w:noProof/>
              <w:sz w:val="22"/>
              <w:szCs w:val="22"/>
              <w:lang w:val="fr-FR" w:eastAsia="fr-FR"/>
            </w:rPr>
          </w:pPr>
          <w:hyperlink w:anchor="_Toc225813393" w:history="1">
            <w:r w:rsidRPr="00FC0193">
              <w:rPr>
                <w:rStyle w:val="Lienhypertexte"/>
                <w:noProof/>
              </w:rPr>
              <w:t>3</w:t>
            </w:r>
            <w:r>
              <w:rPr>
                <w:rFonts w:asciiTheme="minorHAnsi" w:eastAsiaTheme="minorEastAsia" w:hAnsiTheme="minorHAnsi"/>
                <w:noProof/>
                <w:sz w:val="22"/>
                <w:szCs w:val="22"/>
                <w:lang w:val="fr-FR" w:eastAsia="fr-FR"/>
              </w:rPr>
              <w:tab/>
            </w:r>
            <w:r w:rsidRPr="00FC0193">
              <w:rPr>
                <w:rStyle w:val="Lienhypertexte"/>
                <w:noProof/>
              </w:rPr>
              <w:t>Interprétation des jointures</w:t>
            </w:r>
            <w:r>
              <w:rPr>
                <w:noProof/>
                <w:webHidden/>
              </w:rPr>
              <w:tab/>
            </w:r>
            <w:r>
              <w:rPr>
                <w:noProof/>
                <w:webHidden/>
              </w:rPr>
              <w:fldChar w:fldCharType="begin"/>
            </w:r>
            <w:r>
              <w:rPr>
                <w:noProof/>
                <w:webHidden/>
              </w:rPr>
              <w:instrText xml:space="preserve"> PAGEREF _Toc225813393 \h </w:instrText>
            </w:r>
            <w:r>
              <w:rPr>
                <w:noProof/>
                <w:webHidden/>
              </w:rPr>
            </w:r>
            <w:r>
              <w:rPr>
                <w:noProof/>
                <w:webHidden/>
              </w:rPr>
              <w:fldChar w:fldCharType="separate"/>
            </w:r>
            <w:r>
              <w:rPr>
                <w:noProof/>
                <w:webHidden/>
              </w:rPr>
              <w:t>4</w:t>
            </w:r>
            <w:r>
              <w:rPr>
                <w:noProof/>
                <w:webHidden/>
              </w:rPr>
              <w:fldChar w:fldCharType="end"/>
            </w:r>
          </w:hyperlink>
        </w:p>
        <w:p w14:paraId="5B269525" w14:textId="77777777" w:rsidR="00F00466" w:rsidRDefault="00F00466">
          <w:pPr>
            <w:pStyle w:val="TM2"/>
            <w:tabs>
              <w:tab w:val="left" w:pos="880"/>
              <w:tab w:val="right" w:leader="dot" w:pos="9350"/>
            </w:tabs>
            <w:rPr>
              <w:rFonts w:asciiTheme="minorHAnsi" w:eastAsiaTheme="minorEastAsia" w:hAnsiTheme="minorHAnsi"/>
              <w:noProof/>
              <w:sz w:val="22"/>
              <w:szCs w:val="22"/>
              <w:lang w:val="fr-FR" w:eastAsia="fr-FR"/>
            </w:rPr>
          </w:pPr>
          <w:hyperlink w:anchor="_Toc225813394" w:history="1">
            <w:r w:rsidRPr="00FC0193">
              <w:rPr>
                <w:rStyle w:val="Lienhypertexte"/>
                <w:noProof/>
              </w:rPr>
              <w:t>3.1</w:t>
            </w:r>
            <w:r>
              <w:rPr>
                <w:rFonts w:asciiTheme="minorHAnsi" w:eastAsiaTheme="minorEastAsia" w:hAnsiTheme="minorHAnsi"/>
                <w:noProof/>
                <w:sz w:val="22"/>
                <w:szCs w:val="22"/>
                <w:lang w:val="fr-FR" w:eastAsia="fr-FR"/>
              </w:rPr>
              <w:tab/>
            </w:r>
            <w:r w:rsidRPr="00FC0193">
              <w:rPr>
                <w:rStyle w:val="Lienhypertexte"/>
                <w:noProof/>
              </w:rPr>
              <w:t>Résultats</w:t>
            </w:r>
            <w:r>
              <w:rPr>
                <w:noProof/>
                <w:webHidden/>
              </w:rPr>
              <w:tab/>
            </w:r>
            <w:r>
              <w:rPr>
                <w:noProof/>
                <w:webHidden/>
              </w:rPr>
              <w:fldChar w:fldCharType="begin"/>
            </w:r>
            <w:r>
              <w:rPr>
                <w:noProof/>
                <w:webHidden/>
              </w:rPr>
              <w:instrText xml:space="preserve"> PAGEREF _Toc225813394 \h </w:instrText>
            </w:r>
            <w:r>
              <w:rPr>
                <w:noProof/>
                <w:webHidden/>
              </w:rPr>
            </w:r>
            <w:r>
              <w:rPr>
                <w:noProof/>
                <w:webHidden/>
              </w:rPr>
              <w:fldChar w:fldCharType="separate"/>
            </w:r>
            <w:r>
              <w:rPr>
                <w:noProof/>
                <w:webHidden/>
              </w:rPr>
              <w:t>4</w:t>
            </w:r>
            <w:r>
              <w:rPr>
                <w:noProof/>
                <w:webHidden/>
              </w:rPr>
              <w:fldChar w:fldCharType="end"/>
            </w:r>
          </w:hyperlink>
        </w:p>
        <w:p w14:paraId="7234A18D" w14:textId="77777777" w:rsidR="00F00466" w:rsidRDefault="00F00466">
          <w:pPr>
            <w:pStyle w:val="TM2"/>
            <w:tabs>
              <w:tab w:val="left" w:pos="880"/>
              <w:tab w:val="right" w:leader="dot" w:pos="9350"/>
            </w:tabs>
            <w:rPr>
              <w:rFonts w:asciiTheme="minorHAnsi" w:eastAsiaTheme="minorEastAsia" w:hAnsiTheme="minorHAnsi"/>
              <w:noProof/>
              <w:sz w:val="22"/>
              <w:szCs w:val="22"/>
              <w:lang w:val="fr-FR" w:eastAsia="fr-FR"/>
            </w:rPr>
          </w:pPr>
          <w:hyperlink w:anchor="_Toc225813395" w:history="1">
            <w:r w:rsidRPr="00FC0193">
              <w:rPr>
                <w:rStyle w:val="Lienhypertexte"/>
                <w:noProof/>
              </w:rPr>
              <w:t>3.2</w:t>
            </w:r>
            <w:r>
              <w:rPr>
                <w:rFonts w:asciiTheme="minorHAnsi" w:eastAsiaTheme="minorEastAsia" w:hAnsiTheme="minorHAnsi"/>
                <w:noProof/>
                <w:sz w:val="22"/>
                <w:szCs w:val="22"/>
                <w:lang w:val="fr-FR" w:eastAsia="fr-FR"/>
              </w:rPr>
              <w:tab/>
            </w:r>
            <w:r w:rsidRPr="00FC0193">
              <w:rPr>
                <w:rStyle w:val="Lienhypertexte"/>
                <w:noProof/>
              </w:rPr>
              <w:t>Analyse</w:t>
            </w:r>
            <w:r>
              <w:rPr>
                <w:noProof/>
                <w:webHidden/>
              </w:rPr>
              <w:tab/>
            </w:r>
            <w:r>
              <w:rPr>
                <w:noProof/>
                <w:webHidden/>
              </w:rPr>
              <w:fldChar w:fldCharType="begin"/>
            </w:r>
            <w:r>
              <w:rPr>
                <w:noProof/>
                <w:webHidden/>
              </w:rPr>
              <w:instrText xml:space="preserve"> PAGEREF _Toc225813395 \h </w:instrText>
            </w:r>
            <w:r>
              <w:rPr>
                <w:noProof/>
                <w:webHidden/>
              </w:rPr>
            </w:r>
            <w:r>
              <w:rPr>
                <w:noProof/>
                <w:webHidden/>
              </w:rPr>
              <w:fldChar w:fldCharType="separate"/>
            </w:r>
            <w:r>
              <w:rPr>
                <w:noProof/>
                <w:webHidden/>
              </w:rPr>
              <w:t>5</w:t>
            </w:r>
            <w:r>
              <w:rPr>
                <w:noProof/>
                <w:webHidden/>
              </w:rPr>
              <w:fldChar w:fldCharType="end"/>
            </w:r>
          </w:hyperlink>
        </w:p>
        <w:p w14:paraId="68269AC0" w14:textId="77777777" w:rsidR="00F00466" w:rsidRDefault="00F00466">
          <w:pPr>
            <w:pStyle w:val="TM1"/>
            <w:tabs>
              <w:tab w:val="left" w:pos="440"/>
              <w:tab w:val="right" w:leader="dot" w:pos="9350"/>
            </w:tabs>
            <w:rPr>
              <w:rFonts w:asciiTheme="minorHAnsi" w:eastAsiaTheme="minorEastAsia" w:hAnsiTheme="minorHAnsi"/>
              <w:noProof/>
              <w:sz w:val="22"/>
              <w:szCs w:val="22"/>
              <w:lang w:val="fr-FR" w:eastAsia="fr-FR"/>
            </w:rPr>
          </w:pPr>
          <w:hyperlink w:anchor="_Toc225813396" w:history="1">
            <w:r w:rsidRPr="00FC0193">
              <w:rPr>
                <w:rStyle w:val="Lienhypertexte"/>
                <w:noProof/>
              </w:rPr>
              <w:t>4</w:t>
            </w:r>
            <w:r>
              <w:rPr>
                <w:rFonts w:asciiTheme="minorHAnsi" w:eastAsiaTheme="minorEastAsia" w:hAnsiTheme="minorHAnsi"/>
                <w:noProof/>
                <w:sz w:val="22"/>
                <w:szCs w:val="22"/>
                <w:lang w:val="fr-FR" w:eastAsia="fr-FR"/>
              </w:rPr>
              <w:tab/>
            </w:r>
            <w:r w:rsidRPr="00FC0193">
              <w:rPr>
                <w:rStyle w:val="Lienhypertexte"/>
                <w:noProof/>
              </w:rPr>
              <w:t>Annexes</w:t>
            </w:r>
            <w:r>
              <w:rPr>
                <w:noProof/>
                <w:webHidden/>
              </w:rPr>
              <w:tab/>
            </w:r>
            <w:r>
              <w:rPr>
                <w:noProof/>
                <w:webHidden/>
              </w:rPr>
              <w:fldChar w:fldCharType="begin"/>
            </w:r>
            <w:r>
              <w:rPr>
                <w:noProof/>
                <w:webHidden/>
              </w:rPr>
              <w:instrText xml:space="preserve"> PAGEREF _Toc225813396 \h </w:instrText>
            </w:r>
            <w:r>
              <w:rPr>
                <w:noProof/>
                <w:webHidden/>
              </w:rPr>
            </w:r>
            <w:r>
              <w:rPr>
                <w:noProof/>
                <w:webHidden/>
              </w:rPr>
              <w:fldChar w:fldCharType="separate"/>
            </w:r>
            <w:r>
              <w:rPr>
                <w:noProof/>
                <w:webHidden/>
              </w:rPr>
              <w:t>6</w:t>
            </w:r>
            <w:r>
              <w:rPr>
                <w:noProof/>
                <w:webHidden/>
              </w:rPr>
              <w:fldChar w:fldCharType="end"/>
            </w:r>
          </w:hyperlink>
        </w:p>
        <w:p w14:paraId="2C0BB3C2" w14:textId="77777777" w:rsidR="00F00466" w:rsidRDefault="00F00466">
          <w:pPr>
            <w:pStyle w:val="TM2"/>
            <w:tabs>
              <w:tab w:val="left" w:pos="880"/>
              <w:tab w:val="right" w:leader="dot" w:pos="9350"/>
            </w:tabs>
            <w:rPr>
              <w:rFonts w:asciiTheme="minorHAnsi" w:eastAsiaTheme="minorEastAsia" w:hAnsiTheme="minorHAnsi"/>
              <w:noProof/>
              <w:sz w:val="22"/>
              <w:szCs w:val="22"/>
              <w:lang w:val="fr-FR" w:eastAsia="fr-FR"/>
            </w:rPr>
          </w:pPr>
          <w:hyperlink w:anchor="_Toc225813397" w:history="1">
            <w:r w:rsidRPr="00FC0193">
              <w:rPr>
                <w:rStyle w:val="Lienhypertexte"/>
                <w:noProof/>
              </w:rPr>
              <w:t>4.1</w:t>
            </w:r>
            <w:r>
              <w:rPr>
                <w:rFonts w:asciiTheme="minorHAnsi" w:eastAsiaTheme="minorEastAsia" w:hAnsiTheme="minorHAnsi"/>
                <w:noProof/>
                <w:sz w:val="22"/>
                <w:szCs w:val="22"/>
                <w:lang w:val="fr-FR" w:eastAsia="fr-FR"/>
              </w:rPr>
              <w:tab/>
            </w:r>
            <w:r w:rsidRPr="00FC0193">
              <w:rPr>
                <w:rStyle w:val="Lienhypertexte"/>
                <w:noProof/>
              </w:rPr>
              <w:t>Annexe 1 : Le plan de sondage en R</w:t>
            </w:r>
            <w:r>
              <w:rPr>
                <w:noProof/>
                <w:webHidden/>
              </w:rPr>
              <w:tab/>
            </w:r>
            <w:r>
              <w:rPr>
                <w:noProof/>
                <w:webHidden/>
              </w:rPr>
              <w:fldChar w:fldCharType="begin"/>
            </w:r>
            <w:r>
              <w:rPr>
                <w:noProof/>
                <w:webHidden/>
              </w:rPr>
              <w:instrText xml:space="preserve"> PAGEREF _Toc225813397 \h </w:instrText>
            </w:r>
            <w:r>
              <w:rPr>
                <w:noProof/>
                <w:webHidden/>
              </w:rPr>
            </w:r>
            <w:r>
              <w:rPr>
                <w:noProof/>
                <w:webHidden/>
              </w:rPr>
              <w:fldChar w:fldCharType="separate"/>
            </w:r>
            <w:r>
              <w:rPr>
                <w:noProof/>
                <w:webHidden/>
              </w:rPr>
              <w:t>6</w:t>
            </w:r>
            <w:r>
              <w:rPr>
                <w:noProof/>
                <w:webHidden/>
              </w:rPr>
              <w:fldChar w:fldCharType="end"/>
            </w:r>
          </w:hyperlink>
        </w:p>
        <w:p w14:paraId="57FBE48E" w14:textId="77777777" w:rsidR="00F00466" w:rsidRDefault="00F00466">
          <w:pPr>
            <w:pStyle w:val="TM2"/>
            <w:tabs>
              <w:tab w:val="left" w:pos="880"/>
              <w:tab w:val="right" w:leader="dot" w:pos="9350"/>
            </w:tabs>
            <w:rPr>
              <w:rFonts w:asciiTheme="minorHAnsi" w:eastAsiaTheme="minorEastAsia" w:hAnsiTheme="minorHAnsi"/>
              <w:noProof/>
              <w:sz w:val="22"/>
              <w:szCs w:val="22"/>
              <w:lang w:val="fr-FR" w:eastAsia="fr-FR"/>
            </w:rPr>
          </w:pPr>
          <w:hyperlink w:anchor="_Toc225813398" w:history="1">
            <w:r w:rsidRPr="00FC0193">
              <w:rPr>
                <w:rStyle w:val="Lienhypertexte"/>
                <w:noProof/>
              </w:rPr>
              <w:t>4.2</w:t>
            </w:r>
            <w:r>
              <w:rPr>
                <w:rFonts w:asciiTheme="minorHAnsi" w:eastAsiaTheme="minorEastAsia" w:hAnsiTheme="minorHAnsi"/>
                <w:noProof/>
                <w:sz w:val="22"/>
                <w:szCs w:val="22"/>
                <w:lang w:val="fr-FR" w:eastAsia="fr-FR"/>
              </w:rPr>
              <w:tab/>
            </w:r>
            <w:r w:rsidRPr="00FC0193">
              <w:rPr>
                <w:rStyle w:val="Lienhypertexte"/>
                <w:noProof/>
              </w:rPr>
              <w:t>Annexe 2 : Le code des jointures</w:t>
            </w:r>
            <w:r>
              <w:rPr>
                <w:noProof/>
                <w:webHidden/>
              </w:rPr>
              <w:tab/>
            </w:r>
            <w:r>
              <w:rPr>
                <w:noProof/>
                <w:webHidden/>
              </w:rPr>
              <w:fldChar w:fldCharType="begin"/>
            </w:r>
            <w:r>
              <w:rPr>
                <w:noProof/>
                <w:webHidden/>
              </w:rPr>
              <w:instrText xml:space="preserve"> PAGEREF _Toc225813398 \h </w:instrText>
            </w:r>
            <w:r>
              <w:rPr>
                <w:noProof/>
                <w:webHidden/>
              </w:rPr>
            </w:r>
            <w:r>
              <w:rPr>
                <w:noProof/>
                <w:webHidden/>
              </w:rPr>
              <w:fldChar w:fldCharType="separate"/>
            </w:r>
            <w:r>
              <w:rPr>
                <w:noProof/>
                <w:webHidden/>
              </w:rPr>
              <w:t>6</w:t>
            </w:r>
            <w:r>
              <w:rPr>
                <w:noProof/>
                <w:webHidden/>
              </w:rPr>
              <w:fldChar w:fldCharType="end"/>
            </w:r>
          </w:hyperlink>
        </w:p>
        <w:p w14:paraId="757BF592" w14:textId="77777777" w:rsidR="004F3489" w:rsidRDefault="00ED5E81">
          <w:r>
            <w:fldChar w:fldCharType="end"/>
          </w:r>
        </w:p>
      </w:sdtContent>
    </w:sdt>
    <w:p w14:paraId="2F88E803" w14:textId="77777777" w:rsidR="004F3489" w:rsidRDefault="00ED5E81">
      <w:pPr>
        <w:pStyle w:val="Titre1"/>
      </w:pPr>
      <w:bookmarkStart w:id="0" w:name="comprenons-nos-données"/>
      <w:bookmarkStart w:id="1" w:name="_Toc225813389"/>
      <w:r>
        <w:rPr>
          <w:rStyle w:val="SectionNumber"/>
        </w:rPr>
        <w:lastRenderedPageBreak/>
        <w:t>1</w:t>
      </w:r>
      <w:r>
        <w:tab/>
        <w:t>Comprenons nos données</w:t>
      </w:r>
      <w:bookmarkEnd w:id="1"/>
    </w:p>
    <w:p w14:paraId="32398C3D" w14:textId="77777777" w:rsidR="004F3489" w:rsidRDefault="00ED5E81">
      <w:pPr>
        <w:pStyle w:val="Titre2"/>
      </w:pPr>
      <w:bookmarkStart w:id="2" w:name="la-structure-des-bases-choisies"/>
      <w:bookmarkStart w:id="3" w:name="_Toc225813390"/>
      <w:r>
        <w:rPr>
          <w:rStyle w:val="SectionNumber"/>
        </w:rPr>
        <w:t>1.1</w:t>
      </w:r>
      <w:r>
        <w:tab/>
      </w:r>
      <w:r>
        <w:t>La structure des bases choisies</w:t>
      </w:r>
      <w:bookmarkEnd w:id="3"/>
    </w:p>
    <w:p w14:paraId="64C5CF22" w14:textId="77777777" w:rsidR="004F3489" w:rsidRDefault="00ED5E81">
      <w:pPr>
        <w:pStyle w:val="FirstParagraph"/>
      </w:pPr>
      <w:r>
        <w:t>L’EHCVM 2021/2022 du Sénégal est composée de plusieurs fichiers. Dans ce TP, nous en avons sélectionné quatre. Ils sont reliés entre eux grâce aux identifiants communs que sont la grappe et le ménage. On a:</w:t>
      </w:r>
    </w:p>
    <w:p w14:paraId="13A8366D" w14:textId="77777777" w:rsidR="004F3489" w:rsidRDefault="00ED5E81">
      <w:pPr>
        <w:numPr>
          <w:ilvl w:val="0"/>
          <w:numId w:val="17"/>
        </w:numPr>
      </w:pPr>
      <w:r>
        <w:rPr>
          <w:rStyle w:val="VerbatimChar"/>
          <w:b/>
          <w:bCs/>
        </w:rPr>
        <w:t>ehcvm_menage_SEN2</w:t>
      </w:r>
      <w:r>
        <w:rPr>
          <w:rStyle w:val="VerbatimChar"/>
          <w:b/>
          <w:bCs/>
        </w:rPr>
        <w:t>021.dta</w:t>
      </w:r>
      <w:r>
        <w:t xml:space="preserve"> : elle contient 7120 lignes et 38 colonnes. Une ligne représente un ménage. Les variables clés sont </w:t>
      </w:r>
      <w:r>
        <w:rPr>
          <w:rStyle w:val="VerbatimChar"/>
        </w:rPr>
        <w:t>grappe</w:t>
      </w:r>
      <w:r>
        <w:t xml:space="preserve"> (identifiant du District de Recensement), </w:t>
      </w:r>
      <w:r>
        <w:rPr>
          <w:rStyle w:val="VerbatimChar"/>
        </w:rPr>
        <w:t>menage</w:t>
      </w:r>
      <w:r>
        <w:t xml:space="preserve"> (numéro du ménage dans la grappe), </w:t>
      </w:r>
      <w:r>
        <w:rPr>
          <w:rStyle w:val="VerbatimChar"/>
        </w:rPr>
        <w:t>region</w:t>
      </w:r>
      <w:r>
        <w:t xml:space="preserve">, </w:t>
      </w:r>
      <w:r>
        <w:rPr>
          <w:rStyle w:val="VerbatimChar"/>
        </w:rPr>
        <w:t>milieu</w:t>
      </w:r>
      <w:r>
        <w:t xml:space="preserve">, </w:t>
      </w:r>
      <w:r>
        <w:rPr>
          <w:rStyle w:val="VerbatimChar"/>
        </w:rPr>
        <w:t>logem</w:t>
      </w:r>
      <w:r>
        <w:t xml:space="preserve"> (type de logement), </w:t>
      </w:r>
      <w:r>
        <w:rPr>
          <w:rStyle w:val="VerbatimChar"/>
        </w:rPr>
        <w:t>eauboi_sp</w:t>
      </w:r>
      <w:r>
        <w:t xml:space="preserve"> (sour</w:t>
      </w:r>
      <w:r>
        <w:t xml:space="preserve">ce d’eau en saison des pluies), </w:t>
      </w:r>
      <w:r>
        <w:rPr>
          <w:rStyle w:val="VerbatimChar"/>
        </w:rPr>
        <w:t>elec_ac</w:t>
      </w:r>
      <w:r>
        <w:t xml:space="preserve"> (accès à l’électricité). C’est la base de référence pour les caractéristiques du logement et de l’équipement du ménage.</w:t>
      </w:r>
    </w:p>
    <w:p w14:paraId="373CBCBB" w14:textId="77777777" w:rsidR="004F3489" w:rsidRDefault="00ED5E81">
      <w:pPr>
        <w:numPr>
          <w:ilvl w:val="0"/>
          <w:numId w:val="17"/>
        </w:numPr>
      </w:pPr>
      <w:r>
        <w:rPr>
          <w:rStyle w:val="VerbatimChar"/>
          <w:b/>
          <w:bCs/>
        </w:rPr>
        <w:t>ehcvm_individu_SEN2021.dta</w:t>
      </w:r>
      <w:r>
        <w:t xml:space="preserve"> : elle contient 63530 lignes et 49 colonnes. Une ligne représente un </w:t>
      </w:r>
      <w:r>
        <w:t xml:space="preserve">individu membre d’un ménage, identifié par </w:t>
      </w:r>
      <w:r>
        <w:rPr>
          <w:rStyle w:val="VerbatimChar"/>
        </w:rPr>
        <w:t>numind</w:t>
      </w:r>
      <w:r>
        <w:t xml:space="preserve">. Les variables clés sont </w:t>
      </w:r>
      <w:r>
        <w:rPr>
          <w:rStyle w:val="VerbatimChar"/>
        </w:rPr>
        <w:t>grappe</w:t>
      </w:r>
      <w:r>
        <w:t xml:space="preserve">, </w:t>
      </w:r>
      <w:r>
        <w:rPr>
          <w:rStyle w:val="VerbatimChar"/>
        </w:rPr>
        <w:t>menage</w:t>
      </w:r>
      <w:r>
        <w:t xml:space="preserve">, </w:t>
      </w:r>
      <w:r>
        <w:rPr>
          <w:rStyle w:val="VerbatimChar"/>
        </w:rPr>
        <w:t>numind</w:t>
      </w:r>
      <w:r>
        <w:t xml:space="preserve">, </w:t>
      </w:r>
      <w:r>
        <w:rPr>
          <w:rStyle w:val="VerbatimChar"/>
        </w:rPr>
        <w:t>lien</w:t>
      </w:r>
      <w:r>
        <w:t xml:space="preserve"> (lien avec le chef de ménage), </w:t>
      </w:r>
      <w:r>
        <w:rPr>
          <w:rStyle w:val="VerbatimChar"/>
        </w:rPr>
        <w:t>sexe</w:t>
      </w:r>
      <w:r>
        <w:t xml:space="preserve">, </w:t>
      </w:r>
      <w:r>
        <w:rPr>
          <w:rStyle w:val="VerbatimChar"/>
        </w:rPr>
        <w:t>age</w:t>
      </w:r>
      <w:r>
        <w:t xml:space="preserve">, </w:t>
      </w:r>
      <w:r>
        <w:rPr>
          <w:rStyle w:val="VerbatimChar"/>
        </w:rPr>
        <w:t>educ_scol</w:t>
      </w:r>
      <w:r>
        <w:t xml:space="preserve"> (niveau d’éducation), </w:t>
      </w:r>
      <w:r>
        <w:rPr>
          <w:rStyle w:val="VerbatimChar"/>
        </w:rPr>
        <w:t>mal30j</w:t>
      </w:r>
      <w:r>
        <w:t xml:space="preserve"> (maladie dans les 30 derniers jours), </w:t>
      </w:r>
      <w:r>
        <w:rPr>
          <w:rStyle w:val="VerbatimChar"/>
        </w:rPr>
        <w:t>hhweight</w:t>
      </w:r>
      <w:r>
        <w:t xml:space="preserve"> (poids de sondage). C’es</w:t>
      </w:r>
      <w:r>
        <w:t>t la base de référence pour les analyses démographiques et sociales.</w:t>
      </w:r>
    </w:p>
    <w:p w14:paraId="30211033" w14:textId="77777777" w:rsidR="004F3489" w:rsidRDefault="00ED5E81">
      <w:pPr>
        <w:numPr>
          <w:ilvl w:val="0"/>
          <w:numId w:val="17"/>
        </w:numPr>
      </w:pPr>
      <w:r>
        <w:rPr>
          <w:rStyle w:val="VerbatimChar"/>
          <w:b/>
          <w:bCs/>
        </w:rPr>
        <w:t>ehcvm_welfare_SEN2021.dta</w:t>
      </w:r>
      <w:r>
        <w:t xml:space="preserve"> : elle contient 7120 lignes et 30 colonnes. Une ligne représente un ménage. Les variables clés sont </w:t>
      </w:r>
      <w:r>
        <w:rPr>
          <w:rStyle w:val="VerbatimChar"/>
        </w:rPr>
        <w:t>grappe</w:t>
      </w:r>
      <w:r>
        <w:t xml:space="preserve">, </w:t>
      </w:r>
      <w:r>
        <w:rPr>
          <w:rStyle w:val="VerbatimChar"/>
        </w:rPr>
        <w:t>menage</w:t>
      </w:r>
      <w:r>
        <w:t xml:space="preserve">, </w:t>
      </w:r>
      <w:r>
        <w:rPr>
          <w:rStyle w:val="VerbatimChar"/>
        </w:rPr>
        <w:t>pcexp</w:t>
      </w:r>
      <w:r>
        <w:t xml:space="preserve"> (dépense per capita), </w:t>
      </w:r>
      <w:r>
        <w:rPr>
          <w:rStyle w:val="VerbatimChar"/>
        </w:rPr>
        <w:t>dtot</w:t>
      </w:r>
      <w:r>
        <w:t xml:space="preserve"> </w:t>
      </w:r>
      <w:r>
        <w:t xml:space="preserve">(dépense totale du ménage), </w:t>
      </w:r>
      <w:r>
        <w:rPr>
          <w:rStyle w:val="VerbatimChar"/>
        </w:rPr>
        <w:t>hhsize</w:t>
      </w:r>
      <w:r>
        <w:t xml:space="preserve"> (taille du ménage), </w:t>
      </w:r>
      <w:r>
        <w:rPr>
          <w:rStyle w:val="VerbatimChar"/>
        </w:rPr>
        <w:t>hhweight</w:t>
      </w:r>
      <w:r>
        <w:t xml:space="preserve">, </w:t>
      </w:r>
      <w:r>
        <w:rPr>
          <w:rStyle w:val="VerbatimChar"/>
        </w:rPr>
        <w:t>zref</w:t>
      </w:r>
      <w:r>
        <w:t xml:space="preserve"> (seuil de pauvreté de référence). C’est la base de bien-être et de mesure de la pauvreté.</w:t>
      </w:r>
    </w:p>
    <w:p w14:paraId="7F774C31" w14:textId="77777777" w:rsidR="004F3489" w:rsidRDefault="00ED5E81">
      <w:pPr>
        <w:numPr>
          <w:ilvl w:val="0"/>
          <w:numId w:val="17"/>
        </w:numPr>
      </w:pPr>
      <w:r>
        <w:rPr>
          <w:rStyle w:val="VerbatimChar"/>
          <w:b/>
          <w:bCs/>
        </w:rPr>
        <w:t>ehcvm_conso_SEN2021.dta</w:t>
      </w:r>
      <w:r>
        <w:t xml:space="preserve"> : elle contient 545801 lignes et 12 colonnes. Une ligne représente un pr</w:t>
      </w:r>
      <w:r>
        <w:t xml:space="preserve">oduit consommé par un ménage. Les variables clés sont </w:t>
      </w:r>
      <w:r>
        <w:rPr>
          <w:rStyle w:val="VerbatimChar"/>
        </w:rPr>
        <w:t>grappe</w:t>
      </w:r>
      <w:r>
        <w:t xml:space="preserve">, </w:t>
      </w:r>
      <w:r>
        <w:rPr>
          <w:rStyle w:val="VerbatimChar"/>
        </w:rPr>
        <w:t>menage</w:t>
      </w:r>
      <w:r>
        <w:t xml:space="preserve">, </w:t>
      </w:r>
      <w:r>
        <w:rPr>
          <w:rStyle w:val="VerbatimChar"/>
        </w:rPr>
        <w:t>codpr</w:t>
      </w:r>
      <w:r>
        <w:t xml:space="preserve"> (code produit), </w:t>
      </w:r>
      <w:r>
        <w:rPr>
          <w:rStyle w:val="VerbatimChar"/>
        </w:rPr>
        <w:t>modep</w:t>
      </w:r>
      <w:r>
        <w:t xml:space="preserve"> (mode d’acquisition), </w:t>
      </w:r>
      <w:r>
        <w:rPr>
          <w:rStyle w:val="VerbatimChar"/>
        </w:rPr>
        <w:t>depan</w:t>
      </w:r>
      <w:r>
        <w:t xml:space="preserve"> (dépense annualisée). C’est la base de consommation détaillée par produit, d’où le très grand nombre de lignes comme on peut le vo</w:t>
      </w:r>
      <w:r>
        <w:t>ir.</w:t>
      </w:r>
    </w:p>
    <w:p w14:paraId="1EB2E193" w14:textId="77777777" w:rsidR="004F3489" w:rsidRDefault="00ED5E81">
      <w:pPr>
        <w:pStyle w:val="Titre2"/>
      </w:pPr>
      <w:bookmarkStart w:id="4" w:name="X36be5871b4ff8e869887cb671debbc0a5fcfdad"/>
      <w:bookmarkStart w:id="5" w:name="_Toc225813391"/>
      <w:bookmarkEnd w:id="2"/>
      <w:r>
        <w:rPr>
          <w:rStyle w:val="SectionNumber"/>
        </w:rPr>
        <w:t>1.2</w:t>
      </w:r>
      <w:r>
        <w:tab/>
        <w:t>Le type de relation entre les bases choisies</w:t>
      </w:r>
      <w:bookmarkEnd w:id="5"/>
    </w:p>
    <w:p w14:paraId="4F847BEC" w14:textId="77777777" w:rsidR="004F3489" w:rsidRDefault="00ED5E81">
      <w:pPr>
        <w:numPr>
          <w:ilvl w:val="0"/>
          <w:numId w:val="18"/>
        </w:numPr>
      </w:pPr>
      <w:r>
        <w:t xml:space="preserve">La relation entre </w:t>
      </w:r>
      <w:r>
        <w:rPr>
          <w:rStyle w:val="VerbatimChar"/>
        </w:rPr>
        <w:t>individu</w:t>
      </w:r>
      <w:r>
        <w:t xml:space="preserve"> et </w:t>
      </w:r>
      <w:r>
        <w:rPr>
          <w:rStyle w:val="VerbatimChar"/>
        </w:rPr>
        <w:t>menage</w:t>
      </w:r>
      <w:r>
        <w:t xml:space="preserve"> est de type </w:t>
      </w:r>
      <w:r>
        <w:rPr>
          <w:b/>
          <w:bCs/>
        </w:rPr>
        <w:t>1:N</w:t>
      </w:r>
      <w:r>
        <w:t xml:space="preserve"> </w:t>
      </w:r>
      <w:r>
        <w:t xml:space="preserve">car un ménage correspond à plusieurs individus, mais chaque individu appartient à un seul ménage. La clé unique de l’individu est le triplet </w:t>
      </w:r>
      <w:r>
        <w:rPr>
          <w:rStyle w:val="VerbatimChar"/>
        </w:rPr>
        <w:t>(grappe, menage, numind)</w:t>
      </w:r>
      <w:r>
        <w:t>.</w:t>
      </w:r>
    </w:p>
    <w:p w14:paraId="2892FD6E" w14:textId="77777777" w:rsidR="004F3489" w:rsidRDefault="00ED5E81">
      <w:pPr>
        <w:numPr>
          <w:ilvl w:val="0"/>
          <w:numId w:val="18"/>
        </w:numPr>
      </w:pPr>
      <w:r>
        <w:t xml:space="preserve">La relation entre </w:t>
      </w:r>
      <w:r>
        <w:rPr>
          <w:rStyle w:val="VerbatimChar"/>
        </w:rPr>
        <w:t>menage</w:t>
      </w:r>
      <w:r>
        <w:t xml:space="preserve"> et </w:t>
      </w:r>
      <w:r>
        <w:rPr>
          <w:rStyle w:val="VerbatimChar"/>
        </w:rPr>
        <w:t>welfare</w:t>
      </w:r>
      <w:r>
        <w:t xml:space="preserve"> est de type </w:t>
      </w:r>
      <w:r>
        <w:rPr>
          <w:b/>
          <w:bCs/>
        </w:rPr>
        <w:t>1:1</w:t>
      </w:r>
      <w:r>
        <w:t xml:space="preserve"> car les deux bases contiennent exacte</w:t>
      </w:r>
      <w:r>
        <w:t>ment 7120 lignes, une par ménage. Elles décrivent le même ménage sous deux angles différents.</w:t>
      </w:r>
    </w:p>
    <w:p w14:paraId="2A111FA2" w14:textId="77777777" w:rsidR="004F3489" w:rsidRDefault="00ED5E81">
      <w:pPr>
        <w:numPr>
          <w:ilvl w:val="0"/>
          <w:numId w:val="18"/>
        </w:numPr>
      </w:pPr>
      <w:r>
        <w:t xml:space="preserve">La relation entre </w:t>
      </w:r>
      <w:r>
        <w:rPr>
          <w:rStyle w:val="VerbatimChar"/>
        </w:rPr>
        <w:t>menage</w:t>
      </w:r>
      <w:r>
        <w:t xml:space="preserve"> et </w:t>
      </w:r>
      <w:r>
        <w:rPr>
          <w:rStyle w:val="VerbatimChar"/>
        </w:rPr>
        <w:t>conso</w:t>
      </w:r>
      <w:r>
        <w:t xml:space="preserve"> est de type </w:t>
      </w:r>
      <w:r>
        <w:rPr>
          <w:b/>
          <w:bCs/>
        </w:rPr>
        <w:t>1:N</w:t>
      </w:r>
      <w:r>
        <w:t xml:space="preserve"> car un ménage déclare plusieurs produits consommés, ce qui explique les 545801 lignes de </w:t>
      </w:r>
      <w:r>
        <w:rPr>
          <w:rStyle w:val="VerbatimChar"/>
        </w:rPr>
        <w:t>conso</w:t>
      </w:r>
      <w:r>
        <w:t xml:space="preserve"> pour 7120 ménages</w:t>
      </w:r>
      <w:r>
        <w:t>, soit environ 77 produits par ménage en moyenne.</w:t>
      </w:r>
    </w:p>
    <w:p w14:paraId="6DF745F1" w14:textId="77777777" w:rsidR="004F3489" w:rsidRDefault="00ED5E81">
      <w:pPr>
        <w:pStyle w:val="Titre1"/>
      </w:pPr>
      <w:bookmarkStart w:id="6" w:name="le-plan-de-sondage-de-lehcvm"/>
      <w:bookmarkStart w:id="7" w:name="_Toc225813392"/>
      <w:bookmarkEnd w:id="0"/>
      <w:bookmarkEnd w:id="4"/>
      <w:r>
        <w:rPr>
          <w:rStyle w:val="SectionNumber"/>
        </w:rPr>
        <w:t>2</w:t>
      </w:r>
      <w:r>
        <w:tab/>
        <w:t>Le plan de sondage de l’EHCVM</w:t>
      </w:r>
      <w:bookmarkEnd w:id="7"/>
    </w:p>
    <w:p w14:paraId="42432251" w14:textId="77777777" w:rsidR="004F3489" w:rsidRDefault="00ED5E81">
      <w:pPr>
        <w:pStyle w:val="FirstParagraph"/>
      </w:pPr>
      <w:r>
        <w:t xml:space="preserve">L’EHCVM 2021/2022 a été réalisée suivant un sondage stratifié à deux degrés, reprenant la même approche que l’édition 1. Tout d’abord, le territoire sénégalais est divisé en </w:t>
      </w:r>
      <w:r>
        <w:t xml:space="preserve">14 régions × 2 milieux, donnant lieu à </w:t>
      </w:r>
      <w:r>
        <w:rPr>
          <w:b/>
          <w:bCs/>
        </w:rPr>
        <w:t>28 strates</w:t>
      </w:r>
      <w:r>
        <w:t>. La base de sondage est le RGPHAE 2013, qui recense 17 164 DR.</w:t>
      </w:r>
    </w:p>
    <w:p w14:paraId="24884955" w14:textId="77777777" w:rsidR="004F3489" w:rsidRDefault="00ED5E81">
      <w:pPr>
        <w:pStyle w:val="Corpsdetexte"/>
      </w:pPr>
      <w:r>
        <w:rPr>
          <w:b/>
          <w:bCs/>
        </w:rPr>
        <w:t>Au premier degré</w:t>
      </w:r>
      <w:r>
        <w:t>, les DR (appelés grappes) sont tirés dans chaque strate. Un DR qui contient plus de ménages a plus de chances d’être tiré qu’u</w:t>
      </w:r>
      <w:r>
        <w:t xml:space="preserve">n petit DR. Le tirage se fait en classant tous les DR de la strate selon leurs tailles cumulées, puis en se déplaçant à pas régulier le long de cette liste pour sélectionner les DR ( c’est la méthode des totaux cumulés à probabilités proportionnelles à la </w:t>
      </w:r>
      <w:r>
        <w:t>taille décrite en annexe 2 du Rapport EHCVM I, p. xvi).</w:t>
      </w:r>
    </w:p>
    <w:p w14:paraId="1B71F56F" w14:textId="77777777" w:rsidR="004F3489" w:rsidRDefault="00ED5E81">
      <w:pPr>
        <w:pStyle w:val="Corpsdetexte"/>
      </w:pPr>
      <w:r>
        <w:rPr>
          <w:b/>
          <w:bCs/>
        </w:rPr>
        <w:t>Au second degré</w:t>
      </w:r>
      <w:r>
        <w:t xml:space="preserve">, une phase de cartographie met d’abord à jour la liste des ménages dans chaque DR tiré, car la base de sondage date de 2013. Une fois cette liste actualisée, 12 ménages sont tirés par </w:t>
      </w:r>
      <w:r>
        <w:t>tirage systématique sans remise. Chaque ménage du DR a la même chance d’être choisi. Le nombre total de DR est 598 et cela résulte de la répartition de l’échantillon entre les 28 strates. En effet, chaque strate recoit un nombre de DR suffisant pour garant</w:t>
      </w:r>
      <w:r>
        <w:t xml:space="preserve">ir des résultats fiables au niveau régional (par exemple 34 DR à Matam et Sédhiou, 86 DR à Dakar selon le tableau I-2 ,p. 20 du rapport II). Avec 12 ménages par DR, l’échantillon théorique est de 598 × 12 = </w:t>
      </w:r>
      <w:r>
        <w:rPr>
          <w:b/>
          <w:bCs/>
        </w:rPr>
        <w:t>7 176 ménages</w:t>
      </w:r>
      <w:r>
        <w:t>.</w:t>
      </w:r>
    </w:p>
    <w:p w14:paraId="7DE15599" w14:textId="77777777" w:rsidR="004F3489" w:rsidRDefault="00ED5E81">
      <w:pPr>
        <w:pStyle w:val="Corpsdetexte"/>
      </w:pPr>
      <w:r>
        <w:t>La collecte est répartie en deux v</w:t>
      </w:r>
      <w:r>
        <w:t xml:space="preserve">agues de 299 DR chacune. Elles partent de novembre 2021 à janvier 2022 puis avril à juillet 2022 pour capter les variations saisonnières de la consommation alimentaire. L’échantillon effectif après apurement est de </w:t>
      </w:r>
      <w:r>
        <w:rPr>
          <w:b/>
          <w:bCs/>
        </w:rPr>
        <w:t>7 120 ménages</w:t>
      </w:r>
      <w:r>
        <w:t>, soit une couverture de 99,</w:t>
      </w:r>
      <w:r>
        <w:t>2 %.</w:t>
      </w:r>
    </w:p>
    <w:p w14:paraId="489DCA37" w14:textId="77777777" w:rsidR="004F3489" w:rsidRDefault="00ED5E81">
      <w:pPr>
        <w:pStyle w:val="Corpsdetexte"/>
      </w:pPr>
      <w:r>
        <w:t xml:space="preserve">L’EHCVM-II comporte un </w:t>
      </w:r>
      <w:r>
        <w:rPr>
          <w:b/>
          <w:bCs/>
        </w:rPr>
        <w:t>volet panel</w:t>
      </w:r>
      <w:r>
        <w:t>. L’ANSD est retournée interroger les mêmes ménages que lors de l’édition 1. Un ménage est considéré comme panel si son chef de ménage de 2018/2019 ou son conjoint est encore présent. Avec ce critère, 6 127 ménages su</w:t>
      </w:r>
      <w:r>
        <w:t>r les 7 156 de l’édition 1 ont été retrouvés et réinterrogés, soit 86,1 %.</w:t>
      </w:r>
    </w:p>
    <w:p w14:paraId="68636EBA" w14:textId="77777777" w:rsidR="004F3489" w:rsidRDefault="00ED5E81">
      <w:pPr>
        <w:pStyle w:val="Corpsdetexte"/>
      </w:pPr>
      <w:r>
        <w:t xml:space="preserve">Les </w:t>
      </w:r>
      <w:r>
        <w:rPr>
          <w:b/>
          <w:bCs/>
        </w:rPr>
        <w:t>poids de sondage</w:t>
      </w:r>
      <w:r>
        <w:t xml:space="preserve"> (</w:t>
      </w:r>
      <w:r>
        <w:rPr>
          <w:rStyle w:val="VerbatimChar"/>
        </w:rPr>
        <w:t>hhweight</w:t>
      </w:r>
      <w:r>
        <w:t xml:space="preserve">) sont précalculés par l’ANSD avec l’appui de la Banque mondiale et ne doivent pas être recalculés par l’analyste. La somme des poids dans </w:t>
      </w:r>
      <w:r>
        <w:rPr>
          <w:rStyle w:val="VerbatimChar"/>
        </w:rPr>
        <w:t>individu</w:t>
      </w:r>
      <w:r>
        <w:t xml:space="preserve"> est</w:t>
      </w:r>
      <w:r>
        <w:t xml:space="preserve"> de 17 812 247 individus, représentant la population sénégalaise couverte par l’enquête. Le code R de définition du plan est en annexe 1.</w:t>
      </w:r>
    </w:p>
    <w:p w14:paraId="499BD21A" w14:textId="77777777" w:rsidR="004F3489" w:rsidRDefault="00ED5E81">
      <w:pPr>
        <w:pStyle w:val="Titre1"/>
      </w:pPr>
      <w:bookmarkStart w:id="8" w:name="interprétation-des-jointures"/>
      <w:bookmarkStart w:id="9" w:name="_Toc225813393"/>
      <w:bookmarkEnd w:id="6"/>
      <w:r>
        <w:rPr>
          <w:rStyle w:val="SectionNumber"/>
        </w:rPr>
        <w:t>3</w:t>
      </w:r>
      <w:r>
        <w:tab/>
        <w:t>Interprétation des jointures</w:t>
      </w:r>
      <w:bookmarkEnd w:id="9"/>
    </w:p>
    <w:p w14:paraId="79D804EF" w14:textId="77777777" w:rsidR="004F3489" w:rsidRDefault="00ED5E81">
      <w:pPr>
        <w:pStyle w:val="Titre2"/>
      </w:pPr>
      <w:bookmarkStart w:id="10" w:name="résultats"/>
      <w:bookmarkStart w:id="11" w:name="_Toc225813394"/>
      <w:r>
        <w:rPr>
          <w:rStyle w:val="SectionNumber"/>
        </w:rPr>
        <w:t>3.1</w:t>
      </w:r>
      <w:r>
        <w:tab/>
        <w:t>Résultats</w:t>
      </w:r>
      <w:bookmarkEnd w:id="11"/>
    </w:p>
    <w:p w14:paraId="6F424EB1" w14:textId="77777777" w:rsidR="004F3489" w:rsidRDefault="00ED5E81">
      <w:pPr>
        <w:pStyle w:val="TableCaption"/>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Tableau récapitulatif des changements suites aux jointures réalisées</w:t>
      </w:r>
    </w:p>
    <w:tbl>
      <w:tblPr>
        <w:tblW w:w="0" w:type="auto"/>
        <w:jc w:val="center"/>
        <w:tblLayout w:type="fixed"/>
        <w:tblLook w:val="0420" w:firstRow="1" w:lastRow="0" w:firstColumn="0" w:lastColumn="0" w:noHBand="0" w:noVBand="1"/>
      </w:tblPr>
      <w:tblGrid>
        <w:gridCol w:w="1857"/>
        <w:gridCol w:w="1470"/>
        <w:gridCol w:w="1375"/>
        <w:gridCol w:w="1297"/>
        <w:gridCol w:w="3328"/>
        <w:gridCol w:w="2275"/>
      </w:tblGrid>
      <w:tr w:rsidR="004F3489" w14:paraId="2B7965F8" w14:textId="77777777">
        <w:trPr>
          <w:tblHeader/>
          <w:jc w:val="center"/>
        </w:trPr>
        <w:tc>
          <w:tcPr>
            <w:tcW w:w="1857" w:type="dxa"/>
            <w:tcBorders>
              <w:top w:val="single" w:sz="12" w:space="0" w:color="1A5C5C"/>
              <w:left w:val="single" w:sz="12" w:space="0" w:color="1A5C5C"/>
              <w:bottom w:val="single" w:sz="16" w:space="0" w:color="1A5C5C"/>
              <w:right w:val="none" w:sz="0" w:space="0" w:color="000000"/>
            </w:tcBorders>
            <w:shd w:val="clear" w:color="auto" w:fill="1A5C5C"/>
            <w:tcMar>
              <w:top w:w="0" w:type="dxa"/>
              <w:left w:w="0" w:type="dxa"/>
              <w:bottom w:w="0" w:type="dxa"/>
              <w:right w:w="0" w:type="dxa"/>
            </w:tcMar>
            <w:vAlign w:val="center"/>
          </w:tcPr>
          <w:p w14:paraId="5DD1BE88"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b/>
                <w:color w:val="F7FAFF"/>
                <w:sz w:val="19"/>
                <w:szCs w:val="19"/>
              </w:rPr>
            </w:pPr>
            <w:r>
              <w:rPr>
                <w:rFonts w:ascii="Palatino Linotype" w:eastAsia="Palatino Linotype" w:hAnsi="Palatino Linotype" w:cs="Palatino Linotype"/>
                <w:b/>
                <w:color w:val="F7FAFF"/>
                <w:sz w:val="19"/>
                <w:szCs w:val="19"/>
              </w:rPr>
              <w:t>Type de jointure</w:t>
            </w:r>
          </w:p>
        </w:tc>
        <w:tc>
          <w:tcPr>
            <w:tcW w:w="1470" w:type="dxa"/>
            <w:tcBorders>
              <w:top w:val="single" w:sz="12" w:space="0" w:color="1A5C5C"/>
              <w:left w:val="none" w:sz="0" w:space="0" w:color="000000"/>
              <w:bottom w:val="single" w:sz="16" w:space="0" w:color="1A5C5C"/>
              <w:right w:val="none" w:sz="0" w:space="0" w:color="000000"/>
            </w:tcBorders>
            <w:shd w:val="clear" w:color="auto" w:fill="1A5C5C"/>
            <w:tcMar>
              <w:top w:w="0" w:type="dxa"/>
              <w:left w:w="0" w:type="dxa"/>
              <w:bottom w:w="0" w:type="dxa"/>
              <w:right w:w="0" w:type="dxa"/>
            </w:tcMar>
            <w:vAlign w:val="center"/>
          </w:tcPr>
          <w:p w14:paraId="52874657"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b/>
                <w:color w:val="F7FAFF"/>
                <w:sz w:val="19"/>
                <w:szCs w:val="19"/>
              </w:rPr>
            </w:pPr>
            <w:r>
              <w:rPr>
                <w:rFonts w:ascii="Palatino Linotype" w:eastAsia="Palatino Linotype" w:hAnsi="Palatino Linotype" w:cs="Palatino Linotype"/>
                <w:b/>
                <w:color w:val="F7FAFF"/>
                <w:sz w:val="19"/>
                <w:szCs w:val="19"/>
              </w:rPr>
              <w:t>Base gauche</w:t>
            </w:r>
          </w:p>
        </w:tc>
        <w:tc>
          <w:tcPr>
            <w:tcW w:w="1375" w:type="dxa"/>
            <w:tcBorders>
              <w:top w:val="single" w:sz="12" w:space="0" w:color="1A5C5C"/>
              <w:left w:val="none" w:sz="0" w:space="0" w:color="000000"/>
              <w:bottom w:val="single" w:sz="16" w:space="0" w:color="1A5C5C"/>
              <w:right w:val="none" w:sz="0" w:space="0" w:color="000000"/>
            </w:tcBorders>
            <w:shd w:val="clear" w:color="auto" w:fill="1A5C5C"/>
            <w:tcMar>
              <w:top w:w="0" w:type="dxa"/>
              <w:left w:w="0" w:type="dxa"/>
              <w:bottom w:w="0" w:type="dxa"/>
              <w:right w:w="0" w:type="dxa"/>
            </w:tcMar>
            <w:vAlign w:val="center"/>
          </w:tcPr>
          <w:p w14:paraId="2AA256C4"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b/>
                <w:color w:val="F7FAFF"/>
                <w:sz w:val="19"/>
                <w:szCs w:val="19"/>
              </w:rPr>
            </w:pPr>
            <w:r>
              <w:rPr>
                <w:rFonts w:ascii="Palatino Linotype" w:eastAsia="Palatino Linotype" w:hAnsi="Palatino Linotype" w:cs="Palatino Linotype"/>
                <w:b/>
                <w:color w:val="F7FAFF"/>
                <w:sz w:val="19"/>
                <w:szCs w:val="19"/>
              </w:rPr>
              <w:t>Base droite</w:t>
            </w:r>
          </w:p>
        </w:tc>
        <w:tc>
          <w:tcPr>
            <w:tcW w:w="1297" w:type="dxa"/>
            <w:tcBorders>
              <w:top w:val="single" w:sz="12" w:space="0" w:color="1A5C5C"/>
              <w:left w:val="none" w:sz="0" w:space="0" w:color="000000"/>
              <w:bottom w:val="single" w:sz="16" w:space="0" w:color="1A5C5C"/>
              <w:right w:val="none" w:sz="0" w:space="0" w:color="000000"/>
            </w:tcBorders>
            <w:shd w:val="clear" w:color="auto" w:fill="1A5C5C"/>
            <w:tcMar>
              <w:top w:w="0" w:type="dxa"/>
              <w:left w:w="0" w:type="dxa"/>
              <w:bottom w:w="0" w:type="dxa"/>
              <w:right w:w="0" w:type="dxa"/>
            </w:tcMar>
            <w:vAlign w:val="center"/>
          </w:tcPr>
          <w:p w14:paraId="30E76AE8"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b/>
                <w:color w:val="F7FAFF"/>
                <w:sz w:val="19"/>
                <w:szCs w:val="19"/>
              </w:rPr>
            </w:pPr>
            <w:r>
              <w:rPr>
                <w:rFonts w:ascii="Palatino Linotype" w:eastAsia="Palatino Linotype" w:hAnsi="Palatino Linotype" w:cs="Palatino Linotype"/>
                <w:b/>
                <w:color w:val="F7FAFF"/>
                <w:sz w:val="19"/>
                <w:szCs w:val="19"/>
              </w:rPr>
              <w:t>Résultat</w:t>
            </w:r>
            <w:r>
              <w:rPr>
                <w:rFonts w:ascii="Palatino Linotype" w:eastAsia="Palatino Linotype" w:hAnsi="Palatino Linotype" w:cs="Palatino Linotype"/>
                <w:b/>
                <w:color w:val="F7FAFF"/>
                <w:sz w:val="19"/>
                <w:szCs w:val="19"/>
              </w:rPr>
              <w:br/>
              <w:t>(obs, vars)</w:t>
            </w:r>
          </w:p>
        </w:tc>
        <w:tc>
          <w:tcPr>
            <w:tcW w:w="3328" w:type="dxa"/>
            <w:tcBorders>
              <w:top w:val="single" w:sz="12" w:space="0" w:color="1A5C5C"/>
              <w:left w:val="none" w:sz="0" w:space="0" w:color="000000"/>
              <w:bottom w:val="single" w:sz="16" w:space="0" w:color="1A5C5C"/>
              <w:right w:val="none" w:sz="0" w:space="0" w:color="000000"/>
            </w:tcBorders>
            <w:shd w:val="clear" w:color="auto" w:fill="1A5C5C"/>
            <w:tcMar>
              <w:top w:w="0" w:type="dxa"/>
              <w:left w:w="0" w:type="dxa"/>
              <w:bottom w:w="0" w:type="dxa"/>
              <w:right w:w="0" w:type="dxa"/>
            </w:tcMar>
            <w:vAlign w:val="center"/>
          </w:tcPr>
          <w:p w14:paraId="38FD079F"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b/>
                <w:color w:val="F7FAFF"/>
                <w:sz w:val="19"/>
                <w:szCs w:val="19"/>
              </w:rPr>
            </w:pPr>
            <w:r>
              <w:rPr>
                <w:rFonts w:ascii="Palatino Linotype" w:eastAsia="Palatino Linotype" w:hAnsi="Palatino Linotype" w:cs="Palatino Linotype"/>
                <w:b/>
                <w:color w:val="F7FAFF"/>
                <w:sz w:val="19"/>
                <w:szCs w:val="19"/>
              </w:rPr>
              <w:t>Lignes conservées</w:t>
            </w:r>
          </w:p>
        </w:tc>
        <w:tc>
          <w:tcPr>
            <w:tcW w:w="2275" w:type="dxa"/>
            <w:tcBorders>
              <w:top w:val="single" w:sz="12" w:space="0" w:color="1A5C5C"/>
              <w:left w:val="none" w:sz="0" w:space="0" w:color="000000"/>
              <w:bottom w:val="single" w:sz="16" w:space="0" w:color="1A5C5C"/>
              <w:right w:val="single" w:sz="12" w:space="0" w:color="1A5C5C"/>
            </w:tcBorders>
            <w:shd w:val="clear" w:color="auto" w:fill="1A5C5C"/>
            <w:tcMar>
              <w:top w:w="0" w:type="dxa"/>
              <w:left w:w="0" w:type="dxa"/>
              <w:bottom w:w="0" w:type="dxa"/>
              <w:right w:w="0" w:type="dxa"/>
            </w:tcMar>
            <w:vAlign w:val="center"/>
          </w:tcPr>
          <w:p w14:paraId="5E1A2139"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b/>
                <w:color w:val="F7FAFF"/>
                <w:sz w:val="19"/>
                <w:szCs w:val="19"/>
              </w:rPr>
            </w:pPr>
            <w:r>
              <w:rPr>
                <w:rFonts w:ascii="Palatino Linotype" w:eastAsia="Palatino Linotype" w:hAnsi="Palatino Linotype" w:cs="Palatino Linotype"/>
                <w:b/>
                <w:color w:val="F7FAFF"/>
                <w:sz w:val="19"/>
                <w:szCs w:val="19"/>
              </w:rPr>
              <w:t>Colonnes conservées</w:t>
            </w:r>
          </w:p>
        </w:tc>
      </w:tr>
      <w:tr w:rsidR="004F3489" w14:paraId="1D0D38CA" w14:textId="77777777">
        <w:trPr>
          <w:jc w:val="center"/>
        </w:trPr>
        <w:tc>
          <w:tcPr>
            <w:tcW w:w="1857" w:type="dxa"/>
            <w:tcBorders>
              <w:top w:val="single" w:sz="16" w:space="0" w:color="1A5C5C"/>
              <w:left w:val="single" w:sz="12" w:space="0" w:color="1A5C5C"/>
              <w:bottom w:val="single" w:sz="3" w:space="0" w:color="969696"/>
              <w:right w:val="none" w:sz="0" w:space="0" w:color="000000"/>
            </w:tcBorders>
            <w:shd w:val="clear" w:color="auto" w:fill="F7FAFF"/>
            <w:tcMar>
              <w:top w:w="0" w:type="dxa"/>
              <w:left w:w="0" w:type="dxa"/>
              <w:bottom w:w="0" w:type="dxa"/>
              <w:right w:w="0" w:type="dxa"/>
            </w:tcMar>
            <w:vAlign w:val="center"/>
          </w:tcPr>
          <w:p w14:paraId="6B49A1E6"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left_join</w:t>
            </w:r>
          </w:p>
        </w:tc>
        <w:tc>
          <w:tcPr>
            <w:tcW w:w="1470" w:type="dxa"/>
            <w:tcBorders>
              <w:top w:val="single" w:sz="16" w:space="0" w:color="1A5C5C"/>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02D4E759"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w:t>
            </w:r>
            <w:r>
              <w:rPr>
                <w:rFonts w:ascii="Palatino Linotype" w:eastAsia="Palatino Linotype" w:hAnsi="Palatino Linotype" w:cs="Palatino Linotype"/>
                <w:color w:val="000000"/>
                <w:sz w:val="18"/>
                <w:szCs w:val="18"/>
              </w:rPr>
              <w:br/>
              <w:t>(63 530, 49)</w:t>
            </w:r>
          </w:p>
        </w:tc>
        <w:tc>
          <w:tcPr>
            <w:tcW w:w="1375" w:type="dxa"/>
            <w:tcBorders>
              <w:top w:val="single" w:sz="16" w:space="0" w:color="1A5C5C"/>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3CBBFF4C"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menage</w:t>
            </w:r>
            <w:r>
              <w:rPr>
                <w:rFonts w:ascii="Palatino Linotype" w:eastAsia="Palatino Linotype" w:hAnsi="Palatino Linotype" w:cs="Palatino Linotype"/>
                <w:color w:val="000000"/>
                <w:sz w:val="18"/>
                <w:szCs w:val="18"/>
              </w:rPr>
              <w:br/>
              <w:t>(7120, 38)</w:t>
            </w:r>
          </w:p>
        </w:tc>
        <w:tc>
          <w:tcPr>
            <w:tcW w:w="1297" w:type="dxa"/>
            <w:tcBorders>
              <w:top w:val="single" w:sz="16" w:space="0" w:color="1A5C5C"/>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133DE8C5"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(63 530, 85)</w:t>
            </w:r>
          </w:p>
        </w:tc>
        <w:tc>
          <w:tcPr>
            <w:tcW w:w="3328" w:type="dxa"/>
            <w:tcBorders>
              <w:top w:val="single" w:sz="16" w:space="0" w:color="1A5C5C"/>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49179619" w14:textId="77777777" w:rsidR="004F3489" w:rsidRDefault="00ED5E81" w:rsidP="00F00466">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Toutes celles de individu</w:t>
            </w:r>
          </w:p>
        </w:tc>
        <w:tc>
          <w:tcPr>
            <w:tcW w:w="2275" w:type="dxa"/>
            <w:tcBorders>
              <w:top w:val="single" w:sz="16" w:space="0" w:color="1A5C5C"/>
              <w:left w:val="none" w:sz="0" w:space="0" w:color="000000"/>
              <w:bottom w:val="single" w:sz="3" w:space="0" w:color="969696"/>
              <w:right w:val="single" w:sz="12" w:space="0" w:color="1A5C5C"/>
            </w:tcBorders>
            <w:shd w:val="clear" w:color="auto" w:fill="F7FAFF"/>
            <w:tcMar>
              <w:top w:w="0" w:type="dxa"/>
              <w:left w:w="0" w:type="dxa"/>
              <w:bottom w:w="0" w:type="dxa"/>
              <w:right w:w="0" w:type="dxa"/>
            </w:tcMar>
            <w:vAlign w:val="center"/>
          </w:tcPr>
          <w:p w14:paraId="28E61054"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Les deux bases réunies,</w:t>
            </w:r>
            <w:r>
              <w:rPr>
                <w:rFonts w:ascii="Palatino Linotype" w:eastAsia="Palatino Linotype" w:hAnsi="Palatino Linotype" w:cs="Palatino Linotype"/>
                <w:color w:val="000000"/>
                <w:sz w:val="18"/>
                <w:szCs w:val="18"/>
              </w:rPr>
              <w:br/>
              <w:t>clés en une fois</w:t>
            </w:r>
          </w:p>
        </w:tc>
      </w:tr>
      <w:tr w:rsidR="004F3489" w14:paraId="763350A2" w14:textId="77777777">
        <w:trPr>
          <w:jc w:val="center"/>
        </w:trPr>
        <w:tc>
          <w:tcPr>
            <w:tcW w:w="1857" w:type="dxa"/>
            <w:tcBorders>
              <w:top w:val="single" w:sz="3" w:space="0" w:color="969696"/>
              <w:left w:val="single" w:sz="12" w:space="0" w:color="1A5C5C"/>
              <w:bottom w:val="single" w:sz="3" w:space="0" w:color="969696"/>
              <w:right w:val="none" w:sz="0" w:space="0" w:color="000000"/>
            </w:tcBorders>
            <w:shd w:val="clear" w:color="auto" w:fill="C7F5F5"/>
            <w:tcMar>
              <w:top w:w="0" w:type="dxa"/>
              <w:left w:w="0" w:type="dxa"/>
              <w:bottom w:w="0" w:type="dxa"/>
              <w:right w:w="0" w:type="dxa"/>
            </w:tcMar>
            <w:vAlign w:val="center"/>
          </w:tcPr>
          <w:p w14:paraId="1F4861CB"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right_join</w:t>
            </w:r>
          </w:p>
        </w:tc>
        <w:tc>
          <w:tcPr>
            <w:tcW w:w="1470"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36DC7C5E"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w:t>
            </w:r>
            <w:r>
              <w:rPr>
                <w:rFonts w:ascii="Palatino Linotype" w:eastAsia="Palatino Linotype" w:hAnsi="Palatino Linotype" w:cs="Palatino Linotype"/>
                <w:color w:val="000000"/>
                <w:sz w:val="18"/>
                <w:szCs w:val="18"/>
              </w:rPr>
              <w:br/>
              <w:t>(63 530, 49)</w:t>
            </w:r>
          </w:p>
        </w:tc>
        <w:tc>
          <w:tcPr>
            <w:tcW w:w="1375"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439BF0E6"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menage</w:t>
            </w:r>
            <w:r>
              <w:rPr>
                <w:rFonts w:ascii="Palatino Linotype" w:eastAsia="Palatino Linotype" w:hAnsi="Palatino Linotype" w:cs="Palatino Linotype"/>
                <w:color w:val="000000"/>
                <w:sz w:val="18"/>
                <w:szCs w:val="18"/>
              </w:rPr>
              <w:br/>
              <w:t>(7120, 38)</w:t>
            </w:r>
          </w:p>
        </w:tc>
        <w:tc>
          <w:tcPr>
            <w:tcW w:w="1297"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50757DB9"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(63 530, 85)</w:t>
            </w:r>
          </w:p>
        </w:tc>
        <w:tc>
          <w:tcPr>
            <w:tcW w:w="3328"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4664F7B3" w14:textId="77777777" w:rsidR="004F3489" w:rsidRDefault="00ED5E81" w:rsidP="00F00466">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Toutes celles de menage</w:t>
            </w:r>
          </w:p>
        </w:tc>
        <w:tc>
          <w:tcPr>
            <w:tcW w:w="2275" w:type="dxa"/>
            <w:tcBorders>
              <w:top w:val="single" w:sz="3" w:space="0" w:color="969696"/>
              <w:left w:val="none" w:sz="0" w:space="0" w:color="000000"/>
              <w:bottom w:val="single" w:sz="3" w:space="0" w:color="969696"/>
              <w:right w:val="single" w:sz="12" w:space="0" w:color="1A5C5C"/>
            </w:tcBorders>
            <w:shd w:val="clear" w:color="auto" w:fill="C7F5F5"/>
            <w:tcMar>
              <w:top w:w="0" w:type="dxa"/>
              <w:left w:w="0" w:type="dxa"/>
              <w:bottom w:w="0" w:type="dxa"/>
              <w:right w:w="0" w:type="dxa"/>
            </w:tcMar>
            <w:vAlign w:val="center"/>
          </w:tcPr>
          <w:p w14:paraId="2A7F7189"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Les deux bases réunies,</w:t>
            </w:r>
            <w:r>
              <w:rPr>
                <w:rFonts w:ascii="Palatino Linotype" w:eastAsia="Palatino Linotype" w:hAnsi="Palatino Linotype" w:cs="Palatino Linotype"/>
                <w:color w:val="000000"/>
                <w:sz w:val="18"/>
                <w:szCs w:val="18"/>
              </w:rPr>
              <w:br/>
              <w:t>clés en une fois</w:t>
            </w:r>
          </w:p>
        </w:tc>
      </w:tr>
      <w:tr w:rsidR="004F3489" w14:paraId="7D98B8C5" w14:textId="77777777">
        <w:trPr>
          <w:jc w:val="center"/>
        </w:trPr>
        <w:tc>
          <w:tcPr>
            <w:tcW w:w="1857" w:type="dxa"/>
            <w:tcBorders>
              <w:top w:val="single" w:sz="3" w:space="0" w:color="969696"/>
              <w:left w:val="single" w:sz="12" w:space="0" w:color="1A5C5C"/>
              <w:bottom w:val="single" w:sz="3" w:space="0" w:color="969696"/>
              <w:right w:val="none" w:sz="0" w:space="0" w:color="000000"/>
            </w:tcBorders>
            <w:shd w:val="clear" w:color="auto" w:fill="F7FAFF"/>
            <w:tcMar>
              <w:top w:w="0" w:type="dxa"/>
              <w:left w:w="0" w:type="dxa"/>
              <w:bottom w:w="0" w:type="dxa"/>
              <w:right w:w="0" w:type="dxa"/>
            </w:tcMar>
            <w:vAlign w:val="center"/>
          </w:tcPr>
          <w:p w14:paraId="29A95C13"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inner_join</w:t>
            </w:r>
          </w:p>
        </w:tc>
        <w:tc>
          <w:tcPr>
            <w:tcW w:w="1470"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613E1D3E"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w:t>
            </w:r>
            <w:r>
              <w:rPr>
                <w:rFonts w:ascii="Palatino Linotype" w:eastAsia="Palatino Linotype" w:hAnsi="Palatino Linotype" w:cs="Palatino Linotype"/>
                <w:color w:val="000000"/>
                <w:sz w:val="18"/>
                <w:szCs w:val="18"/>
              </w:rPr>
              <w:br/>
              <w:t>(63 530, 49)</w:t>
            </w:r>
          </w:p>
        </w:tc>
        <w:tc>
          <w:tcPr>
            <w:tcW w:w="1375"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26F4B349"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menage</w:t>
            </w:r>
            <w:r>
              <w:rPr>
                <w:rFonts w:ascii="Palatino Linotype" w:eastAsia="Palatino Linotype" w:hAnsi="Palatino Linotype" w:cs="Palatino Linotype"/>
                <w:color w:val="000000"/>
                <w:sz w:val="18"/>
                <w:szCs w:val="18"/>
              </w:rPr>
              <w:br/>
              <w:t>(7120, 38)</w:t>
            </w:r>
          </w:p>
        </w:tc>
        <w:tc>
          <w:tcPr>
            <w:tcW w:w="1297"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148EB03E"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(63 530, 85)</w:t>
            </w:r>
          </w:p>
        </w:tc>
        <w:tc>
          <w:tcPr>
            <w:tcW w:w="3328"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410C0142" w14:textId="77777777" w:rsidR="004F3489" w:rsidRDefault="00ED5E81" w:rsidP="00F00466">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Intersection</w:t>
            </w:r>
          </w:p>
        </w:tc>
        <w:tc>
          <w:tcPr>
            <w:tcW w:w="2275" w:type="dxa"/>
            <w:tcBorders>
              <w:top w:val="single" w:sz="3" w:space="0" w:color="969696"/>
              <w:left w:val="none" w:sz="0" w:space="0" w:color="000000"/>
              <w:bottom w:val="single" w:sz="3" w:space="0" w:color="969696"/>
              <w:right w:val="single" w:sz="12" w:space="0" w:color="1A5C5C"/>
            </w:tcBorders>
            <w:shd w:val="clear" w:color="auto" w:fill="F7FAFF"/>
            <w:tcMar>
              <w:top w:w="0" w:type="dxa"/>
              <w:left w:w="0" w:type="dxa"/>
              <w:bottom w:w="0" w:type="dxa"/>
              <w:right w:w="0" w:type="dxa"/>
            </w:tcMar>
            <w:vAlign w:val="center"/>
          </w:tcPr>
          <w:p w14:paraId="04990670"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Les deux bases réunies,</w:t>
            </w:r>
            <w:r>
              <w:rPr>
                <w:rFonts w:ascii="Palatino Linotype" w:eastAsia="Palatino Linotype" w:hAnsi="Palatino Linotype" w:cs="Palatino Linotype"/>
                <w:color w:val="000000"/>
                <w:sz w:val="18"/>
                <w:szCs w:val="18"/>
              </w:rPr>
              <w:br/>
              <w:t>clés en une fois</w:t>
            </w:r>
          </w:p>
        </w:tc>
      </w:tr>
      <w:tr w:rsidR="004F3489" w14:paraId="085013C4" w14:textId="77777777">
        <w:trPr>
          <w:jc w:val="center"/>
        </w:trPr>
        <w:tc>
          <w:tcPr>
            <w:tcW w:w="1857" w:type="dxa"/>
            <w:tcBorders>
              <w:top w:val="single" w:sz="3" w:space="0" w:color="969696"/>
              <w:left w:val="single" w:sz="12" w:space="0" w:color="1A5C5C"/>
              <w:bottom w:val="single" w:sz="3" w:space="0" w:color="969696"/>
              <w:right w:val="none" w:sz="0" w:space="0" w:color="000000"/>
            </w:tcBorders>
            <w:shd w:val="clear" w:color="auto" w:fill="C7F5F5"/>
            <w:tcMar>
              <w:top w:w="0" w:type="dxa"/>
              <w:left w:w="0" w:type="dxa"/>
              <w:bottom w:w="0" w:type="dxa"/>
              <w:right w:w="0" w:type="dxa"/>
            </w:tcMar>
            <w:vAlign w:val="center"/>
          </w:tcPr>
          <w:p w14:paraId="66F565B6"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full_join</w:t>
            </w:r>
          </w:p>
        </w:tc>
        <w:tc>
          <w:tcPr>
            <w:tcW w:w="1470"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6F4BD29A"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w:t>
            </w:r>
            <w:r>
              <w:rPr>
                <w:rFonts w:ascii="Palatino Linotype" w:eastAsia="Palatino Linotype" w:hAnsi="Palatino Linotype" w:cs="Palatino Linotype"/>
                <w:color w:val="000000"/>
                <w:sz w:val="18"/>
                <w:szCs w:val="18"/>
              </w:rPr>
              <w:br/>
              <w:t>(63 530, 49)</w:t>
            </w:r>
          </w:p>
        </w:tc>
        <w:tc>
          <w:tcPr>
            <w:tcW w:w="1375"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4ADB55D5"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menage</w:t>
            </w:r>
            <w:r>
              <w:rPr>
                <w:rFonts w:ascii="Palatino Linotype" w:eastAsia="Palatino Linotype" w:hAnsi="Palatino Linotype" w:cs="Palatino Linotype"/>
                <w:color w:val="000000"/>
                <w:sz w:val="18"/>
                <w:szCs w:val="18"/>
              </w:rPr>
              <w:br/>
              <w:t>(7120, 38)</w:t>
            </w:r>
          </w:p>
        </w:tc>
        <w:tc>
          <w:tcPr>
            <w:tcW w:w="1297"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5B7897D5"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(63 530, 85)</w:t>
            </w:r>
          </w:p>
        </w:tc>
        <w:tc>
          <w:tcPr>
            <w:tcW w:w="3328" w:type="dxa"/>
            <w:tcBorders>
              <w:top w:val="single" w:sz="3" w:space="0" w:color="969696"/>
              <w:left w:val="none" w:sz="0" w:space="0" w:color="000000"/>
              <w:bottom w:val="single" w:sz="3" w:space="0" w:color="969696"/>
              <w:right w:val="none" w:sz="0" w:space="0" w:color="000000"/>
            </w:tcBorders>
            <w:shd w:val="clear" w:color="auto" w:fill="C7F5F5"/>
            <w:tcMar>
              <w:top w:w="0" w:type="dxa"/>
              <w:left w:w="0" w:type="dxa"/>
              <w:bottom w:w="0" w:type="dxa"/>
              <w:right w:w="0" w:type="dxa"/>
            </w:tcMar>
            <w:vAlign w:val="center"/>
          </w:tcPr>
          <w:p w14:paraId="3C659CD9" w14:textId="77777777" w:rsidR="004F3489" w:rsidRDefault="00ED5E81" w:rsidP="00F00466">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Union</w:t>
            </w:r>
          </w:p>
        </w:tc>
        <w:tc>
          <w:tcPr>
            <w:tcW w:w="2275" w:type="dxa"/>
            <w:tcBorders>
              <w:top w:val="single" w:sz="3" w:space="0" w:color="969696"/>
              <w:left w:val="none" w:sz="0" w:space="0" w:color="000000"/>
              <w:bottom w:val="single" w:sz="3" w:space="0" w:color="969696"/>
              <w:right w:val="single" w:sz="12" w:space="0" w:color="1A5C5C"/>
            </w:tcBorders>
            <w:shd w:val="clear" w:color="auto" w:fill="C7F5F5"/>
            <w:tcMar>
              <w:top w:w="0" w:type="dxa"/>
              <w:left w:w="0" w:type="dxa"/>
              <w:bottom w:w="0" w:type="dxa"/>
              <w:right w:w="0" w:type="dxa"/>
            </w:tcMar>
            <w:vAlign w:val="center"/>
          </w:tcPr>
          <w:p w14:paraId="213EFBD6"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Les deux bases réunies,</w:t>
            </w:r>
            <w:r>
              <w:rPr>
                <w:rFonts w:ascii="Palatino Linotype" w:eastAsia="Palatino Linotype" w:hAnsi="Palatino Linotype" w:cs="Palatino Linotype"/>
                <w:color w:val="000000"/>
                <w:sz w:val="18"/>
                <w:szCs w:val="18"/>
              </w:rPr>
              <w:br/>
              <w:t>clés en une fois</w:t>
            </w:r>
          </w:p>
        </w:tc>
      </w:tr>
      <w:tr w:rsidR="004F3489" w14:paraId="34641B24" w14:textId="77777777">
        <w:trPr>
          <w:jc w:val="center"/>
        </w:trPr>
        <w:tc>
          <w:tcPr>
            <w:tcW w:w="1857" w:type="dxa"/>
            <w:tcBorders>
              <w:top w:val="single" w:sz="3" w:space="0" w:color="969696"/>
              <w:left w:val="single" w:sz="12" w:space="0" w:color="1A5C5C"/>
              <w:bottom w:val="single" w:sz="3" w:space="0" w:color="969696"/>
              <w:right w:val="none" w:sz="0" w:space="0" w:color="000000"/>
            </w:tcBorders>
            <w:shd w:val="clear" w:color="auto" w:fill="F7FAFF"/>
            <w:tcMar>
              <w:top w:w="0" w:type="dxa"/>
              <w:left w:w="0" w:type="dxa"/>
              <w:bottom w:w="0" w:type="dxa"/>
              <w:right w:w="0" w:type="dxa"/>
            </w:tcMar>
            <w:vAlign w:val="center"/>
          </w:tcPr>
          <w:p w14:paraId="03130393"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semi_join</w:t>
            </w:r>
          </w:p>
        </w:tc>
        <w:tc>
          <w:tcPr>
            <w:tcW w:w="1470"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0B7CC8D1"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w:t>
            </w:r>
            <w:r>
              <w:rPr>
                <w:rFonts w:ascii="Palatino Linotype" w:eastAsia="Palatino Linotype" w:hAnsi="Palatino Linotype" w:cs="Palatino Linotype"/>
                <w:color w:val="000000"/>
                <w:sz w:val="18"/>
                <w:szCs w:val="18"/>
              </w:rPr>
              <w:br/>
              <w:t>(63 530, 49)</w:t>
            </w:r>
          </w:p>
        </w:tc>
        <w:tc>
          <w:tcPr>
            <w:tcW w:w="1375"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4D30A60F"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welfare</w:t>
            </w:r>
            <w:r>
              <w:rPr>
                <w:rFonts w:ascii="Palatino Linotype" w:eastAsia="Palatino Linotype" w:hAnsi="Palatino Linotype" w:cs="Palatino Linotype"/>
                <w:color w:val="000000"/>
                <w:sz w:val="18"/>
                <w:szCs w:val="18"/>
              </w:rPr>
              <w:br/>
              <w:t>(7120, 30)</w:t>
            </w:r>
          </w:p>
        </w:tc>
        <w:tc>
          <w:tcPr>
            <w:tcW w:w="1297"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5E5F7DC1"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(63 530, 49)</w:t>
            </w:r>
          </w:p>
        </w:tc>
        <w:tc>
          <w:tcPr>
            <w:tcW w:w="3328" w:type="dxa"/>
            <w:tcBorders>
              <w:top w:val="single" w:sz="3" w:space="0" w:color="969696"/>
              <w:left w:val="none" w:sz="0" w:space="0" w:color="000000"/>
              <w:bottom w:val="single" w:sz="3" w:space="0" w:color="969696"/>
              <w:right w:val="none" w:sz="0" w:space="0" w:color="000000"/>
            </w:tcBorders>
            <w:shd w:val="clear" w:color="auto" w:fill="F7FAFF"/>
            <w:tcMar>
              <w:top w:w="0" w:type="dxa"/>
              <w:left w:w="0" w:type="dxa"/>
              <w:bottom w:w="0" w:type="dxa"/>
              <w:right w:w="0" w:type="dxa"/>
            </w:tcMar>
            <w:vAlign w:val="center"/>
          </w:tcPr>
          <w:p w14:paraId="106850C0" w14:textId="77777777" w:rsidR="004F3489" w:rsidRDefault="00ED5E81" w:rsidP="00F00466">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Individus avec ménage dans welfare</w:t>
            </w:r>
          </w:p>
        </w:tc>
        <w:tc>
          <w:tcPr>
            <w:tcW w:w="2275" w:type="dxa"/>
            <w:tcBorders>
              <w:top w:val="single" w:sz="3" w:space="0" w:color="969696"/>
              <w:left w:val="none" w:sz="0" w:space="0" w:color="000000"/>
              <w:bottom w:val="single" w:sz="3" w:space="0" w:color="969696"/>
              <w:right w:val="single" w:sz="12" w:space="0" w:color="1A5C5C"/>
            </w:tcBorders>
            <w:shd w:val="clear" w:color="auto" w:fill="F7FAFF"/>
            <w:tcMar>
              <w:top w:w="0" w:type="dxa"/>
              <w:left w:w="0" w:type="dxa"/>
              <w:bottom w:w="0" w:type="dxa"/>
              <w:right w:w="0" w:type="dxa"/>
            </w:tcMar>
            <w:vAlign w:val="center"/>
          </w:tcPr>
          <w:p w14:paraId="0CEE7DFD"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 uniquement</w:t>
            </w:r>
          </w:p>
        </w:tc>
      </w:tr>
      <w:tr w:rsidR="004F3489" w14:paraId="3261DEC0" w14:textId="77777777">
        <w:trPr>
          <w:jc w:val="center"/>
        </w:trPr>
        <w:tc>
          <w:tcPr>
            <w:tcW w:w="1857" w:type="dxa"/>
            <w:tcBorders>
              <w:top w:val="single" w:sz="3" w:space="0" w:color="969696"/>
              <w:left w:val="single" w:sz="12" w:space="0" w:color="1A5C5C"/>
              <w:bottom w:val="single" w:sz="12" w:space="0" w:color="1A5C5C"/>
              <w:right w:val="none" w:sz="0" w:space="0" w:color="000000"/>
            </w:tcBorders>
            <w:shd w:val="clear" w:color="auto" w:fill="C7F5F5"/>
            <w:tcMar>
              <w:top w:w="0" w:type="dxa"/>
              <w:left w:w="0" w:type="dxa"/>
              <w:bottom w:w="0" w:type="dxa"/>
              <w:right w:w="0" w:type="dxa"/>
            </w:tcMar>
            <w:vAlign w:val="center"/>
          </w:tcPr>
          <w:p w14:paraId="7F7211CF"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anti_join</w:t>
            </w:r>
          </w:p>
        </w:tc>
        <w:tc>
          <w:tcPr>
            <w:tcW w:w="1470" w:type="dxa"/>
            <w:tcBorders>
              <w:top w:val="single" w:sz="3" w:space="0" w:color="969696"/>
              <w:left w:val="none" w:sz="0" w:space="0" w:color="000000"/>
              <w:bottom w:val="single" w:sz="12" w:space="0" w:color="1A5C5C"/>
              <w:right w:val="none" w:sz="0" w:space="0" w:color="000000"/>
            </w:tcBorders>
            <w:shd w:val="clear" w:color="auto" w:fill="C7F5F5"/>
            <w:tcMar>
              <w:top w:w="0" w:type="dxa"/>
              <w:left w:w="0" w:type="dxa"/>
              <w:bottom w:w="0" w:type="dxa"/>
              <w:right w:w="0" w:type="dxa"/>
            </w:tcMar>
            <w:vAlign w:val="center"/>
          </w:tcPr>
          <w:p w14:paraId="56223B51"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w:t>
            </w:r>
            <w:r>
              <w:rPr>
                <w:rFonts w:ascii="Palatino Linotype" w:eastAsia="Palatino Linotype" w:hAnsi="Palatino Linotype" w:cs="Palatino Linotype"/>
                <w:color w:val="000000"/>
                <w:sz w:val="18"/>
                <w:szCs w:val="18"/>
              </w:rPr>
              <w:br/>
            </w:r>
            <w:r>
              <w:rPr>
                <w:rFonts w:ascii="Palatino Linotype" w:eastAsia="Palatino Linotype" w:hAnsi="Palatino Linotype" w:cs="Palatino Linotype"/>
                <w:color w:val="000000"/>
                <w:sz w:val="18"/>
                <w:szCs w:val="18"/>
              </w:rPr>
              <w:t>(63 530, 49)</w:t>
            </w:r>
          </w:p>
        </w:tc>
        <w:tc>
          <w:tcPr>
            <w:tcW w:w="1375" w:type="dxa"/>
            <w:tcBorders>
              <w:top w:val="single" w:sz="3" w:space="0" w:color="969696"/>
              <w:left w:val="none" w:sz="0" w:space="0" w:color="000000"/>
              <w:bottom w:val="single" w:sz="12" w:space="0" w:color="1A5C5C"/>
              <w:right w:val="none" w:sz="0" w:space="0" w:color="000000"/>
            </w:tcBorders>
            <w:shd w:val="clear" w:color="auto" w:fill="C7F5F5"/>
            <w:tcMar>
              <w:top w:w="0" w:type="dxa"/>
              <w:left w:w="0" w:type="dxa"/>
              <w:bottom w:w="0" w:type="dxa"/>
              <w:right w:w="0" w:type="dxa"/>
            </w:tcMar>
            <w:vAlign w:val="center"/>
          </w:tcPr>
          <w:p w14:paraId="7A4A7BD9"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welfare</w:t>
            </w:r>
            <w:r>
              <w:rPr>
                <w:rFonts w:ascii="Palatino Linotype" w:eastAsia="Palatino Linotype" w:hAnsi="Palatino Linotype" w:cs="Palatino Linotype"/>
                <w:color w:val="000000"/>
                <w:sz w:val="18"/>
                <w:szCs w:val="18"/>
              </w:rPr>
              <w:br/>
              <w:t>(7120, 30)</w:t>
            </w:r>
          </w:p>
        </w:tc>
        <w:tc>
          <w:tcPr>
            <w:tcW w:w="1297" w:type="dxa"/>
            <w:tcBorders>
              <w:top w:val="single" w:sz="3" w:space="0" w:color="969696"/>
              <w:left w:val="none" w:sz="0" w:space="0" w:color="000000"/>
              <w:bottom w:val="single" w:sz="12" w:space="0" w:color="1A5C5C"/>
              <w:right w:val="none" w:sz="0" w:space="0" w:color="000000"/>
            </w:tcBorders>
            <w:shd w:val="clear" w:color="auto" w:fill="C7F5F5"/>
            <w:tcMar>
              <w:top w:w="0" w:type="dxa"/>
              <w:left w:w="0" w:type="dxa"/>
              <w:bottom w:w="0" w:type="dxa"/>
              <w:right w:w="0" w:type="dxa"/>
            </w:tcMar>
            <w:vAlign w:val="center"/>
          </w:tcPr>
          <w:p w14:paraId="167E237A"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(0, 49)</w:t>
            </w:r>
          </w:p>
        </w:tc>
        <w:tc>
          <w:tcPr>
            <w:tcW w:w="3328" w:type="dxa"/>
            <w:tcBorders>
              <w:top w:val="single" w:sz="3" w:space="0" w:color="969696"/>
              <w:left w:val="none" w:sz="0" w:space="0" w:color="000000"/>
              <w:bottom w:val="single" w:sz="12" w:space="0" w:color="1A5C5C"/>
              <w:right w:val="none" w:sz="0" w:space="0" w:color="000000"/>
            </w:tcBorders>
            <w:shd w:val="clear" w:color="auto" w:fill="C7F5F5"/>
            <w:tcMar>
              <w:top w:w="0" w:type="dxa"/>
              <w:left w:w="0" w:type="dxa"/>
              <w:bottom w:w="0" w:type="dxa"/>
              <w:right w:w="0" w:type="dxa"/>
            </w:tcMar>
            <w:vAlign w:val="center"/>
          </w:tcPr>
          <w:p w14:paraId="0023CBAD" w14:textId="77777777" w:rsidR="004F3489" w:rsidRDefault="00ED5E81" w:rsidP="00F00466">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Individus sans ménage dans welfare</w:t>
            </w:r>
          </w:p>
        </w:tc>
        <w:tc>
          <w:tcPr>
            <w:tcW w:w="2275" w:type="dxa"/>
            <w:tcBorders>
              <w:top w:val="single" w:sz="3" w:space="0" w:color="969696"/>
              <w:left w:val="none" w:sz="0" w:space="0" w:color="000000"/>
              <w:bottom w:val="single" w:sz="12" w:space="0" w:color="1A5C5C"/>
              <w:right w:val="single" w:sz="12" w:space="0" w:color="1A5C5C"/>
            </w:tcBorders>
            <w:shd w:val="clear" w:color="auto" w:fill="C7F5F5"/>
            <w:tcMar>
              <w:top w:w="0" w:type="dxa"/>
              <w:left w:w="0" w:type="dxa"/>
              <w:bottom w:w="0" w:type="dxa"/>
              <w:right w:w="0" w:type="dxa"/>
            </w:tcMar>
            <w:vAlign w:val="center"/>
          </w:tcPr>
          <w:p w14:paraId="784962D8"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Individu uniquement</w:t>
            </w:r>
          </w:p>
        </w:tc>
      </w:tr>
      <w:tr w:rsidR="004F3489" w14:paraId="14AB70CB" w14:textId="77777777">
        <w:trPr>
          <w:jc w:val="center"/>
        </w:trPr>
        <w:tc>
          <w:tcPr>
            <w:tcW w:w="11602" w:type="dxa"/>
            <w:gridSpan w:val="6"/>
            <w:tcBorders>
              <w:top w:val="single" w:sz="12" w:space="0" w:color="1A5C5C"/>
              <w:left w:val="single" w:sz="12" w:space="0" w:color="1A5C5C"/>
              <w:bottom w:val="single" w:sz="12" w:space="0" w:color="1A5C5C"/>
              <w:right w:val="single" w:sz="12" w:space="0" w:color="1A5C5C"/>
            </w:tcBorders>
            <w:shd w:val="clear" w:color="auto" w:fill="FFFFFF"/>
            <w:tcMar>
              <w:top w:w="0" w:type="dxa"/>
              <w:left w:w="0" w:type="dxa"/>
              <w:bottom w:w="0" w:type="dxa"/>
              <w:right w:w="0" w:type="dxa"/>
            </w:tcMar>
            <w:vAlign w:val="center"/>
          </w:tcPr>
          <w:p w14:paraId="6FAB2B5D" w14:textId="77777777" w:rsidR="004F3489" w:rsidRDefault="00ED5E81">
            <w:pPr>
              <w:pBdr>
                <w:top w:val="none" w:sz="0" w:space="0" w:color="000000"/>
                <w:left w:val="none" w:sz="0" w:space="0" w:color="000000"/>
                <w:bottom w:val="none" w:sz="0" w:space="0" w:color="000000"/>
                <w:right w:val="none" w:sz="0" w:space="0" w:color="000000"/>
              </w:pBdr>
              <w:spacing w:before="60" w:after="60" w:line="240" w:lineRule="auto"/>
              <w:ind w:left="100" w:right="100"/>
              <w:jc w:val="left"/>
              <w:rPr>
                <w:rFonts w:ascii="Palatino Linotype" w:eastAsia="Palatino Linotype" w:hAnsi="Palatino Linotype" w:cs="Palatino Linotype"/>
                <w:i/>
                <w:color w:val="000000"/>
                <w:sz w:val="16"/>
                <w:szCs w:val="16"/>
              </w:rPr>
            </w:pPr>
            <w:r>
              <w:rPr>
                <w:rFonts w:ascii="Palatino Linotype" w:eastAsia="Palatino Linotype" w:hAnsi="Palatino Linotype" w:cs="Palatino Linotype"/>
                <w:i/>
                <w:color w:val="000000"/>
                <w:sz w:val="16"/>
                <w:szCs w:val="16"/>
              </w:rPr>
              <w:t>Source :  ANSD, EHCVM II 2021/2022. Calculs de l'auteure</w:t>
            </w:r>
          </w:p>
        </w:tc>
      </w:tr>
    </w:tbl>
    <w:p w14:paraId="1012E5B4" w14:textId="77777777" w:rsidR="004F3489" w:rsidRDefault="00ED5E81">
      <w:pPr>
        <w:pStyle w:val="Titre2"/>
      </w:pPr>
      <w:bookmarkStart w:id="12" w:name="analyse"/>
      <w:bookmarkStart w:id="13" w:name="_Toc225813395"/>
      <w:bookmarkEnd w:id="10"/>
      <w:r>
        <w:rPr>
          <w:rStyle w:val="SectionNumber"/>
        </w:rPr>
        <w:t>3.2</w:t>
      </w:r>
      <w:r>
        <w:tab/>
        <w:t>Analyse</w:t>
      </w:r>
      <w:bookmarkEnd w:id="13"/>
    </w:p>
    <w:p w14:paraId="4002E895" w14:textId="77777777" w:rsidR="004F3489" w:rsidRDefault="00ED5E81">
      <w:pPr>
        <w:numPr>
          <w:ilvl w:val="0"/>
          <w:numId w:val="19"/>
        </w:numPr>
      </w:pPr>
      <w:r>
        <w:rPr>
          <w:b/>
          <w:bCs/>
        </w:rPr>
        <w:t>left_join(individu, menage)</w:t>
      </w:r>
      <w:r>
        <w:t xml:space="preserve"> </w:t>
      </w:r>
      <w:r>
        <w:t xml:space="preserve">: On obtient 63530 observations × 85 variables. Le nombre de lignes reste égal à celui de </w:t>
      </w:r>
      <w:r>
        <w:rPr>
          <w:rStyle w:val="VerbatimChar"/>
        </w:rPr>
        <w:t>individu</w:t>
      </w:r>
      <w:r>
        <w:t xml:space="preserve"> (63530) car chaque individu appartient à un ménage présent dans </w:t>
      </w:r>
      <w:r>
        <w:rPr>
          <w:rStyle w:val="VerbatimChar"/>
        </w:rPr>
        <w:t>menage</w:t>
      </w:r>
      <w:r>
        <w:t xml:space="preserve">. Le nombre de variables passe de 49 à 85 car on ajoute les 38 variables de </w:t>
      </w:r>
      <w:r>
        <w:rPr>
          <w:rStyle w:val="VerbatimChar"/>
        </w:rPr>
        <w:t>menage</w:t>
      </w:r>
      <w:r>
        <w:t>, moi</w:t>
      </w:r>
      <w:r>
        <w:t>ns les 2 clés partagées, soit 36 colonnes supplémentaires.</w:t>
      </w:r>
    </w:p>
    <w:p w14:paraId="4AA16CD4" w14:textId="77777777" w:rsidR="004F3489" w:rsidRDefault="00ED5E81">
      <w:pPr>
        <w:numPr>
          <w:ilvl w:val="0"/>
          <w:numId w:val="19"/>
        </w:numPr>
      </w:pPr>
      <w:r>
        <w:rPr>
          <w:b/>
          <w:bCs/>
        </w:rPr>
        <w:t>right_join(individu, menage)</w:t>
      </w:r>
      <w:r>
        <w:t xml:space="preserve">: On obtient 63530 observations × 85 variables. Cette fois la base </w:t>
      </w:r>
      <w:r>
        <w:rPr>
          <w:rStyle w:val="VerbatimChar"/>
        </w:rPr>
        <w:t>menage</w:t>
      </w:r>
      <w:r>
        <w:t xml:space="preserve"> sert de référence. Toutes ses 7120 lignes sont gardées, même si un ménage n’avait aucun individ</w:t>
      </w:r>
      <w:r>
        <w:t>u correspondant. Pour chaque ménage, R rattache tous ses individus donnant 63530 lignes car aucun ménage n’est vide.</w:t>
      </w:r>
    </w:p>
    <w:p w14:paraId="2DD8CC8B" w14:textId="77777777" w:rsidR="004F3489" w:rsidRDefault="00ED5E81">
      <w:pPr>
        <w:numPr>
          <w:ilvl w:val="0"/>
          <w:numId w:val="19"/>
        </w:numPr>
      </w:pPr>
      <w:r>
        <w:rPr>
          <w:b/>
          <w:bCs/>
        </w:rPr>
        <w:t>inner_join(individu, menage)</w:t>
      </w:r>
      <w:r>
        <w:t>: On obtient 63530 observations × 85 variables, le même résultat que les deux jointures précédentes. Le fait qu</w:t>
      </w:r>
      <w:r>
        <w:t>’on retrouve exactement les mêmes 63530 lignes signifie qu’il n’y a aucun orphelin, c’est-à-dire aucun individu sans ménage correspondant et aucun ménage sans individu. C’est un indicateur de qualité des données de l’EHCVM.</w:t>
      </w:r>
    </w:p>
    <w:p w14:paraId="712BCDEE" w14:textId="77777777" w:rsidR="004F3489" w:rsidRDefault="00ED5E81">
      <w:pPr>
        <w:numPr>
          <w:ilvl w:val="0"/>
          <w:numId w:val="19"/>
        </w:numPr>
      </w:pPr>
      <w:r>
        <w:rPr>
          <w:b/>
          <w:bCs/>
        </w:rPr>
        <w:t>full_join(individu, menage)</w:t>
      </w:r>
      <w:r>
        <w:t xml:space="preserve">: On </w:t>
      </w:r>
      <w:r>
        <w:t xml:space="preserve">obtient 63530 observations × 85 variables, toujours le même résultat. Le full_join garde toutes les lignes des deux bases, y compris celles sans correspondance. Le résultat signifie que les deux bases se recouvrent entièrement. Dans une enquête de moindre </w:t>
      </w:r>
      <w:r>
        <w:t>qualité, le full_join ferait apparaître des lignes avec des NA, révélant des ménages sans individus ou des individus sans ménage.</w:t>
      </w:r>
    </w:p>
    <w:p w14:paraId="388810B5" w14:textId="77777777" w:rsidR="004F3489" w:rsidRDefault="00ED5E81">
      <w:pPr>
        <w:numPr>
          <w:ilvl w:val="0"/>
          <w:numId w:val="19"/>
        </w:numPr>
      </w:pPr>
      <w:r>
        <w:rPr>
          <w:b/>
          <w:bCs/>
        </w:rPr>
        <w:t>semi_join(individu, welfare)</w:t>
      </w:r>
      <w:r>
        <w:t xml:space="preserve">: On obtient 63530 observations × 49 variables. Toutes les lignes de </w:t>
      </w:r>
      <w:r>
        <w:rPr>
          <w:rStyle w:val="VerbatimChar"/>
        </w:rPr>
        <w:t>individu</w:t>
      </w:r>
      <w:r>
        <w:t xml:space="preserve"> sont conservées mais</w:t>
      </w:r>
      <w:r>
        <w:t xml:space="preserve"> contrairement au left_join, aucune colonne de </w:t>
      </w:r>
      <w:r>
        <w:rPr>
          <w:rStyle w:val="VerbatimChar"/>
        </w:rPr>
        <w:t>welfare</w:t>
      </w:r>
      <w:r>
        <w:t xml:space="preserve"> n’est ajoutée. Cette jointure permet d’identifier les individus appartenant à un ménage présent dans </w:t>
      </w:r>
      <w:r>
        <w:rPr>
          <w:rStyle w:val="VerbatimChar"/>
        </w:rPr>
        <w:t>welfare</w:t>
      </w:r>
      <w:r>
        <w:t>, sans modifier la structure de la base.</w:t>
      </w:r>
    </w:p>
    <w:p w14:paraId="56F5C34C" w14:textId="77777777" w:rsidR="004F3489" w:rsidRDefault="00ED5E81">
      <w:pPr>
        <w:numPr>
          <w:ilvl w:val="0"/>
          <w:numId w:val="19"/>
        </w:numPr>
      </w:pPr>
      <w:r>
        <w:rPr>
          <w:b/>
          <w:bCs/>
        </w:rPr>
        <w:t>anti_join(individu, welfare)</w:t>
      </w:r>
      <w:r>
        <w:t>: On obtient 0 observati</w:t>
      </w:r>
      <w:r>
        <w:t xml:space="preserve">ons. C’est l’inverse du semi_join. Il renvoie les individus dont le ménage est absent de </w:t>
      </w:r>
      <w:r>
        <w:rPr>
          <w:rStyle w:val="VerbatimChar"/>
        </w:rPr>
        <w:t>welfare</w:t>
      </w:r>
      <w:r>
        <w:t xml:space="preserve">. Le fait qu’on obtienne 0 ligne confirme que tous les ménages de </w:t>
      </w:r>
      <w:r>
        <w:rPr>
          <w:rStyle w:val="VerbatimChar"/>
        </w:rPr>
        <w:t>individu</w:t>
      </w:r>
      <w:r>
        <w:t xml:space="preserve"> existent aussi dans </w:t>
      </w:r>
      <w:r>
        <w:rPr>
          <w:rStyle w:val="VerbatimChar"/>
        </w:rPr>
        <w:t>welfare</w:t>
      </w:r>
      <w:r>
        <w:t>, donc une cohérence totale entre les deux bases.</w:t>
      </w:r>
    </w:p>
    <w:p w14:paraId="2D5228C1" w14:textId="77777777" w:rsidR="004F3489" w:rsidRDefault="00ED5E81">
      <w:pPr>
        <w:pStyle w:val="Titre1"/>
      </w:pPr>
      <w:bookmarkStart w:id="14" w:name="annexes"/>
      <w:bookmarkStart w:id="15" w:name="_Toc225813396"/>
      <w:bookmarkEnd w:id="8"/>
      <w:bookmarkEnd w:id="12"/>
      <w:r>
        <w:rPr>
          <w:rStyle w:val="SectionNumber"/>
        </w:rPr>
        <w:t>4</w:t>
      </w:r>
      <w:r>
        <w:tab/>
        <w:t>Annexe</w:t>
      </w:r>
      <w:r>
        <w:t>s</w:t>
      </w:r>
      <w:bookmarkEnd w:id="15"/>
    </w:p>
    <w:p w14:paraId="43F24E67" w14:textId="77777777" w:rsidR="004F3489" w:rsidRDefault="00ED5E81">
      <w:pPr>
        <w:pStyle w:val="Titre2"/>
      </w:pPr>
      <w:bookmarkStart w:id="16" w:name="annexe-1-le-plan-de-sondage-en-r"/>
      <w:bookmarkStart w:id="17" w:name="_Toc225813397"/>
      <w:r>
        <w:rPr>
          <w:rStyle w:val="SectionNumber"/>
        </w:rPr>
        <w:t>4.1</w:t>
      </w:r>
      <w:r>
        <w:tab/>
        <w:t>Annexe 1 : Le plan de sondage en R</w:t>
      </w:r>
      <w:bookmarkEnd w:id="17"/>
    </w:p>
    <w:p w14:paraId="41B69A89" w14:textId="77777777" w:rsidR="004F3489" w:rsidRDefault="00ED5E81">
      <w:pPr>
        <w:pStyle w:val="SourceCode"/>
      </w:pPr>
      <w:r>
        <w:rPr>
          <w:rStyle w:val="NormalTok"/>
        </w:rPr>
        <w:t xml:space="preserve">plan_sondage </w:t>
      </w:r>
      <w:r>
        <w:rPr>
          <w:rStyle w:val="OtherTok"/>
        </w:rPr>
        <w:t>&lt;-</w:t>
      </w:r>
      <w:r>
        <w:rPr>
          <w:rStyle w:val="NormalTok"/>
        </w:rPr>
        <w:t xml:space="preserve"> individu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(hhweight)) </w:t>
      </w:r>
      <w:r>
        <w:rPr>
          <w:rStyle w:val="SpecialCharTok"/>
        </w:rPr>
        <w:t>|&gt;</w:t>
      </w:r>
      <w:r>
        <w:br/>
      </w:r>
      <w:r>
        <w:rPr>
          <w:rStyle w:val="NormalTok"/>
        </w:rPr>
        <w:t xml:space="preserve">  </w:t>
      </w:r>
      <w:r>
        <w:rPr>
          <w:rStyle w:val="FunctionTok"/>
        </w:rPr>
        <w:t>mutate</w:t>
      </w:r>
      <w:r>
        <w:rPr>
          <w:rStyle w:val="NormalTok"/>
        </w:rPr>
        <w:t>(</w:t>
      </w:r>
      <w:r>
        <w:rPr>
          <w:rStyle w:val="AttributeTok"/>
        </w:rPr>
        <w:t>strate =</w:t>
      </w:r>
      <w:r>
        <w:rPr>
          <w:rStyle w:val="NormalTok"/>
        </w:rPr>
        <w:t xml:space="preserve"> </w:t>
      </w:r>
      <w:r>
        <w:rPr>
          <w:rStyle w:val="FunctionTok"/>
        </w:rPr>
        <w:t>paste</w:t>
      </w:r>
      <w:r>
        <w:rPr>
          <w:rStyle w:val="NormalTok"/>
        </w:rPr>
        <w:t>(</w:t>
      </w:r>
      <w:r>
        <w:rPr>
          <w:rStyle w:val="FunctionTok"/>
        </w:rPr>
        <w:t>as.numeric</w:t>
      </w:r>
      <w:r>
        <w:rPr>
          <w:rStyle w:val="NormalTok"/>
        </w:rPr>
        <w:t xml:space="preserve">(region), </w:t>
      </w:r>
      <w:r>
        <w:rPr>
          <w:rStyle w:val="FunctionTok"/>
        </w:rPr>
        <w:t>as.numeric</w:t>
      </w:r>
      <w:r>
        <w:rPr>
          <w:rStyle w:val="NormalTok"/>
        </w:rPr>
        <w:t xml:space="preserve">(milieu), </w:t>
      </w:r>
      <w:r>
        <w:rPr>
          <w:rStyle w:val="AttributeTok"/>
        </w:rPr>
        <w:t>sep =</w:t>
      </w:r>
      <w:r>
        <w:rPr>
          <w:rStyle w:val="NormalTok"/>
        </w:rPr>
        <w:t xml:space="preserve"> </w:t>
      </w:r>
      <w:r>
        <w:rPr>
          <w:rStyle w:val="StringTok"/>
        </w:rPr>
        <w:t>"_"</w:t>
      </w:r>
      <w:r>
        <w:rPr>
          <w:rStyle w:val="NormalTok"/>
        </w:rPr>
        <w:t xml:space="preserve">)) </w:t>
      </w:r>
      <w:r>
        <w:rPr>
          <w:rStyle w:val="SpecialCharTok"/>
        </w:rPr>
        <w:t>|&gt;</w:t>
      </w:r>
      <w:r>
        <w:br/>
      </w:r>
      <w:r>
        <w:rPr>
          <w:rStyle w:val="NormalTok"/>
        </w:rPr>
        <w:t xml:space="preserve">  </w:t>
      </w:r>
      <w:r>
        <w:rPr>
          <w:rStyle w:val="FunctionTok"/>
        </w:rPr>
        <w:t>as_survey_design</w:t>
      </w:r>
      <w:r>
        <w:rPr>
          <w:rStyle w:val="NormalTok"/>
        </w:rPr>
        <w:t>(</w:t>
      </w:r>
      <w:r>
        <w:br/>
      </w:r>
      <w:r>
        <w:rPr>
          <w:rStyle w:val="NormalTok"/>
        </w:rPr>
        <w:t xml:space="preserve">    </w:t>
      </w:r>
      <w:r>
        <w:rPr>
          <w:rStyle w:val="AttributeTok"/>
        </w:rPr>
        <w:t>ids     =</w:t>
      </w:r>
      <w:r>
        <w:rPr>
          <w:rStyle w:val="NormalTok"/>
        </w:rPr>
        <w:t xml:space="preserve"> grappe,      </w:t>
      </w:r>
      <w:r>
        <w:rPr>
          <w:rStyle w:val="CommentTok"/>
        </w:rPr>
        <w:t># unité primaire de tirage (les DR)</w:t>
      </w:r>
      <w:r>
        <w:br/>
      </w:r>
      <w:r>
        <w:rPr>
          <w:rStyle w:val="NormalTok"/>
        </w:rPr>
        <w:t xml:space="preserve">    </w:t>
      </w:r>
      <w:r>
        <w:rPr>
          <w:rStyle w:val="AttributeTok"/>
        </w:rPr>
        <w:t>strata  =</w:t>
      </w:r>
      <w:r>
        <w:rPr>
          <w:rStyle w:val="NormalTok"/>
        </w:rPr>
        <w:t xml:space="preserve"> strate,      </w:t>
      </w:r>
      <w:r>
        <w:rPr>
          <w:rStyle w:val="CommentTok"/>
        </w:rPr>
        <w:t xml:space="preserve"># les 28 strates </w:t>
      </w:r>
      <w:r>
        <w:br/>
      </w:r>
      <w:r>
        <w:rPr>
          <w:rStyle w:val="NormalTok"/>
        </w:rPr>
        <w:t xml:space="preserve">    </w:t>
      </w:r>
      <w:r>
        <w:rPr>
          <w:rStyle w:val="AttributeTok"/>
        </w:rPr>
        <w:t>weights =</w:t>
      </w:r>
      <w:r>
        <w:rPr>
          <w:rStyle w:val="NormalTok"/>
        </w:rPr>
        <w:t xml:space="preserve"> hhweight,    </w:t>
      </w:r>
      <w:r>
        <w:rPr>
          <w:rStyle w:val="CommentTok"/>
        </w:rPr>
        <w:t xml:space="preserve"># les poids </w:t>
      </w:r>
      <w:r>
        <w:br/>
      </w:r>
      <w:r>
        <w:rPr>
          <w:rStyle w:val="NormalTok"/>
        </w:rPr>
        <w:t xml:space="preserve">    </w:t>
      </w:r>
      <w:r>
        <w:rPr>
          <w:rStyle w:val="AttributeTok"/>
        </w:rPr>
        <w:t>nest    =</w:t>
      </w:r>
      <w:r>
        <w:rPr>
          <w:rStyle w:val="NormalTok"/>
        </w:rPr>
        <w:t xml:space="preserve"> </w:t>
      </w:r>
      <w:r>
        <w:rPr>
          <w:rStyle w:val="ConstantTok"/>
        </w:rPr>
        <w:t>TRUE</w:t>
      </w:r>
      <w:r>
        <w:rPr>
          <w:rStyle w:val="NormalTok"/>
        </w:rPr>
        <w:t xml:space="preserve">         </w:t>
      </w:r>
      <w:r>
        <w:rPr>
          <w:rStyle w:val="CommentTok"/>
        </w:rPr>
        <w:t># grappes numérotées dans chaque strate</w:t>
      </w:r>
      <w:r>
        <w:br/>
      </w:r>
      <w:r>
        <w:rPr>
          <w:rStyle w:val="NormalTok"/>
        </w:rPr>
        <w:t xml:space="preserve">  )</w:t>
      </w:r>
    </w:p>
    <w:p w14:paraId="155360CD" w14:textId="77777777" w:rsidR="004F3489" w:rsidRPr="00F00466" w:rsidRDefault="00ED5E81">
      <w:pPr>
        <w:pStyle w:val="Titre2"/>
        <w:rPr>
          <w:lang w:val="en-US"/>
        </w:rPr>
      </w:pPr>
      <w:bookmarkStart w:id="18" w:name="annexe-2-le-code-des-jointures"/>
      <w:bookmarkStart w:id="19" w:name="_Toc225813398"/>
      <w:bookmarkEnd w:id="16"/>
      <w:r w:rsidRPr="00F00466">
        <w:rPr>
          <w:rStyle w:val="SectionNumber"/>
          <w:lang w:val="en-US"/>
        </w:rPr>
        <w:t>4.2</w:t>
      </w:r>
      <w:r w:rsidRPr="00F00466">
        <w:rPr>
          <w:lang w:val="en-US"/>
        </w:rPr>
        <w:tab/>
      </w:r>
      <w:proofErr w:type="spellStart"/>
      <w:r w:rsidRPr="00F00466">
        <w:rPr>
          <w:lang w:val="en-US"/>
        </w:rPr>
        <w:t>Annexe</w:t>
      </w:r>
      <w:proofErr w:type="spellEnd"/>
      <w:r w:rsidRPr="00F00466">
        <w:rPr>
          <w:lang w:val="en-US"/>
        </w:rPr>
        <w:t xml:space="preserve"> </w:t>
      </w:r>
      <w:proofErr w:type="gramStart"/>
      <w:r w:rsidRPr="00F00466">
        <w:rPr>
          <w:lang w:val="en-US"/>
        </w:rPr>
        <w:t>2 :</w:t>
      </w:r>
      <w:proofErr w:type="gramEnd"/>
      <w:r w:rsidRPr="00F00466">
        <w:rPr>
          <w:lang w:val="en-US"/>
        </w:rPr>
        <w:t xml:space="preserve"> Le code des jointures</w:t>
      </w:r>
      <w:bookmarkEnd w:id="19"/>
    </w:p>
    <w:p w14:paraId="3AB54295" w14:textId="77777777" w:rsidR="004F3489" w:rsidRPr="00F00466" w:rsidRDefault="00ED5E81">
      <w:pPr>
        <w:pStyle w:val="SourceCode"/>
        <w:rPr>
          <w:lang w:val="en-US"/>
        </w:rPr>
      </w:pPr>
      <w:proofErr w:type="spellStart"/>
      <w:r w:rsidRPr="00F00466">
        <w:rPr>
          <w:rStyle w:val="NormalTok"/>
          <w:lang w:val="en-US"/>
        </w:rPr>
        <w:t>cle</w:t>
      </w:r>
      <w:proofErr w:type="spellEnd"/>
      <w:r w:rsidRPr="00F00466">
        <w:rPr>
          <w:rStyle w:val="NormalTok"/>
          <w:lang w:val="en-US"/>
        </w:rPr>
        <w:t xml:space="preserve"> </w:t>
      </w:r>
      <w:r w:rsidRPr="00F00466">
        <w:rPr>
          <w:rStyle w:val="OtherTok"/>
          <w:lang w:val="en-US"/>
        </w:rPr>
        <w:t>&lt;-</w:t>
      </w:r>
      <w:r w:rsidRPr="00F00466">
        <w:rPr>
          <w:rStyle w:val="NormalTok"/>
          <w:lang w:val="en-US"/>
        </w:rPr>
        <w:t xml:space="preserve"> </w:t>
      </w:r>
      <w:r w:rsidRPr="00F00466">
        <w:rPr>
          <w:rStyle w:val="FunctionTok"/>
          <w:lang w:val="en-US"/>
        </w:rPr>
        <w:t>c</w:t>
      </w:r>
      <w:r w:rsidRPr="00F00466">
        <w:rPr>
          <w:rStyle w:val="NormalTok"/>
          <w:lang w:val="en-US"/>
        </w:rPr>
        <w:t>(</w:t>
      </w:r>
      <w:r w:rsidRPr="00F00466">
        <w:rPr>
          <w:rStyle w:val="StringTok"/>
          <w:lang w:val="en-US"/>
        </w:rPr>
        <w:t>"</w:t>
      </w:r>
      <w:proofErr w:type="spellStart"/>
      <w:r w:rsidRPr="00F00466">
        <w:rPr>
          <w:rStyle w:val="StringTok"/>
          <w:lang w:val="en-US"/>
        </w:rPr>
        <w:t>grappe</w:t>
      </w:r>
      <w:proofErr w:type="spellEnd"/>
      <w:r w:rsidRPr="00F00466">
        <w:rPr>
          <w:rStyle w:val="StringTok"/>
          <w:lang w:val="en-US"/>
        </w:rPr>
        <w:t>"</w:t>
      </w:r>
      <w:r w:rsidRPr="00F00466">
        <w:rPr>
          <w:rStyle w:val="NormalTok"/>
          <w:lang w:val="en-US"/>
        </w:rPr>
        <w:t xml:space="preserve">, </w:t>
      </w:r>
      <w:r w:rsidRPr="00F00466">
        <w:rPr>
          <w:rStyle w:val="StringTok"/>
          <w:lang w:val="en-US"/>
        </w:rPr>
        <w:t>"menage"</w:t>
      </w:r>
      <w:r w:rsidRPr="00F00466">
        <w:rPr>
          <w:rStyle w:val="NormalTok"/>
          <w:lang w:val="en-US"/>
        </w:rPr>
        <w:t>)</w:t>
      </w:r>
      <w:r w:rsidRPr="00F00466">
        <w:rPr>
          <w:lang w:val="en-US"/>
        </w:rPr>
        <w:br/>
      </w:r>
      <w:r w:rsidRPr="00F00466">
        <w:rPr>
          <w:lang w:val="en-US"/>
        </w:rPr>
        <w:br/>
      </w:r>
      <w:proofErr w:type="spellStart"/>
      <w:r w:rsidRPr="00F00466">
        <w:rPr>
          <w:rStyle w:val="NormalTok"/>
          <w:lang w:val="en-US"/>
        </w:rPr>
        <w:t>left_join_res</w:t>
      </w:r>
      <w:proofErr w:type="spellEnd"/>
      <w:r w:rsidRPr="00F00466">
        <w:rPr>
          <w:rStyle w:val="NormalTok"/>
          <w:lang w:val="en-US"/>
        </w:rPr>
        <w:t xml:space="preserve">  </w:t>
      </w:r>
      <w:r w:rsidRPr="00F00466">
        <w:rPr>
          <w:rStyle w:val="OtherTok"/>
          <w:lang w:val="en-US"/>
        </w:rPr>
        <w:t>&lt;-</w:t>
      </w:r>
      <w:r w:rsidRPr="00F00466">
        <w:rPr>
          <w:rStyle w:val="NormalTok"/>
          <w:lang w:val="en-US"/>
        </w:rPr>
        <w:t xml:space="preserve"> </w:t>
      </w:r>
      <w:proofErr w:type="spellStart"/>
      <w:r w:rsidRPr="00F00466">
        <w:rPr>
          <w:rStyle w:val="NormalTok"/>
          <w:lang w:val="en-US"/>
        </w:rPr>
        <w:t>individu</w:t>
      </w:r>
      <w:proofErr w:type="spellEnd"/>
      <w:r w:rsidRPr="00F00466">
        <w:rPr>
          <w:rStyle w:val="NormalTok"/>
          <w:lang w:val="en-US"/>
        </w:rPr>
        <w:t xml:space="preserve"> </w:t>
      </w:r>
      <w:r w:rsidRPr="00F00466">
        <w:rPr>
          <w:rStyle w:val="SpecialCharTok"/>
          <w:lang w:val="en-US"/>
        </w:rPr>
        <w:t>|&gt;</w:t>
      </w:r>
      <w:r w:rsidRPr="00F00466">
        <w:rPr>
          <w:rStyle w:val="NormalTok"/>
          <w:lang w:val="en-US"/>
        </w:rPr>
        <w:t xml:space="preserve"> </w:t>
      </w:r>
      <w:proofErr w:type="spellStart"/>
      <w:r w:rsidRPr="00F00466">
        <w:rPr>
          <w:rStyle w:val="FunctionTok"/>
          <w:lang w:val="en-US"/>
        </w:rPr>
        <w:t>left_join</w:t>
      </w:r>
      <w:proofErr w:type="spellEnd"/>
      <w:r w:rsidRPr="00F00466">
        <w:rPr>
          <w:rStyle w:val="NormalTok"/>
          <w:lang w:val="en-US"/>
        </w:rPr>
        <w:t xml:space="preserve">(menage,  </w:t>
      </w:r>
      <w:r w:rsidRPr="00F00466">
        <w:rPr>
          <w:rStyle w:val="AttributeTok"/>
          <w:lang w:val="en-US"/>
        </w:rPr>
        <w:t>by =</w:t>
      </w:r>
      <w:r w:rsidRPr="00F00466">
        <w:rPr>
          <w:rStyle w:val="NormalTok"/>
          <w:lang w:val="en-US"/>
        </w:rPr>
        <w:t xml:space="preserve"> </w:t>
      </w:r>
      <w:proofErr w:type="spellStart"/>
      <w:r w:rsidRPr="00F00466">
        <w:rPr>
          <w:rStyle w:val="NormalTok"/>
          <w:lang w:val="en-US"/>
        </w:rPr>
        <w:t>cle</w:t>
      </w:r>
      <w:proofErr w:type="spellEnd"/>
      <w:r w:rsidRPr="00F00466">
        <w:rPr>
          <w:rStyle w:val="NormalTok"/>
          <w:lang w:val="en-US"/>
        </w:rPr>
        <w:t xml:space="preserve">, </w:t>
      </w:r>
      <w:r w:rsidRPr="00F00466">
        <w:rPr>
          <w:rStyle w:val="AttributeTok"/>
          <w:lang w:val="en-US"/>
        </w:rPr>
        <w:t>suffix =</w:t>
      </w:r>
      <w:r w:rsidRPr="00F00466">
        <w:rPr>
          <w:rStyle w:val="NormalTok"/>
          <w:lang w:val="en-US"/>
        </w:rPr>
        <w:t xml:space="preserve"> </w:t>
      </w:r>
      <w:r w:rsidRPr="00F00466">
        <w:rPr>
          <w:rStyle w:val="FunctionTok"/>
          <w:lang w:val="en-US"/>
        </w:rPr>
        <w:t>c</w:t>
      </w:r>
      <w:r w:rsidRPr="00F00466">
        <w:rPr>
          <w:rStyle w:val="NormalTok"/>
          <w:lang w:val="en-US"/>
        </w:rPr>
        <w:t>(</w:t>
      </w:r>
      <w:r w:rsidRPr="00F00466">
        <w:rPr>
          <w:rStyle w:val="StringTok"/>
          <w:lang w:val="en-US"/>
        </w:rPr>
        <w:t>"_</w:t>
      </w:r>
      <w:proofErr w:type="spellStart"/>
      <w:r w:rsidRPr="00F00466">
        <w:rPr>
          <w:rStyle w:val="StringTok"/>
          <w:lang w:val="en-US"/>
        </w:rPr>
        <w:t>ind</w:t>
      </w:r>
      <w:proofErr w:type="spellEnd"/>
      <w:r w:rsidRPr="00F00466">
        <w:rPr>
          <w:rStyle w:val="StringTok"/>
          <w:lang w:val="en-US"/>
        </w:rPr>
        <w:t>"</w:t>
      </w:r>
      <w:r w:rsidRPr="00F00466">
        <w:rPr>
          <w:rStyle w:val="NormalTok"/>
          <w:lang w:val="en-US"/>
        </w:rPr>
        <w:t>,</w:t>
      </w:r>
      <w:r w:rsidRPr="00F00466">
        <w:rPr>
          <w:rStyle w:val="StringTok"/>
          <w:lang w:val="en-US"/>
        </w:rPr>
        <w:t>"_men"</w:t>
      </w:r>
      <w:r w:rsidRPr="00F00466">
        <w:rPr>
          <w:rStyle w:val="NormalTok"/>
          <w:lang w:val="en-US"/>
        </w:rPr>
        <w:t>))</w:t>
      </w:r>
      <w:r w:rsidRPr="00F00466">
        <w:rPr>
          <w:lang w:val="en-US"/>
        </w:rPr>
        <w:br/>
      </w:r>
      <w:proofErr w:type="spellStart"/>
      <w:r w:rsidRPr="00F00466">
        <w:rPr>
          <w:rStyle w:val="NormalTok"/>
          <w:lang w:val="en-US"/>
        </w:rPr>
        <w:t>right_join_res</w:t>
      </w:r>
      <w:proofErr w:type="spellEnd"/>
      <w:r w:rsidRPr="00F00466">
        <w:rPr>
          <w:rStyle w:val="NormalTok"/>
          <w:lang w:val="en-US"/>
        </w:rPr>
        <w:t xml:space="preserve"> </w:t>
      </w:r>
      <w:r w:rsidRPr="00F00466">
        <w:rPr>
          <w:rStyle w:val="OtherTok"/>
          <w:lang w:val="en-US"/>
        </w:rPr>
        <w:t>&lt;-</w:t>
      </w:r>
      <w:r w:rsidRPr="00F00466">
        <w:rPr>
          <w:rStyle w:val="NormalTok"/>
          <w:lang w:val="en-US"/>
        </w:rPr>
        <w:t xml:space="preserve"> </w:t>
      </w:r>
      <w:proofErr w:type="spellStart"/>
      <w:r w:rsidRPr="00F00466">
        <w:rPr>
          <w:rStyle w:val="NormalTok"/>
          <w:lang w:val="en-US"/>
        </w:rPr>
        <w:t>individu</w:t>
      </w:r>
      <w:proofErr w:type="spellEnd"/>
      <w:r w:rsidRPr="00F00466">
        <w:rPr>
          <w:rStyle w:val="NormalTok"/>
          <w:lang w:val="en-US"/>
        </w:rPr>
        <w:t xml:space="preserve"> </w:t>
      </w:r>
      <w:r w:rsidRPr="00F00466">
        <w:rPr>
          <w:rStyle w:val="SpecialCharTok"/>
          <w:lang w:val="en-US"/>
        </w:rPr>
        <w:t>|&gt;</w:t>
      </w:r>
      <w:r w:rsidRPr="00F00466">
        <w:rPr>
          <w:rStyle w:val="NormalTok"/>
          <w:lang w:val="en-US"/>
        </w:rPr>
        <w:t xml:space="preserve"> </w:t>
      </w:r>
      <w:proofErr w:type="spellStart"/>
      <w:r w:rsidRPr="00F00466">
        <w:rPr>
          <w:rStyle w:val="FunctionTok"/>
          <w:lang w:val="en-US"/>
        </w:rPr>
        <w:t>right_join</w:t>
      </w:r>
      <w:proofErr w:type="spellEnd"/>
      <w:r w:rsidRPr="00F00466">
        <w:rPr>
          <w:rStyle w:val="NormalTok"/>
          <w:lang w:val="en-US"/>
        </w:rPr>
        <w:t xml:space="preserve">(menage, </w:t>
      </w:r>
      <w:r w:rsidRPr="00F00466">
        <w:rPr>
          <w:rStyle w:val="AttributeTok"/>
          <w:lang w:val="en-US"/>
        </w:rPr>
        <w:t>by =</w:t>
      </w:r>
      <w:r w:rsidRPr="00F00466">
        <w:rPr>
          <w:rStyle w:val="NormalTok"/>
          <w:lang w:val="en-US"/>
        </w:rPr>
        <w:t xml:space="preserve"> </w:t>
      </w:r>
      <w:proofErr w:type="spellStart"/>
      <w:r w:rsidRPr="00F00466">
        <w:rPr>
          <w:rStyle w:val="NormalTok"/>
          <w:lang w:val="en-US"/>
        </w:rPr>
        <w:t>cle</w:t>
      </w:r>
      <w:proofErr w:type="spellEnd"/>
      <w:r w:rsidRPr="00F00466">
        <w:rPr>
          <w:rStyle w:val="NormalTok"/>
          <w:lang w:val="en-US"/>
        </w:rPr>
        <w:t xml:space="preserve">, </w:t>
      </w:r>
      <w:r w:rsidRPr="00F00466">
        <w:rPr>
          <w:rStyle w:val="AttributeTok"/>
          <w:lang w:val="en-US"/>
        </w:rPr>
        <w:t>suffix =</w:t>
      </w:r>
      <w:r w:rsidRPr="00F00466">
        <w:rPr>
          <w:rStyle w:val="NormalTok"/>
          <w:lang w:val="en-US"/>
        </w:rPr>
        <w:t xml:space="preserve"> </w:t>
      </w:r>
      <w:r w:rsidRPr="00F00466">
        <w:rPr>
          <w:rStyle w:val="FunctionTok"/>
          <w:lang w:val="en-US"/>
        </w:rPr>
        <w:t>c</w:t>
      </w:r>
      <w:r w:rsidRPr="00F00466">
        <w:rPr>
          <w:rStyle w:val="NormalTok"/>
          <w:lang w:val="en-US"/>
        </w:rPr>
        <w:t>(</w:t>
      </w:r>
      <w:r w:rsidRPr="00F00466">
        <w:rPr>
          <w:rStyle w:val="StringTok"/>
          <w:lang w:val="en-US"/>
        </w:rPr>
        <w:t>"_</w:t>
      </w:r>
      <w:proofErr w:type="spellStart"/>
      <w:r w:rsidRPr="00F00466">
        <w:rPr>
          <w:rStyle w:val="StringTok"/>
          <w:lang w:val="en-US"/>
        </w:rPr>
        <w:t>ind</w:t>
      </w:r>
      <w:proofErr w:type="spellEnd"/>
      <w:r w:rsidRPr="00F00466">
        <w:rPr>
          <w:rStyle w:val="StringTok"/>
          <w:lang w:val="en-US"/>
        </w:rPr>
        <w:t>"</w:t>
      </w:r>
      <w:r w:rsidRPr="00F00466">
        <w:rPr>
          <w:rStyle w:val="NormalTok"/>
          <w:lang w:val="en-US"/>
        </w:rPr>
        <w:t>,</w:t>
      </w:r>
      <w:r w:rsidRPr="00F00466">
        <w:rPr>
          <w:rStyle w:val="StringTok"/>
          <w:lang w:val="en-US"/>
        </w:rPr>
        <w:t>"_men"</w:t>
      </w:r>
      <w:r w:rsidRPr="00F00466">
        <w:rPr>
          <w:rStyle w:val="NormalTok"/>
          <w:lang w:val="en-US"/>
        </w:rPr>
        <w:t>))</w:t>
      </w:r>
      <w:r w:rsidRPr="00F00466">
        <w:rPr>
          <w:lang w:val="en-US"/>
        </w:rPr>
        <w:br/>
      </w:r>
      <w:proofErr w:type="spellStart"/>
      <w:r w:rsidRPr="00F00466">
        <w:rPr>
          <w:rStyle w:val="NormalTok"/>
          <w:lang w:val="en-US"/>
        </w:rPr>
        <w:t>inner_join_res</w:t>
      </w:r>
      <w:proofErr w:type="spellEnd"/>
      <w:r w:rsidRPr="00F00466">
        <w:rPr>
          <w:rStyle w:val="NormalTok"/>
          <w:lang w:val="en-US"/>
        </w:rPr>
        <w:t xml:space="preserve"> </w:t>
      </w:r>
      <w:r w:rsidRPr="00F00466">
        <w:rPr>
          <w:rStyle w:val="OtherTok"/>
          <w:lang w:val="en-US"/>
        </w:rPr>
        <w:t>&lt;-</w:t>
      </w:r>
      <w:r w:rsidRPr="00F00466">
        <w:rPr>
          <w:rStyle w:val="NormalTok"/>
          <w:lang w:val="en-US"/>
        </w:rPr>
        <w:t xml:space="preserve"> </w:t>
      </w:r>
      <w:proofErr w:type="spellStart"/>
      <w:r w:rsidRPr="00F00466">
        <w:rPr>
          <w:rStyle w:val="NormalTok"/>
          <w:lang w:val="en-US"/>
        </w:rPr>
        <w:t>individu</w:t>
      </w:r>
      <w:proofErr w:type="spellEnd"/>
      <w:r w:rsidRPr="00F00466">
        <w:rPr>
          <w:rStyle w:val="NormalTok"/>
          <w:lang w:val="en-US"/>
        </w:rPr>
        <w:t xml:space="preserve"> </w:t>
      </w:r>
      <w:r w:rsidRPr="00F00466">
        <w:rPr>
          <w:rStyle w:val="SpecialCharTok"/>
          <w:lang w:val="en-US"/>
        </w:rPr>
        <w:t>|&gt;</w:t>
      </w:r>
      <w:r w:rsidRPr="00F00466">
        <w:rPr>
          <w:rStyle w:val="NormalTok"/>
          <w:lang w:val="en-US"/>
        </w:rPr>
        <w:t xml:space="preserve"> </w:t>
      </w:r>
      <w:proofErr w:type="spellStart"/>
      <w:r w:rsidRPr="00F00466">
        <w:rPr>
          <w:rStyle w:val="FunctionTok"/>
          <w:lang w:val="en-US"/>
        </w:rPr>
        <w:t>inner_join</w:t>
      </w:r>
      <w:proofErr w:type="spellEnd"/>
      <w:r w:rsidRPr="00F00466">
        <w:rPr>
          <w:rStyle w:val="NormalTok"/>
          <w:lang w:val="en-US"/>
        </w:rPr>
        <w:t xml:space="preserve">(menage, </w:t>
      </w:r>
      <w:r w:rsidRPr="00F00466">
        <w:rPr>
          <w:rStyle w:val="AttributeTok"/>
          <w:lang w:val="en-US"/>
        </w:rPr>
        <w:t>by =</w:t>
      </w:r>
      <w:r w:rsidRPr="00F00466">
        <w:rPr>
          <w:rStyle w:val="NormalTok"/>
          <w:lang w:val="en-US"/>
        </w:rPr>
        <w:t xml:space="preserve"> </w:t>
      </w:r>
      <w:proofErr w:type="spellStart"/>
      <w:r w:rsidRPr="00F00466">
        <w:rPr>
          <w:rStyle w:val="NormalTok"/>
          <w:lang w:val="en-US"/>
        </w:rPr>
        <w:t>cle</w:t>
      </w:r>
      <w:proofErr w:type="spellEnd"/>
      <w:r w:rsidRPr="00F00466">
        <w:rPr>
          <w:rStyle w:val="NormalTok"/>
          <w:lang w:val="en-US"/>
        </w:rPr>
        <w:t xml:space="preserve">, </w:t>
      </w:r>
      <w:r w:rsidRPr="00F00466">
        <w:rPr>
          <w:rStyle w:val="AttributeTok"/>
          <w:lang w:val="en-US"/>
        </w:rPr>
        <w:t>suffix =</w:t>
      </w:r>
      <w:r w:rsidRPr="00F00466">
        <w:rPr>
          <w:rStyle w:val="NormalTok"/>
          <w:lang w:val="en-US"/>
        </w:rPr>
        <w:t xml:space="preserve"> </w:t>
      </w:r>
      <w:r w:rsidRPr="00F00466">
        <w:rPr>
          <w:rStyle w:val="FunctionTok"/>
          <w:lang w:val="en-US"/>
        </w:rPr>
        <w:t>c</w:t>
      </w:r>
      <w:r w:rsidRPr="00F00466">
        <w:rPr>
          <w:rStyle w:val="NormalTok"/>
          <w:lang w:val="en-US"/>
        </w:rPr>
        <w:t>(</w:t>
      </w:r>
      <w:r w:rsidRPr="00F00466">
        <w:rPr>
          <w:rStyle w:val="StringTok"/>
          <w:lang w:val="en-US"/>
        </w:rPr>
        <w:t>"_</w:t>
      </w:r>
      <w:proofErr w:type="spellStart"/>
      <w:r w:rsidRPr="00F00466">
        <w:rPr>
          <w:rStyle w:val="StringTok"/>
          <w:lang w:val="en-US"/>
        </w:rPr>
        <w:t>ind</w:t>
      </w:r>
      <w:proofErr w:type="spellEnd"/>
      <w:r w:rsidRPr="00F00466">
        <w:rPr>
          <w:rStyle w:val="StringTok"/>
          <w:lang w:val="en-US"/>
        </w:rPr>
        <w:t>"</w:t>
      </w:r>
      <w:r w:rsidRPr="00F00466">
        <w:rPr>
          <w:rStyle w:val="NormalTok"/>
          <w:lang w:val="en-US"/>
        </w:rPr>
        <w:t>,</w:t>
      </w:r>
      <w:r w:rsidRPr="00F00466">
        <w:rPr>
          <w:rStyle w:val="StringTok"/>
          <w:lang w:val="en-US"/>
        </w:rPr>
        <w:t>"_men"</w:t>
      </w:r>
      <w:r w:rsidRPr="00F00466">
        <w:rPr>
          <w:rStyle w:val="NormalTok"/>
          <w:lang w:val="en-US"/>
        </w:rPr>
        <w:t>))</w:t>
      </w:r>
      <w:r w:rsidRPr="00F00466">
        <w:rPr>
          <w:lang w:val="en-US"/>
        </w:rPr>
        <w:br/>
      </w:r>
      <w:proofErr w:type="spellStart"/>
      <w:r w:rsidRPr="00F00466">
        <w:rPr>
          <w:rStyle w:val="NormalTok"/>
          <w:lang w:val="en-US"/>
        </w:rPr>
        <w:t>full_join_res</w:t>
      </w:r>
      <w:proofErr w:type="spellEnd"/>
      <w:r w:rsidRPr="00F00466">
        <w:rPr>
          <w:rStyle w:val="NormalTok"/>
          <w:lang w:val="en-US"/>
        </w:rPr>
        <w:t xml:space="preserve">  </w:t>
      </w:r>
      <w:r w:rsidRPr="00F00466">
        <w:rPr>
          <w:rStyle w:val="OtherTok"/>
          <w:lang w:val="en-US"/>
        </w:rPr>
        <w:t>&lt;-</w:t>
      </w:r>
      <w:r w:rsidRPr="00F00466">
        <w:rPr>
          <w:rStyle w:val="NormalTok"/>
          <w:lang w:val="en-US"/>
        </w:rPr>
        <w:t xml:space="preserve"> </w:t>
      </w:r>
      <w:proofErr w:type="spellStart"/>
      <w:r w:rsidRPr="00F00466">
        <w:rPr>
          <w:rStyle w:val="NormalTok"/>
          <w:lang w:val="en-US"/>
        </w:rPr>
        <w:t>individu</w:t>
      </w:r>
      <w:proofErr w:type="spellEnd"/>
      <w:r w:rsidRPr="00F00466">
        <w:rPr>
          <w:rStyle w:val="NormalTok"/>
          <w:lang w:val="en-US"/>
        </w:rPr>
        <w:t xml:space="preserve"> </w:t>
      </w:r>
      <w:r w:rsidRPr="00F00466">
        <w:rPr>
          <w:rStyle w:val="SpecialCharTok"/>
          <w:lang w:val="en-US"/>
        </w:rPr>
        <w:t>|&gt;</w:t>
      </w:r>
      <w:r w:rsidRPr="00F00466">
        <w:rPr>
          <w:rStyle w:val="NormalTok"/>
          <w:lang w:val="en-US"/>
        </w:rPr>
        <w:t xml:space="preserve"> </w:t>
      </w:r>
      <w:proofErr w:type="spellStart"/>
      <w:r w:rsidRPr="00F00466">
        <w:rPr>
          <w:rStyle w:val="FunctionTok"/>
          <w:lang w:val="en-US"/>
        </w:rPr>
        <w:t>full_join</w:t>
      </w:r>
      <w:proofErr w:type="spellEnd"/>
      <w:r w:rsidRPr="00F00466">
        <w:rPr>
          <w:rStyle w:val="NormalTok"/>
          <w:lang w:val="en-US"/>
        </w:rPr>
        <w:t xml:space="preserve">(menage,  </w:t>
      </w:r>
      <w:r w:rsidRPr="00F00466">
        <w:rPr>
          <w:rStyle w:val="AttributeTok"/>
          <w:lang w:val="en-US"/>
        </w:rPr>
        <w:t>by =</w:t>
      </w:r>
      <w:r w:rsidRPr="00F00466">
        <w:rPr>
          <w:rStyle w:val="NormalTok"/>
          <w:lang w:val="en-US"/>
        </w:rPr>
        <w:t xml:space="preserve"> </w:t>
      </w:r>
      <w:proofErr w:type="spellStart"/>
      <w:r w:rsidRPr="00F00466">
        <w:rPr>
          <w:rStyle w:val="NormalTok"/>
          <w:lang w:val="en-US"/>
        </w:rPr>
        <w:t>cle</w:t>
      </w:r>
      <w:proofErr w:type="spellEnd"/>
      <w:r w:rsidRPr="00F00466">
        <w:rPr>
          <w:rStyle w:val="NormalTok"/>
          <w:lang w:val="en-US"/>
        </w:rPr>
        <w:t xml:space="preserve">, </w:t>
      </w:r>
      <w:r w:rsidRPr="00F00466">
        <w:rPr>
          <w:rStyle w:val="AttributeTok"/>
          <w:lang w:val="en-US"/>
        </w:rPr>
        <w:t>suffix =</w:t>
      </w:r>
      <w:r w:rsidRPr="00F00466">
        <w:rPr>
          <w:rStyle w:val="NormalTok"/>
          <w:lang w:val="en-US"/>
        </w:rPr>
        <w:t xml:space="preserve"> </w:t>
      </w:r>
      <w:r w:rsidRPr="00F00466">
        <w:rPr>
          <w:rStyle w:val="FunctionTok"/>
          <w:lang w:val="en-US"/>
        </w:rPr>
        <w:t>c</w:t>
      </w:r>
      <w:r w:rsidRPr="00F00466">
        <w:rPr>
          <w:rStyle w:val="NormalTok"/>
          <w:lang w:val="en-US"/>
        </w:rPr>
        <w:t>(</w:t>
      </w:r>
      <w:r w:rsidRPr="00F00466">
        <w:rPr>
          <w:rStyle w:val="StringTok"/>
          <w:lang w:val="en-US"/>
        </w:rPr>
        <w:t>"_</w:t>
      </w:r>
      <w:proofErr w:type="spellStart"/>
      <w:r w:rsidRPr="00F00466">
        <w:rPr>
          <w:rStyle w:val="StringTok"/>
          <w:lang w:val="en-US"/>
        </w:rPr>
        <w:t>ind</w:t>
      </w:r>
      <w:proofErr w:type="spellEnd"/>
      <w:r w:rsidRPr="00F00466">
        <w:rPr>
          <w:rStyle w:val="StringTok"/>
          <w:lang w:val="en-US"/>
        </w:rPr>
        <w:t>"</w:t>
      </w:r>
      <w:r w:rsidRPr="00F00466">
        <w:rPr>
          <w:rStyle w:val="NormalTok"/>
          <w:lang w:val="en-US"/>
        </w:rPr>
        <w:t>,</w:t>
      </w:r>
      <w:r w:rsidRPr="00F00466">
        <w:rPr>
          <w:rStyle w:val="StringTok"/>
          <w:lang w:val="en-US"/>
        </w:rPr>
        <w:t>"_men"</w:t>
      </w:r>
      <w:r w:rsidRPr="00F00466">
        <w:rPr>
          <w:rStyle w:val="NormalTok"/>
          <w:lang w:val="en-US"/>
        </w:rPr>
        <w:t>))</w:t>
      </w:r>
      <w:r w:rsidRPr="00F00466">
        <w:rPr>
          <w:lang w:val="en-US"/>
        </w:rPr>
        <w:br/>
      </w:r>
      <w:proofErr w:type="spellStart"/>
      <w:r w:rsidRPr="00F00466">
        <w:rPr>
          <w:rStyle w:val="NormalTok"/>
          <w:lang w:val="en-US"/>
        </w:rPr>
        <w:t>semi_join_res</w:t>
      </w:r>
      <w:proofErr w:type="spellEnd"/>
      <w:r w:rsidRPr="00F00466">
        <w:rPr>
          <w:rStyle w:val="NormalTok"/>
          <w:lang w:val="en-US"/>
        </w:rPr>
        <w:t xml:space="preserve">  </w:t>
      </w:r>
      <w:r w:rsidRPr="00F00466">
        <w:rPr>
          <w:rStyle w:val="OtherTok"/>
          <w:lang w:val="en-US"/>
        </w:rPr>
        <w:t>&lt;-</w:t>
      </w:r>
      <w:r w:rsidRPr="00F00466">
        <w:rPr>
          <w:rStyle w:val="NormalTok"/>
          <w:lang w:val="en-US"/>
        </w:rPr>
        <w:t xml:space="preserve"> </w:t>
      </w:r>
      <w:proofErr w:type="spellStart"/>
      <w:r w:rsidRPr="00F00466">
        <w:rPr>
          <w:rStyle w:val="NormalTok"/>
          <w:lang w:val="en-US"/>
        </w:rPr>
        <w:t>individu</w:t>
      </w:r>
      <w:proofErr w:type="spellEnd"/>
      <w:r w:rsidRPr="00F00466">
        <w:rPr>
          <w:rStyle w:val="NormalTok"/>
          <w:lang w:val="en-US"/>
        </w:rPr>
        <w:t xml:space="preserve"> </w:t>
      </w:r>
      <w:r w:rsidRPr="00F00466">
        <w:rPr>
          <w:rStyle w:val="SpecialCharTok"/>
          <w:lang w:val="en-US"/>
        </w:rPr>
        <w:t>|&gt;</w:t>
      </w:r>
      <w:r w:rsidRPr="00F00466">
        <w:rPr>
          <w:rStyle w:val="NormalTok"/>
          <w:lang w:val="en-US"/>
        </w:rPr>
        <w:t xml:space="preserve"> </w:t>
      </w:r>
      <w:proofErr w:type="spellStart"/>
      <w:r w:rsidRPr="00F00466">
        <w:rPr>
          <w:rStyle w:val="FunctionTok"/>
          <w:lang w:val="en-US"/>
        </w:rPr>
        <w:t>semi_join</w:t>
      </w:r>
      <w:proofErr w:type="spellEnd"/>
      <w:r w:rsidRPr="00F00466">
        <w:rPr>
          <w:rStyle w:val="NormalTok"/>
          <w:lang w:val="en-US"/>
        </w:rPr>
        <w:t xml:space="preserve">(welfare, </w:t>
      </w:r>
      <w:r w:rsidRPr="00F00466">
        <w:rPr>
          <w:rStyle w:val="AttributeTok"/>
          <w:lang w:val="en-US"/>
        </w:rPr>
        <w:t>by =</w:t>
      </w:r>
      <w:r w:rsidRPr="00F00466">
        <w:rPr>
          <w:rStyle w:val="NormalTok"/>
          <w:lang w:val="en-US"/>
        </w:rPr>
        <w:t xml:space="preserve"> </w:t>
      </w:r>
      <w:proofErr w:type="spellStart"/>
      <w:r w:rsidRPr="00F00466">
        <w:rPr>
          <w:rStyle w:val="NormalTok"/>
          <w:lang w:val="en-US"/>
        </w:rPr>
        <w:t>cle</w:t>
      </w:r>
      <w:proofErr w:type="spellEnd"/>
      <w:r w:rsidRPr="00F00466">
        <w:rPr>
          <w:rStyle w:val="NormalTok"/>
          <w:lang w:val="en-US"/>
        </w:rPr>
        <w:t>)</w:t>
      </w:r>
      <w:r w:rsidRPr="00F00466">
        <w:rPr>
          <w:lang w:val="en-US"/>
        </w:rPr>
        <w:br/>
      </w:r>
      <w:proofErr w:type="spellStart"/>
      <w:r w:rsidRPr="00F00466">
        <w:rPr>
          <w:rStyle w:val="NormalTok"/>
          <w:lang w:val="en-US"/>
        </w:rPr>
        <w:t>anti_join_res</w:t>
      </w:r>
      <w:proofErr w:type="spellEnd"/>
      <w:r w:rsidRPr="00F00466">
        <w:rPr>
          <w:rStyle w:val="NormalTok"/>
          <w:lang w:val="en-US"/>
        </w:rPr>
        <w:t xml:space="preserve">  </w:t>
      </w:r>
      <w:r w:rsidRPr="00F00466">
        <w:rPr>
          <w:rStyle w:val="OtherTok"/>
          <w:lang w:val="en-US"/>
        </w:rPr>
        <w:t>&lt;-</w:t>
      </w:r>
      <w:r w:rsidRPr="00F00466">
        <w:rPr>
          <w:rStyle w:val="NormalTok"/>
          <w:lang w:val="en-US"/>
        </w:rPr>
        <w:t xml:space="preserve"> </w:t>
      </w:r>
      <w:proofErr w:type="spellStart"/>
      <w:r w:rsidRPr="00F00466">
        <w:rPr>
          <w:rStyle w:val="NormalTok"/>
          <w:lang w:val="en-US"/>
        </w:rPr>
        <w:t>individu</w:t>
      </w:r>
      <w:proofErr w:type="spellEnd"/>
      <w:r w:rsidRPr="00F00466">
        <w:rPr>
          <w:rStyle w:val="NormalTok"/>
          <w:lang w:val="en-US"/>
        </w:rPr>
        <w:t xml:space="preserve"> </w:t>
      </w:r>
      <w:r w:rsidRPr="00F00466">
        <w:rPr>
          <w:rStyle w:val="SpecialCharTok"/>
          <w:lang w:val="en-US"/>
        </w:rPr>
        <w:t>|&gt;</w:t>
      </w:r>
      <w:r w:rsidRPr="00F00466">
        <w:rPr>
          <w:rStyle w:val="NormalTok"/>
          <w:lang w:val="en-US"/>
        </w:rPr>
        <w:t xml:space="preserve"> </w:t>
      </w:r>
      <w:proofErr w:type="spellStart"/>
      <w:r w:rsidRPr="00F00466">
        <w:rPr>
          <w:rStyle w:val="FunctionTok"/>
          <w:lang w:val="en-US"/>
        </w:rPr>
        <w:t>anti_join</w:t>
      </w:r>
      <w:proofErr w:type="spellEnd"/>
      <w:r w:rsidRPr="00F00466">
        <w:rPr>
          <w:rStyle w:val="NormalTok"/>
          <w:lang w:val="en-US"/>
        </w:rPr>
        <w:t xml:space="preserve">(welfare, </w:t>
      </w:r>
      <w:r w:rsidRPr="00F00466">
        <w:rPr>
          <w:rStyle w:val="AttributeTok"/>
          <w:lang w:val="en-US"/>
        </w:rPr>
        <w:t>by =</w:t>
      </w:r>
      <w:r w:rsidRPr="00F00466">
        <w:rPr>
          <w:rStyle w:val="NormalTok"/>
          <w:lang w:val="en-US"/>
        </w:rPr>
        <w:t xml:space="preserve"> </w:t>
      </w:r>
      <w:proofErr w:type="spellStart"/>
      <w:r w:rsidRPr="00F00466">
        <w:rPr>
          <w:rStyle w:val="NormalTok"/>
          <w:lang w:val="en-US"/>
        </w:rPr>
        <w:t>cle</w:t>
      </w:r>
      <w:proofErr w:type="spellEnd"/>
      <w:r w:rsidRPr="00F00466">
        <w:rPr>
          <w:rStyle w:val="NormalTok"/>
          <w:lang w:val="en-US"/>
        </w:rPr>
        <w:t>)</w:t>
      </w:r>
      <w:bookmarkEnd w:id="14"/>
      <w:bookmarkEnd w:id="18"/>
    </w:p>
    <w:sectPr w:rsidR="004F3489" w:rsidRPr="00F00466">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1B383" w14:textId="77777777" w:rsidR="00ED5E81" w:rsidRDefault="00ED5E81">
      <w:pPr>
        <w:spacing w:after="0" w:line="240" w:lineRule="auto"/>
      </w:pPr>
      <w:r>
        <w:separator/>
      </w:r>
    </w:p>
  </w:endnote>
  <w:endnote w:type="continuationSeparator" w:id="0">
    <w:p w14:paraId="305DD126" w14:textId="77777777" w:rsidR="00ED5E81" w:rsidRDefault="00ED5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20000287" w:usb1="00000000"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D9DAB" w14:textId="77777777" w:rsidR="0091330B" w:rsidRDefault="00246BA1" w:rsidP="0091330B">
    <w:pPr>
      <w:pStyle w:val="Pieddepage"/>
      <w:tabs>
        <w:tab w:val="clear" w:pos="4513"/>
      </w:tabs>
    </w:pPr>
    <w:r>
      <w:t>Plan de sondage et jointures de bases avec R</w:t>
    </w:r>
    <w:r w:rsidR="0091330B">
      <w:rPr>
        <w:lang w:val="fr-FR"/>
      </w:rPr>
      <w:tab/>
    </w:r>
    <w:r w:rsidR="0091330B" w:rsidRPr="0091330B">
      <w:rPr>
        <w:lang w:val="fr-FR"/>
      </w:rPr>
      <w:t xml:space="preserve">Page </w:t>
    </w:r>
    <w:r w:rsidR="0091330B" w:rsidRPr="0091330B">
      <w:rPr>
        <w:b w:val="0"/>
        <w:bCs/>
        <w:lang w:val="fr-FR"/>
      </w:rPr>
      <w:fldChar w:fldCharType="begin"/>
    </w:r>
    <w:r w:rsidR="0091330B" w:rsidRPr="0091330B">
      <w:rPr>
        <w:b w:val="0"/>
        <w:bCs/>
        <w:lang w:val="fr-FR"/>
      </w:rPr>
      <w:instrText>PAGE  \* Arabic  \* MERGEFORMAT</w:instrText>
    </w:r>
    <w:r w:rsidR="0091330B" w:rsidRPr="0091330B">
      <w:rPr>
        <w:b w:val="0"/>
        <w:bCs/>
        <w:lang w:val="fr-FR"/>
      </w:rPr>
      <w:fldChar w:fldCharType="separate"/>
    </w:r>
    <w:r w:rsidR="0091330B" w:rsidRPr="0091330B">
      <w:rPr>
        <w:b w:val="0"/>
        <w:bCs/>
        <w:lang w:val="fr-FR"/>
      </w:rPr>
      <w:t>1</w:t>
    </w:r>
    <w:r w:rsidR="0091330B" w:rsidRPr="0091330B">
      <w:rPr>
        <w:b w:val="0"/>
        <w:bCs/>
        <w:lang w:val="fr-FR"/>
      </w:rPr>
      <w:fldChar w:fldCharType="end"/>
    </w:r>
    <w:r w:rsidR="0091330B" w:rsidRPr="0091330B">
      <w:rPr>
        <w:lang w:val="fr-FR"/>
      </w:rPr>
      <w:t xml:space="preserve"> sur </w:t>
    </w:r>
    <w:r w:rsidR="0091330B" w:rsidRPr="0091330B">
      <w:rPr>
        <w:b w:val="0"/>
        <w:bCs/>
        <w:lang w:val="fr-FR"/>
      </w:rPr>
      <w:fldChar w:fldCharType="begin"/>
    </w:r>
    <w:r w:rsidR="0091330B" w:rsidRPr="0091330B">
      <w:rPr>
        <w:b w:val="0"/>
        <w:bCs/>
        <w:lang w:val="fr-FR"/>
      </w:rPr>
      <w:instrText>NUMPAGES  \* Arabic  \* MERGEFORMAT</w:instrText>
    </w:r>
    <w:r w:rsidR="0091330B" w:rsidRPr="0091330B">
      <w:rPr>
        <w:b w:val="0"/>
        <w:bCs/>
        <w:lang w:val="fr-FR"/>
      </w:rPr>
      <w:fldChar w:fldCharType="separate"/>
    </w:r>
    <w:r w:rsidR="0091330B" w:rsidRPr="0091330B">
      <w:rPr>
        <w:b w:val="0"/>
        <w:bCs/>
        <w:lang w:val="fr-FR"/>
      </w:rPr>
      <w:t>2</w:t>
    </w:r>
    <w:r w:rsidR="0091330B" w:rsidRPr="0091330B">
      <w:rPr>
        <w:b w:val="0"/>
        <w:bCs/>
        <w:lang w:val="fr-FR"/>
      </w:rPr>
      <w:fldChar w:fldCharType="end"/>
    </w:r>
    <w:r w:rsidR="0091330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13A3F" w14:textId="77777777" w:rsidR="00ED5E81" w:rsidRDefault="00ED5E81">
      <w:r>
        <w:separator/>
      </w:r>
    </w:p>
  </w:footnote>
  <w:footnote w:type="continuationSeparator" w:id="0">
    <w:p w14:paraId="1B45CC60" w14:textId="77777777" w:rsidR="00ED5E81" w:rsidRDefault="00ED5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5963" w14:textId="2654DA00" w:rsidR="0091330B" w:rsidRPr="0091330B" w:rsidRDefault="0091330B">
    <w:pPr>
      <w:pStyle w:val="En-tte"/>
      <w:rPr>
        <w:lang w:val="en-US"/>
      </w:rPr>
    </w:pPr>
    <w:r>
      <w:rPr>
        <w:lang w:val="en-US"/>
      </w:rPr>
      <w:t>TP</w:t>
    </w:r>
    <w:r w:rsidR="00E22527">
      <w:rPr>
        <w:lang w:val="en-US"/>
      </w:rPr>
      <w:t>1</w:t>
    </w:r>
    <w:r w:rsidR="00E67F28">
      <w:rPr>
        <w:lang w:val="en-US"/>
      </w:rPr>
      <w:t xml:space="preserve"> </w:t>
    </w:r>
    <w:proofErr w:type="spellStart"/>
    <w:r w:rsidR="00D113ED">
      <w:rPr>
        <w:lang w:val="en-US"/>
      </w:rPr>
      <w:t>i</w:t>
    </w:r>
    <w:r w:rsidR="00E67F28">
      <w:rPr>
        <w:lang w:val="en-US"/>
      </w:rPr>
      <w:t>ndiv</w:t>
    </w:r>
    <w:r w:rsidR="00D113ED">
      <w:rPr>
        <w:lang w:val="en-US"/>
      </w:rPr>
      <w:t>iduel</w:t>
    </w:r>
    <w:proofErr w:type="spellEnd"/>
    <w:r w:rsidR="00D113ED">
      <w:rPr>
        <w:lang w:val="en-US"/>
      </w:rPr>
      <w:t xml:space="preserve"> de</w:t>
    </w:r>
    <w:r>
      <w:rPr>
        <w:lang w:val="en-US"/>
      </w:rPr>
      <w:t xml:space="preserve">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C8330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B2DC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3EDC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C0DC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BEE8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EE5D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CE42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2C8DB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AA75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3042CE"/>
    <w:lvl w:ilvl="0">
      <w:start w:val="1"/>
      <w:numFmt w:val="bullet"/>
      <w:pStyle w:val="Listepuces"/>
      <w:lvlText w:val=""/>
      <w:lvlJc w:val="left"/>
      <w:pPr>
        <w:ind w:left="360" w:hanging="360"/>
      </w:pPr>
      <w:rPr>
        <w:rFonts w:ascii="Wingdings" w:hAnsi="Wingdings" w:hint="default"/>
        <w:color w:val="31849B" w:themeColor="accent5" w:themeShade="BF"/>
      </w:rPr>
    </w:lvl>
  </w:abstractNum>
  <w:abstractNum w:abstractNumId="10" w15:restartNumberingAfterBreak="0">
    <w:nsid w:val="0000A990"/>
    <w:multiLevelType w:val="multilevel"/>
    <w:tmpl w:val="EFDC74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E949E40"/>
    <w:lvl w:ilvl="0">
      <w:start w:val="1"/>
      <w:numFmt w:val="bullet"/>
      <w:lvlText w:val=""/>
      <w:lvlJc w:val="left"/>
      <w:pPr>
        <w:ind w:left="720" w:hanging="480"/>
      </w:pPr>
      <w:rPr>
        <w:rFonts w:ascii="Wingdings" w:hAnsi="Wingdings" w:hint="default"/>
        <w:color w:val="31849B" w:themeColor="accent5" w:themeShade="BF"/>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23B76F88"/>
    <w:multiLevelType w:val="hybridMultilevel"/>
    <w:tmpl w:val="68DC2440"/>
    <w:lvl w:ilvl="0" w:tplc="71309B32">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0F57F0"/>
    <w:multiLevelType w:val="hybridMultilevel"/>
    <w:tmpl w:val="BCC8D6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7A180C"/>
    <w:multiLevelType w:val="hybridMultilevel"/>
    <w:tmpl w:val="55647124"/>
    <w:lvl w:ilvl="0" w:tplc="EE829360">
      <w:start w:val="1"/>
      <w:numFmt w:val="decimal"/>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0CE57F7"/>
    <w:multiLevelType w:val="hybridMultilevel"/>
    <w:tmpl w:val="ECD2C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4"/>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3"/>
  </w:num>
  <w:num w:numId="16">
    <w:abstractNumId w:val="10"/>
  </w:num>
  <w:num w:numId="17">
    <w:abstractNumId w:val="11"/>
  </w:num>
  <w:num w:numId="18">
    <w:abstractNumId w:val="11"/>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C"/>
    <w:rsid w:val="00013F06"/>
    <w:rsid w:val="000939D6"/>
    <w:rsid w:val="000D27E3"/>
    <w:rsid w:val="001277EC"/>
    <w:rsid w:val="001D0BBE"/>
    <w:rsid w:val="00246BA1"/>
    <w:rsid w:val="00314C10"/>
    <w:rsid w:val="003210E8"/>
    <w:rsid w:val="003B4A15"/>
    <w:rsid w:val="00431909"/>
    <w:rsid w:val="004A5BC5"/>
    <w:rsid w:val="004F3489"/>
    <w:rsid w:val="005446BA"/>
    <w:rsid w:val="00553977"/>
    <w:rsid w:val="00574341"/>
    <w:rsid w:val="005F3389"/>
    <w:rsid w:val="00687277"/>
    <w:rsid w:val="007847F8"/>
    <w:rsid w:val="00787345"/>
    <w:rsid w:val="00850FC0"/>
    <w:rsid w:val="008E0033"/>
    <w:rsid w:val="0091330B"/>
    <w:rsid w:val="00A22930"/>
    <w:rsid w:val="00A565D2"/>
    <w:rsid w:val="00AB6199"/>
    <w:rsid w:val="00B214EC"/>
    <w:rsid w:val="00BE40A1"/>
    <w:rsid w:val="00C1143B"/>
    <w:rsid w:val="00C442AA"/>
    <w:rsid w:val="00C57C0F"/>
    <w:rsid w:val="00C95581"/>
    <w:rsid w:val="00D113ED"/>
    <w:rsid w:val="00D50879"/>
    <w:rsid w:val="00E06B3A"/>
    <w:rsid w:val="00E20151"/>
    <w:rsid w:val="00E22527"/>
    <w:rsid w:val="00E40832"/>
    <w:rsid w:val="00E53A42"/>
    <w:rsid w:val="00E67F28"/>
    <w:rsid w:val="00ED5E81"/>
    <w:rsid w:val="00ED7FF1"/>
    <w:rsid w:val="00F00466"/>
    <w:rsid w:val="00F02665"/>
    <w:rsid w:val="00F3543C"/>
    <w:rsid w:val="00F55B5E"/>
    <w:rsid w:val="00F703BB"/>
    <w:rsid w:val="00F9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194F6"/>
  <w15:docId w15:val="{CA424B7D-52CB-4A0A-B034-110604CA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3389"/>
    <w:pPr>
      <w:spacing w:line="360" w:lineRule="auto"/>
      <w:jc w:val="both"/>
    </w:pPr>
    <w:rPr>
      <w:rFonts w:ascii="Garamond" w:hAnsi="Garamond"/>
    </w:rPr>
  </w:style>
  <w:style w:type="paragraph" w:styleId="Titre1">
    <w:name w:val="heading 1"/>
    <w:basedOn w:val="Normal"/>
    <w:next w:val="Corpsdetexte"/>
    <w:uiPriority w:val="9"/>
    <w:qFormat/>
    <w:rsid w:val="00E67F28"/>
    <w:pPr>
      <w:keepNext/>
      <w:keepLines/>
      <w:pBdr>
        <w:top w:val="thinThickMediumGap" w:sz="24" w:space="1" w:color="31849B" w:themeColor="accent5" w:themeShade="BF"/>
        <w:bottom w:val="thinThickMediumGap" w:sz="24" w:space="1" w:color="31849B" w:themeColor="accent5" w:themeShade="BF"/>
      </w:pBdr>
      <w:spacing w:before="720" w:after="360"/>
      <w:outlineLvl w:val="0"/>
    </w:pPr>
    <w:rPr>
      <w:rFonts w:eastAsiaTheme="majorEastAsia" w:cstheme="majorBidi"/>
      <w:b/>
      <w:bCs/>
      <w:color w:val="31849B" w:themeColor="accent5" w:themeShade="BF"/>
      <w:sz w:val="36"/>
      <w:szCs w:val="32"/>
    </w:rPr>
  </w:style>
  <w:style w:type="paragraph" w:styleId="Titre2">
    <w:name w:val="heading 2"/>
    <w:basedOn w:val="Normal"/>
    <w:next w:val="Corpsdetexte"/>
    <w:uiPriority w:val="9"/>
    <w:unhideWhenUsed/>
    <w:qFormat/>
    <w:rsid w:val="00E67F28"/>
    <w:pPr>
      <w:keepNext/>
      <w:keepLines/>
      <w:spacing w:before="440" w:after="240"/>
      <w:outlineLvl w:val="1"/>
    </w:pPr>
    <w:rPr>
      <w:rFonts w:eastAsiaTheme="majorEastAsia" w:cstheme="majorBidi"/>
      <w:b/>
      <w:bCs/>
      <w:color w:val="54B6C0"/>
      <w:sz w:val="28"/>
      <w:szCs w:val="28"/>
      <w:u w:val="single"/>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B214EC"/>
    <w:pPr>
      <w:spacing w:before="180" w:after="180"/>
    </w:pPr>
  </w:style>
  <w:style w:type="paragraph" w:customStyle="1" w:styleId="FirstParagraph">
    <w:name w:val="First Paragraph"/>
    <w:basedOn w:val="Corpsdetexte"/>
    <w:next w:val="Corpsdetexte"/>
    <w:qFormat/>
    <w:rsid w:val="00BE40A1"/>
  </w:style>
  <w:style w:type="paragraph" w:customStyle="1" w:styleId="Compact">
    <w:name w:val="Compact"/>
    <w:basedOn w:val="Corpsdetexte"/>
    <w:qFormat/>
    <w:pPr>
      <w:spacing w:before="36" w:after="36"/>
    </w:pPr>
  </w:style>
  <w:style w:type="paragraph" w:styleId="Titre">
    <w:name w:val="Title"/>
    <w:basedOn w:val="Normal"/>
    <w:next w:val="Corpsdetexte"/>
    <w:qFormat/>
    <w:rsid w:val="00A22930"/>
    <w:pPr>
      <w:keepNext/>
      <w:keepLines/>
      <w:spacing w:before="480" w:after="240"/>
      <w:jc w:val="center"/>
    </w:pPr>
    <w:rPr>
      <w:rFonts w:eastAsiaTheme="majorEastAsia" w:cstheme="majorBidi"/>
      <w:b/>
      <w:bCs/>
      <w:color w:val="31849B" w:themeColor="accent5" w:themeShade="BF"/>
      <w:sz w:val="48"/>
      <w:szCs w:val="36"/>
      <w14:shadow w14:blurRad="50800" w14:dist="38100" w14:dir="13500000" w14:sx="100000" w14:sy="100000" w14:kx="0" w14:ky="0" w14:algn="br">
        <w14:schemeClr w14:val="tx1">
          <w14:alpha w14:val="60000"/>
          <w14:lumMod w14:val="85000"/>
          <w14:lumOff w14:val="15000"/>
        </w14:schemeClr>
      </w14:shadow>
      <w14:textOutline w14:w="9525" w14:cap="rnd" w14:cmpd="sng" w14:algn="ctr">
        <w14:noFill/>
        <w14:prstDash w14:val="solid"/>
        <w14:bevel/>
      </w14:textOutline>
    </w:rPr>
  </w:style>
  <w:style w:type="paragraph" w:styleId="Sous-titre">
    <w:name w:val="Subtitle"/>
    <w:basedOn w:val="Titre"/>
    <w:next w:val="Corpsdetexte"/>
    <w:qFormat/>
    <w:rsid w:val="00A22930"/>
    <w:pPr>
      <w:spacing w:before="240"/>
    </w:pPr>
    <w:rPr>
      <w:i/>
      <w:sz w:val="30"/>
      <w:szCs w:val="30"/>
      <w14:shadow w14:blurRad="0" w14:dist="0" w14:dir="0" w14:sx="0" w14:sy="0" w14:kx="0" w14:ky="0" w14:algn="none">
        <w14:srgbClr w14:val="000000"/>
      </w14:shadow>
    </w:rPr>
  </w:style>
  <w:style w:type="paragraph" w:customStyle="1" w:styleId="Author">
    <w:name w:val="Author"/>
    <w:next w:val="Corpsdetexte"/>
    <w:qFormat/>
    <w:rsid w:val="000939D6"/>
    <w:pPr>
      <w:keepNext/>
      <w:keepLines/>
      <w:jc w:val="center"/>
    </w:pPr>
    <w:rPr>
      <w:rFonts w:ascii="Garamond" w:hAnsi="Garamond"/>
      <w:i/>
    </w:rPr>
  </w:style>
  <w:style w:type="paragraph" w:styleId="Date">
    <w:name w:val="Date"/>
    <w:next w:val="Corpsdetexte"/>
    <w:qFormat/>
    <w:rsid w:val="00013F06"/>
    <w:pPr>
      <w:keepNext/>
      <w:keepLines/>
      <w:jc w:val="center"/>
    </w:pPr>
    <w:rPr>
      <w:rFonts w:ascii="Bradley Hand ITC" w:hAnsi="Bradley Hand ITC"/>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013F06"/>
    <w:pPr>
      <w:keepNext/>
      <w:spacing w:before="240" w:after="360"/>
    </w:pPr>
    <w:rPr>
      <w:b/>
      <w:color w:val="595959" w:themeColor="text1" w:themeTint="A6"/>
      <w:sz w:val="16"/>
    </w:rPr>
  </w:style>
  <w:style w:type="paragraph" w:customStyle="1" w:styleId="ImageCaption">
    <w:name w:val="Image Caption"/>
    <w:basedOn w:val="Lgende"/>
    <w:rsid w:val="00013F06"/>
    <w:rPr>
      <w:b/>
      <w:color w:val="808080" w:themeColor="background1"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sid w:val="008E0033"/>
    <w:rPr>
      <w:rFonts w:ascii="Garamond" w:hAnsi="Garamond"/>
      <w:shd w:val="clear" w:color="auto" w:fill="F8F8F8"/>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sid w:val="001D0BBE"/>
    <w:rPr>
      <w:rFonts w:ascii="Garamond" w:hAnsi="Garamond"/>
      <w:color w:val="4F81BD" w:themeColor="accent1"/>
    </w:rPr>
  </w:style>
  <w:style w:type="paragraph" w:styleId="En-ttedetabledesmatires">
    <w:name w:val="TOC Heading"/>
    <w:basedOn w:val="Titre1"/>
    <w:next w:val="Corpsdetexte"/>
    <w:uiPriority w:val="39"/>
    <w:unhideWhenUsed/>
    <w:qFormat/>
    <w:rsid w:val="00E67F28"/>
    <w:pPr>
      <w:pBdr>
        <w:top w:val="none" w:sz="0" w:space="0" w:color="auto"/>
        <w:bottom w:val="dashDotStroked" w:sz="24" w:space="1" w:color="4BACC6" w:themeColor="accent5"/>
      </w:pBdr>
      <w:spacing w:before="240" w:line="259" w:lineRule="auto"/>
      <w:jc w:val="center"/>
      <w:outlineLvl w:val="9"/>
    </w:pPr>
    <w:rPr>
      <w:bCs w:val="0"/>
      <w:color w:val="4BACC6" w:themeColor="accent5"/>
    </w:rPr>
  </w:style>
  <w:style w:type="paragraph" w:customStyle="1" w:styleId="SourceCode">
    <w:name w:val="Source Code"/>
    <w:basedOn w:val="Normal"/>
    <w:link w:val="VerbatimChar"/>
    <w:qFormat/>
    <w:rsid w:val="008E0033"/>
    <w:pPr>
      <w:shd w:val="clear" w:color="auto" w:fill="F8F8F8"/>
      <w:wordWrap w:val="0"/>
      <w:jc w:val="left"/>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nhideWhenUsed/>
    <w:rsid w:val="00E67F28"/>
    <w:pPr>
      <w:tabs>
        <w:tab w:val="center" w:pos="4513"/>
        <w:tab w:val="right" w:pos="9026"/>
      </w:tabs>
      <w:spacing w:after="0"/>
    </w:pPr>
    <w:rPr>
      <w:b/>
      <w:color w:val="31849B" w:themeColor="accent5" w:themeShade="BF"/>
      <w:sz w:val="22"/>
    </w:rPr>
  </w:style>
  <w:style w:type="character" w:customStyle="1" w:styleId="En-tteCar">
    <w:name w:val="En-tête Car"/>
    <w:basedOn w:val="Policepardfaut"/>
    <w:link w:val="En-tte"/>
    <w:rsid w:val="00E67F28"/>
    <w:rPr>
      <w:rFonts w:ascii="Garamond" w:hAnsi="Garamond"/>
      <w:b/>
      <w:color w:val="31849B" w:themeColor="accent5" w:themeShade="BF"/>
      <w:sz w:val="22"/>
    </w:rPr>
  </w:style>
  <w:style w:type="paragraph" w:styleId="Pieddepage">
    <w:name w:val="footer"/>
    <w:basedOn w:val="Normal"/>
    <w:link w:val="PieddepageCar"/>
    <w:uiPriority w:val="99"/>
    <w:unhideWhenUsed/>
    <w:rsid w:val="0091330B"/>
    <w:pPr>
      <w:tabs>
        <w:tab w:val="center" w:pos="4513"/>
        <w:tab w:val="right" w:pos="9026"/>
      </w:tabs>
      <w:spacing w:after="0"/>
    </w:pPr>
    <w:rPr>
      <w:b/>
      <w:color w:val="4BACC6" w:themeColor="accent5"/>
      <w:sz w:val="22"/>
    </w:rPr>
  </w:style>
  <w:style w:type="character" w:customStyle="1" w:styleId="PieddepageCar">
    <w:name w:val="Pied de page Car"/>
    <w:basedOn w:val="Policepardfaut"/>
    <w:link w:val="Pieddepage"/>
    <w:uiPriority w:val="99"/>
    <w:rsid w:val="0091330B"/>
    <w:rPr>
      <w:rFonts w:ascii="Garamond" w:hAnsi="Garamond"/>
      <w:b/>
      <w:color w:val="4BACC6" w:themeColor="accent5"/>
      <w:sz w:val="22"/>
    </w:rPr>
  </w:style>
  <w:style w:type="paragraph" w:styleId="TM1">
    <w:name w:val="toc 1"/>
    <w:basedOn w:val="Normal"/>
    <w:next w:val="Normal"/>
    <w:autoRedefine/>
    <w:uiPriority w:val="39"/>
    <w:unhideWhenUsed/>
    <w:rsid w:val="001D0BBE"/>
    <w:pPr>
      <w:spacing w:after="100"/>
    </w:pPr>
  </w:style>
  <w:style w:type="paragraph" w:styleId="TM2">
    <w:name w:val="toc 2"/>
    <w:basedOn w:val="Normal"/>
    <w:next w:val="Normal"/>
    <w:autoRedefine/>
    <w:uiPriority w:val="39"/>
    <w:unhideWhenUsed/>
    <w:rsid w:val="001D0BBE"/>
    <w:pPr>
      <w:spacing w:after="100"/>
      <w:ind w:left="240"/>
    </w:pPr>
  </w:style>
  <w:style w:type="character" w:customStyle="1" w:styleId="CorpsdetexteCar">
    <w:name w:val="Corps de texte Car"/>
    <w:basedOn w:val="Policepardfaut"/>
    <w:link w:val="Corpsdetexte"/>
    <w:rsid w:val="00B214EC"/>
    <w:rPr>
      <w:rFonts w:ascii="Garamond" w:hAnsi="Garamond"/>
    </w:rPr>
  </w:style>
  <w:style w:type="paragraph" w:styleId="Listepuces">
    <w:name w:val="List Bullet"/>
    <w:basedOn w:val="Normal"/>
    <w:link w:val="ListepucesCar"/>
    <w:unhideWhenUsed/>
    <w:rsid w:val="00246BA1"/>
    <w:pPr>
      <w:numPr>
        <w:numId w:val="9"/>
      </w:numPr>
      <w:contextualSpacing/>
    </w:pPr>
  </w:style>
  <w:style w:type="paragraph" w:customStyle="1" w:styleId="Listepuces1">
    <w:name w:val="Liste à puces1"/>
    <w:basedOn w:val="Listepuces"/>
    <w:link w:val="ListBulletCar"/>
    <w:qFormat/>
    <w:rsid w:val="00E06B3A"/>
  </w:style>
  <w:style w:type="character" w:customStyle="1" w:styleId="ListepucesCar">
    <w:name w:val="Liste à puces Car"/>
    <w:basedOn w:val="Policepardfaut"/>
    <w:link w:val="Listepuces"/>
    <w:rsid w:val="00E06B3A"/>
    <w:rPr>
      <w:rFonts w:ascii="Garamond" w:hAnsi="Garamond"/>
    </w:rPr>
  </w:style>
  <w:style w:type="character" w:customStyle="1" w:styleId="ListBulletCar">
    <w:name w:val="List Bullet Car"/>
    <w:basedOn w:val="ListepucesCar"/>
    <w:link w:val="Listepuces1"/>
    <w:rsid w:val="00E06B3A"/>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1540</Words>
  <Characters>8470</Characters>
  <Application>Microsoft Office Word</Application>
  <DocSecurity>0</DocSecurity>
  <Lines>70</Lines>
  <Paragraphs>19</Paragraphs>
  <ScaleCrop>false</ScaleCrop>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sondage et jointures de bases</dc:title>
  <dc:creator>Nkwa Tsamo Leslye Patricia</dc:creator>
  <cp:keywords/>
  <cp:lastModifiedBy>Leslye Nkwa</cp:lastModifiedBy>
  <cp:revision>3</cp:revision>
  <dcterms:created xsi:type="dcterms:W3CDTF">2026-03-31T01:34:00Z</dcterms:created>
  <dcterms:modified xsi:type="dcterms:W3CDTF">2026-03-31T01:37:00Z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31 mars 2026</vt:lpwstr>
  </property>
  <property fmtid="{D5CDD505-2E9C-101B-9397-08002B2CF9AE}" pid="3" name="output">
    <vt:lpwstr/>
  </property>
  <property fmtid="{D5CDD505-2E9C-101B-9397-08002B2CF9AE}" pid="4" name="subtitle">
    <vt:lpwstr>avec la base EHCVM 2021/2022 du Sénégal</vt:lpwstr>
  </property>
</Properties>
</file>